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FD" w:rsidRPr="00F55AE5" w:rsidRDefault="00F47AC0" w:rsidP="00F47AC0">
      <w:pPr>
        <w:jc w:val="center"/>
        <w:rPr>
          <w:rFonts w:ascii="Garamond" w:hAnsi="Garamond"/>
          <w:b/>
          <w:sz w:val="36"/>
          <w:szCs w:val="36"/>
        </w:rPr>
      </w:pPr>
      <w:r w:rsidRPr="00F55AE5">
        <w:rPr>
          <w:rFonts w:ascii="Garamond" w:hAnsi="Garamond"/>
          <w:b/>
          <w:sz w:val="36"/>
          <w:szCs w:val="36"/>
        </w:rPr>
        <w:t>WYPOCZYNEK  DZIECI I MŁODZIE</w:t>
      </w:r>
      <w:r w:rsidR="00F55AE5" w:rsidRPr="00F55AE5">
        <w:rPr>
          <w:rFonts w:ascii="Garamond" w:hAnsi="Garamond"/>
          <w:b/>
          <w:sz w:val="36"/>
          <w:szCs w:val="36"/>
        </w:rPr>
        <w:t>Ż</w:t>
      </w:r>
      <w:r w:rsidRPr="00F55AE5">
        <w:rPr>
          <w:rFonts w:ascii="Garamond" w:hAnsi="Garamond"/>
          <w:b/>
          <w:sz w:val="36"/>
          <w:szCs w:val="36"/>
        </w:rPr>
        <w:t>Y</w:t>
      </w:r>
    </w:p>
    <w:p w:rsidR="00F47AC0" w:rsidRPr="00F55AE5" w:rsidRDefault="00F47AC0" w:rsidP="00F47AC0">
      <w:pPr>
        <w:jc w:val="center"/>
        <w:rPr>
          <w:rFonts w:ascii="Garamond" w:hAnsi="Garamond"/>
          <w:b/>
          <w:sz w:val="28"/>
          <w:szCs w:val="28"/>
        </w:rPr>
      </w:pPr>
    </w:p>
    <w:p w:rsidR="00F47AC0" w:rsidRPr="00F55AE5" w:rsidRDefault="00F47AC0" w:rsidP="00F47AC0">
      <w:pPr>
        <w:jc w:val="center"/>
        <w:rPr>
          <w:rFonts w:ascii="Garamond" w:hAnsi="Garamond"/>
          <w:b/>
          <w:sz w:val="28"/>
          <w:szCs w:val="28"/>
        </w:rPr>
      </w:pPr>
      <w:r w:rsidRPr="00F55AE5">
        <w:rPr>
          <w:rFonts w:ascii="Garamond" w:hAnsi="Garamond"/>
          <w:b/>
          <w:sz w:val="28"/>
          <w:szCs w:val="28"/>
        </w:rPr>
        <w:t>Obowiązki właścicieli lub zarządców obiektów budowlanych</w:t>
      </w:r>
    </w:p>
    <w:p w:rsidR="00F47AC0" w:rsidRPr="00F55AE5" w:rsidRDefault="00F47AC0" w:rsidP="00F47AC0">
      <w:pPr>
        <w:jc w:val="center"/>
        <w:rPr>
          <w:rFonts w:ascii="Garamond" w:hAnsi="Garamond"/>
          <w:b/>
          <w:sz w:val="28"/>
          <w:szCs w:val="28"/>
        </w:rPr>
      </w:pPr>
    </w:p>
    <w:p w:rsidR="00F47AC0" w:rsidRDefault="00F55AE5" w:rsidP="00F47AC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F47AC0">
        <w:rPr>
          <w:rFonts w:ascii="Garamond" w:hAnsi="Garamond"/>
          <w:sz w:val="24"/>
          <w:szCs w:val="24"/>
        </w:rPr>
        <w:t xml:space="preserve">stawa z dnia 7 lipca 1994 r. prawo budowlane </w:t>
      </w:r>
    </w:p>
    <w:p w:rsidR="00F47AC0" w:rsidRDefault="00F47AC0" w:rsidP="00F47AC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 Dz. U. z 2017 r. poz. 1332 z późn. zm.)</w:t>
      </w:r>
    </w:p>
    <w:p w:rsidR="00F47AC0" w:rsidRDefault="00F47AC0" w:rsidP="00F47AC0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47AC0" w:rsidRDefault="00F47AC0" w:rsidP="00F47AC0">
      <w:pPr>
        <w:jc w:val="center"/>
        <w:rPr>
          <w:rFonts w:ascii="Garamond" w:hAnsi="Garamond"/>
          <w:sz w:val="24"/>
          <w:szCs w:val="24"/>
        </w:rPr>
      </w:pPr>
    </w:p>
    <w:p w:rsidR="00F47AC0" w:rsidRDefault="00F47AC0" w:rsidP="00F55AE5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 się właścicielom oraz zarządca obiektów budowlanych, w których organizowany jest wypoczynek dzieci i młodzieży o ciążącym na nich ustawowych obowiązkach zapewnienia utrzymania w należytym stanie technicznym oraz bezpiecznego użytkowania obiektów budowlanych, wynikających z ustawy Prawo budowlane .</w:t>
      </w:r>
    </w:p>
    <w:p w:rsidR="00F47AC0" w:rsidRDefault="00F47AC0" w:rsidP="00F47AC0">
      <w:pPr>
        <w:jc w:val="both"/>
        <w:rPr>
          <w:rFonts w:ascii="Garamond" w:hAnsi="Garamond"/>
          <w:sz w:val="24"/>
          <w:szCs w:val="24"/>
        </w:rPr>
      </w:pPr>
    </w:p>
    <w:p w:rsidR="00F47AC0" w:rsidRDefault="00F47AC0" w:rsidP="00F55AE5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61 pkt 1 tej ustawy, właściciele i zarządcy nieruchomości są obowiązani do utrzymania i użytkowania obiektów zgodnie z zasadami, o których mowa w art. 5 ust. 2 ustawy ( obiekt budowlany należy użytkować w sposób zgodny z jego przeznaczeniem i wymaganiami ochrony środowiska oraz  utrzymywać w należytym stanie technicznym </w:t>
      </w:r>
      <w:r w:rsidR="00023E70">
        <w:rPr>
          <w:rFonts w:ascii="Garamond" w:hAnsi="Garamond"/>
          <w:sz w:val="24"/>
          <w:szCs w:val="24"/>
        </w:rPr>
        <w:t>i estetycznym, nie dopuszczając do nadmiernego pogorszenia jego właściwości użytkowych i sprawności technicznej).</w:t>
      </w:r>
    </w:p>
    <w:p w:rsidR="00023E70" w:rsidRDefault="00023E70" w:rsidP="00F47AC0">
      <w:pPr>
        <w:jc w:val="both"/>
        <w:rPr>
          <w:rFonts w:ascii="Garamond" w:hAnsi="Garamond"/>
          <w:sz w:val="24"/>
          <w:szCs w:val="24"/>
        </w:rPr>
      </w:pPr>
    </w:p>
    <w:p w:rsidR="00023E70" w:rsidRPr="00F55AE5" w:rsidRDefault="00023E70" w:rsidP="00F55AE5">
      <w:pPr>
        <w:ind w:firstLine="708"/>
        <w:jc w:val="both"/>
        <w:rPr>
          <w:rFonts w:ascii="Garamond" w:hAnsi="Garamond"/>
          <w:sz w:val="24"/>
          <w:szCs w:val="24"/>
          <w:u w:val="single"/>
        </w:rPr>
      </w:pPr>
      <w:r w:rsidRPr="00F55AE5">
        <w:rPr>
          <w:rFonts w:ascii="Garamond" w:hAnsi="Garamond"/>
          <w:sz w:val="24"/>
          <w:szCs w:val="24"/>
          <w:u w:val="single"/>
        </w:rPr>
        <w:t>W myśl art. 62 obiekty budowlane powinny być w czasie ich użytkowania poddawane przez właściciela lub zarządcę kontrolom okresowym.</w:t>
      </w:r>
    </w:p>
    <w:p w:rsidR="00023E70" w:rsidRDefault="00023E70" w:rsidP="00F47AC0">
      <w:pPr>
        <w:jc w:val="both"/>
        <w:rPr>
          <w:rFonts w:ascii="Garamond" w:hAnsi="Garamond"/>
          <w:sz w:val="24"/>
          <w:szCs w:val="24"/>
        </w:rPr>
      </w:pPr>
    </w:p>
    <w:p w:rsidR="00023E70" w:rsidRDefault="00023E70" w:rsidP="00F55AE5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informuje się, że kto nie spełnia, określonego w art. 61 ustawy Prawo budowlane, obowiązku utrzymania obiektu budowlanego w należytym stanie technicznym, użytkuje obiekt w sposób niezgodny z przepisami lub nie zapewnia bezpieczeństwa użytkowania obiektu budowlanego, podlega grzywnie nie mniejszej 100 stawek dziennych, karze ograniczenia wolności albo pozbawienia wolności do roku ( art.91 a ww. ustawy).</w:t>
      </w:r>
    </w:p>
    <w:p w:rsidR="00023E70" w:rsidRDefault="00023E70" w:rsidP="00F47A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Natomiast kto nie zapewnia wykonywania okresowej kontroli podlega karze grzywny (art. 93 pkt 8 ww. ustawy). </w:t>
      </w:r>
    </w:p>
    <w:p w:rsidR="00023E70" w:rsidRPr="00F47AC0" w:rsidRDefault="00023E70" w:rsidP="00F47A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023E70" w:rsidRPr="00F4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6E"/>
    <w:rsid w:val="00023E70"/>
    <w:rsid w:val="00311D2B"/>
    <w:rsid w:val="007C37FD"/>
    <w:rsid w:val="009F2B6E"/>
    <w:rsid w:val="00B575A0"/>
    <w:rsid w:val="00EB4D52"/>
    <w:rsid w:val="00F47AC0"/>
    <w:rsid w:val="00F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EE4E"/>
  <w15:chartTrackingRefBased/>
  <w15:docId w15:val="{54528F9F-5245-486D-A4AD-853CD1C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dcterms:created xsi:type="dcterms:W3CDTF">2018-06-08T07:50:00Z</dcterms:created>
  <dcterms:modified xsi:type="dcterms:W3CDTF">2018-06-08T08:13:00Z</dcterms:modified>
</cp:coreProperties>
</file>