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CA5BF" w14:textId="77777777" w:rsidR="00C40261" w:rsidRPr="00C40261" w:rsidRDefault="00C40261" w:rsidP="00C40261">
      <w:r w:rsidRPr="00C40261">
        <w:rPr>
          <w:b/>
          <w:bCs/>
        </w:rPr>
        <w:t>DEKLARACJA DOSTĘPNOŚCI</w:t>
      </w:r>
    </w:p>
    <w:p w14:paraId="657F4F40" w14:textId="25B2CA3C" w:rsidR="00C40261" w:rsidRPr="00C40261" w:rsidRDefault="00C40261" w:rsidP="00C40261">
      <w:r w:rsidRPr="00C40261">
        <w:t xml:space="preserve">Powiatowy Inspektorat Weterynarii w </w:t>
      </w:r>
      <w:r>
        <w:t>Węgrowie</w:t>
      </w:r>
      <w:r w:rsidRPr="00C40261">
        <w:t xml:space="preserve"> zobowiązuje się zapewnić dostępność  cyfrową swojej strony internetowej </w:t>
      </w:r>
      <w:r w:rsidRPr="00C40261">
        <w:rPr>
          <w:b/>
          <w:bCs/>
        </w:rPr>
        <w:t>https://www.</w:t>
      </w:r>
      <w:r>
        <w:rPr>
          <w:b/>
          <w:bCs/>
        </w:rPr>
        <w:t>piwwegrow.</w:t>
      </w:r>
      <w:r w:rsidRPr="00C40261">
        <w:rPr>
          <w:b/>
          <w:bCs/>
        </w:rPr>
        <w:t>e-bip.org.p</w:t>
      </w:r>
      <w:r>
        <w:rPr>
          <w:b/>
          <w:bCs/>
        </w:rPr>
        <w:t>l/</w:t>
      </w:r>
      <w:r w:rsidRPr="00C40261">
        <w:t> zgodnie z Ustawą z dnia 4 kwietnia 2019 r. o dostępności cyfrowej stron internetowych i aplikacji mobilnych podmiotów publicznych.</w:t>
      </w:r>
    </w:p>
    <w:p w14:paraId="6010334C" w14:textId="77777777" w:rsidR="00C40261" w:rsidRPr="00C40261" w:rsidRDefault="00C40261" w:rsidP="00C40261">
      <w:r w:rsidRPr="00C40261">
        <w:rPr>
          <w:b/>
          <w:bCs/>
        </w:rPr>
        <w:t>Dane teleadresowe jednostki:</w:t>
      </w:r>
    </w:p>
    <w:p w14:paraId="688CDDC6" w14:textId="70DDE6BC" w:rsidR="00C40261" w:rsidRPr="00C40261" w:rsidRDefault="00C40261" w:rsidP="00C40261">
      <w:r w:rsidRPr="00C40261">
        <w:t xml:space="preserve">Powiatowy Inspektorat Weterynarii w </w:t>
      </w:r>
      <w:r>
        <w:t xml:space="preserve">Węgrowie, </w:t>
      </w:r>
      <w:r w:rsidRPr="00C40261">
        <w:t xml:space="preserve"> ul.</w:t>
      </w:r>
      <w:r>
        <w:t xml:space="preserve"> Północna 1, 07-100 Węgrów</w:t>
      </w:r>
    </w:p>
    <w:p w14:paraId="7F24D5BC" w14:textId="5B1BE449" w:rsidR="00C40261" w:rsidRPr="00C40261" w:rsidRDefault="00C40261" w:rsidP="00C40261">
      <w:proofErr w:type="spellStart"/>
      <w:r w:rsidRPr="00C40261">
        <w:rPr>
          <w:b/>
          <w:bCs/>
        </w:rPr>
        <w:t>tel</w:t>
      </w:r>
      <w:proofErr w:type="spellEnd"/>
      <w:r w:rsidRPr="00C40261">
        <w:rPr>
          <w:b/>
          <w:bCs/>
        </w:rPr>
        <w:t>/fax</w:t>
      </w:r>
      <w:r w:rsidRPr="00C40261">
        <w:t xml:space="preserve"> :  </w:t>
      </w:r>
      <w:r>
        <w:t>25 792-24-06</w:t>
      </w:r>
    </w:p>
    <w:p w14:paraId="43288136" w14:textId="38FA023F" w:rsidR="00C40261" w:rsidRPr="00C40261" w:rsidRDefault="00C40261" w:rsidP="00C40261">
      <w:r w:rsidRPr="00C40261">
        <w:rPr>
          <w:b/>
          <w:bCs/>
        </w:rPr>
        <w:t>e-mail</w:t>
      </w:r>
      <w:r w:rsidRPr="00C40261">
        <w:t xml:space="preserve">: </w:t>
      </w:r>
      <w:r>
        <w:t>piwet_wegrow@wp.pl</w:t>
      </w:r>
    </w:p>
    <w:p w14:paraId="03F1CE76" w14:textId="2926EE0D" w:rsidR="00C40261" w:rsidRPr="00C40261" w:rsidRDefault="00C40261" w:rsidP="00C40261">
      <w:r w:rsidRPr="00C40261">
        <w:rPr>
          <w:b/>
          <w:bCs/>
        </w:rPr>
        <w:t xml:space="preserve">e PUAP </w:t>
      </w:r>
      <w:r>
        <w:rPr>
          <w:b/>
          <w:bCs/>
        </w:rPr>
        <w:t>: /</w:t>
      </w:r>
      <w:proofErr w:type="spellStart"/>
      <w:r>
        <w:rPr>
          <w:b/>
          <w:bCs/>
        </w:rPr>
        <w:t>piwet_wegrow</w:t>
      </w:r>
      <w:proofErr w:type="spellEnd"/>
      <w:r>
        <w:rPr>
          <w:b/>
          <w:bCs/>
        </w:rPr>
        <w:t>/skrytka</w:t>
      </w:r>
    </w:p>
    <w:p w14:paraId="6E8A302C" w14:textId="77777777" w:rsidR="00C40261" w:rsidRPr="00C40261" w:rsidRDefault="00C40261" w:rsidP="00C40261">
      <w:r w:rsidRPr="00C40261">
        <w:rPr>
          <w:b/>
          <w:bCs/>
        </w:rPr>
        <w:t>Dostępność architektoniczna:</w:t>
      </w:r>
    </w:p>
    <w:p w14:paraId="466707BD" w14:textId="3EB3AED0" w:rsidR="00C40261" w:rsidRDefault="00C40261" w:rsidP="00CA572A">
      <w:pPr>
        <w:jc w:val="both"/>
      </w:pPr>
      <w:r w:rsidRPr="00C40261">
        <w:t xml:space="preserve">Wejście do budynku Powiatowego Inspektoratu Weterynarii w </w:t>
      </w:r>
      <w:r>
        <w:t>Węgrowie</w:t>
      </w:r>
      <w:r w:rsidRPr="00C40261">
        <w:t xml:space="preserve"> jest możliwe w godzinach pracy urzędu</w:t>
      </w:r>
      <w:r>
        <w:t xml:space="preserve"> tj.  od 8:00 do 16:00 od poniedziałku do piątku</w:t>
      </w:r>
      <w:r w:rsidRPr="00C40261">
        <w:t xml:space="preserve">. </w:t>
      </w:r>
      <w:r>
        <w:t xml:space="preserve">Główne wejście do biura nie jest dostosowane dla osób na wózku inwalidzkim. </w:t>
      </w:r>
      <w:r w:rsidR="00CA572A">
        <w:t>Dla osób na wózku dostępne jest drugie wejście od strony parkingu, gdzie jest podjazd</w:t>
      </w:r>
      <w:r w:rsidRPr="00C40261">
        <w:t>. Dla osób na wózku brak jest dostępnej toalety. Brak wyznaczonych miejsc parkingowych dla osób niepełnosprawnych. Parking jest ogólnodostępny, nie występują problemy z zaparkowaniem samochodu. Nie ma przeciwwskazań do wstępu na teren Inspektoratu z psem asystującym. </w:t>
      </w:r>
      <w:r w:rsidR="00CA572A">
        <w:t>W budynku nie ma pętli indukcyjnych.</w:t>
      </w:r>
    </w:p>
    <w:p w14:paraId="358D791A" w14:textId="77777777" w:rsidR="004A51B4" w:rsidRDefault="004A51B4" w:rsidP="004A51B4">
      <w:pPr>
        <w:jc w:val="both"/>
        <w:rPr>
          <w:rFonts w:cstheme="minorHAnsi"/>
        </w:rPr>
      </w:pPr>
      <w:r w:rsidRPr="004A51B4">
        <w:rPr>
          <w:rFonts w:cstheme="minorHAnsi"/>
          <w:color w:val="1B1B1B"/>
          <w:shd w:val="clear" w:color="auto" w:fill="FFFFFF"/>
        </w:rPr>
        <w:t>W budynku nie ma oznaczeń w alfabecie brajla ani oznaczeń kontrastowych lub w druku powiększonym dla osób niewidomych i słabowidzących</w:t>
      </w:r>
    </w:p>
    <w:p w14:paraId="4892B5F3" w14:textId="58EDCAE4" w:rsidR="004A51B4" w:rsidRPr="004A51B4" w:rsidRDefault="004A51B4" w:rsidP="004A51B4">
      <w:pPr>
        <w:jc w:val="both"/>
        <w:rPr>
          <w:rFonts w:cstheme="minorHAnsi"/>
        </w:rPr>
      </w:pPr>
      <w:r w:rsidRPr="004A51B4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Informacje zwrotne i dane kontaktowe</w:t>
      </w:r>
    </w:p>
    <w:p w14:paraId="3F5AF6CE" w14:textId="54FF2934" w:rsidR="004A51B4" w:rsidRPr="004A51B4" w:rsidRDefault="004A51B4" w:rsidP="004A51B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4A51B4">
        <w:rPr>
          <w:rFonts w:eastAsia="Times New Roman" w:cstheme="minorHAnsi"/>
          <w:color w:val="1B1B1B"/>
          <w:lang w:eastAsia="pl-PL"/>
        </w:rPr>
        <w:t>W przypadku </w:t>
      </w:r>
      <w:r w:rsidRPr="004A51B4">
        <w:rPr>
          <w:rFonts w:eastAsia="Times New Roman" w:cstheme="minorHAnsi"/>
          <w:b/>
          <w:bCs/>
          <w:color w:val="1B1B1B"/>
          <w:lang w:eastAsia="pl-PL"/>
        </w:rPr>
        <w:t>problemów z dostępnością cyfrow</w:t>
      </w:r>
      <w:r w:rsidRPr="004A51B4">
        <w:rPr>
          <w:rFonts w:eastAsia="Times New Roman" w:cstheme="minorHAnsi"/>
          <w:b/>
          <w:bCs/>
          <w:color w:val="1B1B1B"/>
          <w:lang w:eastAsia="pl-PL"/>
        </w:rPr>
        <w:t>ą</w:t>
      </w:r>
      <w:r w:rsidRPr="004A51B4">
        <w:rPr>
          <w:rFonts w:eastAsia="Times New Roman" w:cstheme="minorHAnsi"/>
          <w:b/>
          <w:bCs/>
          <w:color w:val="1B1B1B"/>
          <w:lang w:eastAsia="pl-PL"/>
        </w:rPr>
        <w:t xml:space="preserve"> dla osób niepełnosprawnych</w:t>
      </w:r>
      <w:r w:rsidRPr="004A51B4">
        <w:rPr>
          <w:rFonts w:eastAsia="Times New Roman" w:cstheme="minorHAnsi"/>
          <w:color w:val="1B1B1B"/>
          <w:lang w:eastAsia="pl-PL"/>
        </w:rPr>
        <w:t> strony internetowej prosimy o kontakt. Osobą odpowiedzialną jest </w:t>
      </w:r>
      <w:r w:rsidRPr="004A51B4">
        <w:rPr>
          <w:rFonts w:eastAsia="Times New Roman" w:cstheme="minorHAnsi"/>
          <w:color w:val="1B1B1B"/>
          <w:lang w:eastAsia="pl-PL"/>
        </w:rPr>
        <w:t>Magdalena Kozak</w:t>
      </w:r>
      <w:r w:rsidRPr="004A51B4">
        <w:rPr>
          <w:rFonts w:eastAsia="Times New Roman" w:cstheme="minorHAnsi"/>
          <w:color w:val="1B1B1B"/>
          <w:lang w:eastAsia="pl-PL"/>
        </w:rPr>
        <w:t>,</w:t>
      </w:r>
      <w:r w:rsidRPr="004A51B4">
        <w:rPr>
          <w:rFonts w:eastAsia="Times New Roman" w:cstheme="minorHAnsi"/>
          <w:color w:val="1B1B1B"/>
          <w:lang w:eastAsia="pl-PL"/>
        </w:rPr>
        <w:t xml:space="preserve"> </w:t>
      </w:r>
      <w:r w:rsidRPr="004A51B4">
        <w:rPr>
          <w:rFonts w:eastAsia="Times New Roman" w:cstheme="minorHAnsi"/>
          <w:color w:val="1B1B1B"/>
          <w:lang w:eastAsia="pl-PL"/>
        </w:rPr>
        <w:t>adres poczty elektronicznej </w:t>
      </w:r>
      <w:hyperlink r:id="rId4" w:history="1">
        <w:r w:rsidRPr="004A51B4">
          <w:rPr>
            <w:rStyle w:val="Hipercze"/>
            <w:rFonts w:eastAsia="Times New Roman" w:cstheme="minorHAnsi"/>
            <w:lang w:eastAsia="pl-PL"/>
          </w:rPr>
          <w:t>piwet_wegrow@wp.pl</w:t>
        </w:r>
      </w:hyperlink>
      <w:r w:rsidRPr="004A51B4">
        <w:rPr>
          <w:rFonts w:eastAsia="Times New Roman" w:cstheme="minorHAnsi"/>
          <w:color w:val="1B1B1B"/>
          <w:lang w:eastAsia="pl-PL"/>
        </w:rPr>
        <w:t>. Kontaktować można się także dzwoniąc na numer telefonu +48 2</w:t>
      </w:r>
      <w:r w:rsidRPr="004A51B4">
        <w:rPr>
          <w:rFonts w:eastAsia="Times New Roman" w:cstheme="minorHAnsi"/>
          <w:color w:val="1B1B1B"/>
          <w:lang w:eastAsia="pl-PL"/>
        </w:rPr>
        <w:t>5 792 24 06</w:t>
      </w:r>
      <w:r w:rsidRPr="004A51B4">
        <w:rPr>
          <w:rFonts w:eastAsia="Times New Roman" w:cstheme="minorHAnsi"/>
          <w:color w:val="1B1B1B"/>
          <w:lang w:eastAsia="pl-PL"/>
        </w:rPr>
        <w:t>. Tą samą drogą można składać wnioski o udostępnienie informacji niedostępnej oraz składać skargi na brak zapewnienia dostępności.</w:t>
      </w:r>
    </w:p>
    <w:p w14:paraId="1FBB1A46" w14:textId="77777777" w:rsidR="004A51B4" w:rsidRPr="004A51B4" w:rsidRDefault="004A51B4" w:rsidP="004A51B4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4A51B4">
        <w:rPr>
          <w:rFonts w:eastAsia="Times New Roman" w:cstheme="minorHAnsi"/>
          <w:color w:val="1B1B1B"/>
          <w:lang w:eastAsia="pl-PL"/>
        </w:rPr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</w:t>
      </w:r>
      <w:proofErr w:type="spellStart"/>
      <w:r w:rsidRPr="004A51B4">
        <w:rPr>
          <w:rFonts w:eastAsia="Times New Roman" w:cstheme="minorHAnsi"/>
          <w:color w:val="1B1B1B"/>
          <w:lang w:eastAsia="pl-PL"/>
        </w:rPr>
        <w:t>audiodeskrypcji</w:t>
      </w:r>
      <w:proofErr w:type="spellEnd"/>
      <w:r w:rsidRPr="004A51B4">
        <w:rPr>
          <w:rFonts w:eastAsia="Times New Roman" w:cstheme="minorHAnsi"/>
          <w:color w:val="1B1B1B"/>
          <w:lang w:eastAsia="pl-PL"/>
        </w:rPr>
        <w:t xml:space="preserve">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</w:p>
    <w:p w14:paraId="67EBB64F" w14:textId="77777777" w:rsidR="004A51B4" w:rsidRPr="004A51B4" w:rsidRDefault="004A51B4" w:rsidP="004A51B4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4A51B4">
        <w:rPr>
          <w:rFonts w:eastAsia="Times New Roman" w:cstheme="minorHAnsi"/>
          <w:color w:val="1B1B1B"/>
          <w:lang w:eastAsia="pl-PL"/>
        </w:rPr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 w14:paraId="58BDEE75" w14:textId="77777777" w:rsidR="004A51B4" w:rsidRPr="004A51B4" w:rsidRDefault="004A51B4" w:rsidP="004A51B4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4A51B4">
        <w:rPr>
          <w:rFonts w:eastAsia="Times New Roman" w:cstheme="minorHAnsi"/>
          <w:color w:val="1B1B1B"/>
          <w:lang w:eastAsia="pl-PL"/>
        </w:rPr>
        <w:t>W przypadku, gdy podmiot odmówi realizacji żądania zapewnienia dostępności lub alternatywnego dostępu do informacji, można złożyć skargę na takie działanie.</w:t>
      </w:r>
    </w:p>
    <w:p w14:paraId="0971DEB7" w14:textId="77777777" w:rsidR="004A51B4" w:rsidRPr="004A51B4" w:rsidRDefault="004A51B4" w:rsidP="004A51B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4A51B4">
        <w:rPr>
          <w:rFonts w:eastAsia="Times New Roman" w:cstheme="minorHAnsi"/>
          <w:color w:val="1B1B1B"/>
          <w:lang w:eastAsia="pl-PL"/>
        </w:rPr>
        <w:t>Po wyczerpaniu wszystkich możliwości skargę można przesłać także do </w:t>
      </w:r>
      <w:hyperlink r:id="rId5" w:history="1">
        <w:r w:rsidRPr="004A51B4">
          <w:rPr>
            <w:rFonts w:eastAsia="Times New Roman" w:cstheme="minorHAnsi"/>
            <w:color w:val="0052A5"/>
            <w:u w:val="single"/>
            <w:lang w:eastAsia="pl-PL"/>
          </w:rPr>
          <w:t>Rzecznika Praw Obywatelskich</w:t>
        </w:r>
      </w:hyperlink>
      <w:r w:rsidRPr="004A51B4">
        <w:rPr>
          <w:rFonts w:eastAsia="Times New Roman" w:cstheme="minorHAnsi"/>
          <w:color w:val="1B1B1B"/>
          <w:lang w:eastAsia="pl-PL"/>
        </w:rPr>
        <w:t>.</w:t>
      </w:r>
    </w:p>
    <w:p w14:paraId="2D8F3134" w14:textId="77777777" w:rsidR="004A51B4" w:rsidRPr="00C40261" w:rsidRDefault="004A51B4" w:rsidP="00C40261"/>
    <w:sectPr w:rsidR="004A51B4" w:rsidRPr="00C4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61"/>
    <w:rsid w:val="004A51B4"/>
    <w:rsid w:val="00C40261"/>
    <w:rsid w:val="00CA572A"/>
    <w:rsid w:val="00E3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6989"/>
  <w15:chartTrackingRefBased/>
  <w15:docId w15:val="{FE326D7A-31F5-4818-981D-D9538E1B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51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5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po.gov.pl/content/jak-zglosic-sie-do-rzecznika-praw-obywatelskich" TargetMode="External"/><Relationship Id="rId4" Type="http://schemas.openxmlformats.org/officeDocument/2006/relationships/hyperlink" Target="mailto:piwet_wegro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Inspektorat Weterynarii w Węgrowie</dc:creator>
  <cp:keywords/>
  <dc:description/>
  <cp:lastModifiedBy>Powiatowy Inspektorat Weterynarii w Węgrowie</cp:lastModifiedBy>
  <cp:revision>1</cp:revision>
  <dcterms:created xsi:type="dcterms:W3CDTF">2021-03-19T12:09:00Z</dcterms:created>
  <dcterms:modified xsi:type="dcterms:W3CDTF">2021-03-19T12:53:00Z</dcterms:modified>
</cp:coreProperties>
</file>