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E5CF" w14:textId="7D03F9A6" w:rsidR="00703273" w:rsidRDefault="00095F2F">
      <w:pPr>
        <w:spacing w:before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Załącznik nr 1 – Opis przedmiotu zamówienia</w:t>
      </w:r>
      <w:r w:rsidR="00520A8A">
        <w:rPr>
          <w:rFonts w:cs="Times New Roman"/>
          <w:b/>
          <w:sz w:val="28"/>
          <w:szCs w:val="28"/>
        </w:rPr>
        <w:t xml:space="preserve"> (po zmianie)</w:t>
      </w:r>
    </w:p>
    <w:p w14:paraId="6395FB95" w14:textId="77777777" w:rsidR="00703273" w:rsidRDefault="00703273">
      <w:pPr>
        <w:rPr>
          <w:rFonts w:cs="Times New Roman"/>
          <w:sz w:val="24"/>
          <w:szCs w:val="24"/>
        </w:rPr>
      </w:pPr>
    </w:p>
    <w:p w14:paraId="0BE1649D" w14:textId="77777777" w:rsidR="00703273" w:rsidRDefault="00095F2F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Wszystkie elementy systemu nagłośnienia (nie dotyczy skrzyni transportowej, deski transportowej, pokrowca) muszą pochodzić od tego samego producenta, oraz rozwiązania pozwalające na montaż systemu zgodnie z opisem SWZ. </w:t>
      </w:r>
    </w:p>
    <w:p w14:paraId="60DD9A93" w14:textId="77777777" w:rsidR="00703273" w:rsidRDefault="00703273">
      <w:pPr>
        <w:spacing w:line="360" w:lineRule="auto"/>
        <w:jc w:val="center"/>
        <w:rPr>
          <w:rFonts w:cs="Times New Roman"/>
          <w:sz w:val="24"/>
          <w:szCs w:val="24"/>
        </w:rPr>
      </w:pPr>
    </w:p>
    <w:p w14:paraId="307FD471" w14:textId="77777777" w:rsidR="00703273" w:rsidRDefault="00095F2F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Opis do zestawów głośnikowych szerokopasmowych nr „I” i „II”</w:t>
      </w:r>
    </w:p>
    <w:p w14:paraId="3305C121" w14:textId="77777777" w:rsidR="00703273" w:rsidRDefault="00095F2F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Minimum dwudrożny, szerokopasmowy zestaw głośnikowy o symetrycznej konstrukcji z obrotową tubą przetwornika wysokotonowego (w skokach co 90 stopni), wyposażony w wysokowydajny wzmacniacz klasy – D wraz z procesorem DSP z technologią (FIR). Każda z sekcji głośnikowej musi być zasilana niezależnym kanałem wzmacniacza (układ </w:t>
      </w:r>
      <w:proofErr w:type="spellStart"/>
      <w:r>
        <w:rPr>
          <w:rFonts w:cs="Times New Roman"/>
          <w:sz w:val="24"/>
          <w:szCs w:val="24"/>
        </w:rPr>
        <w:t>bi-amp</w:t>
      </w:r>
      <w:proofErr w:type="spellEnd"/>
      <w:r>
        <w:rPr>
          <w:rFonts w:cs="Times New Roman"/>
          <w:sz w:val="24"/>
          <w:szCs w:val="24"/>
        </w:rPr>
        <w:t>). Konstrukcja musi być zabezpieczona przed szkodliwym działaniem wody a układ elektroniczny nie może mieć żadnych wentylatorów na zewnątrz obudowy. Gniazda zasilania oraz sygnałowe także muszą być wyposażone w zabezpieczenia wodoodporne. Zestaw głośnikowy powinien obsługiwać zarówno sygnał analogowy jak i cyfrowy. Konstrukcja musi mieć możliwość podwieszenia zarówno wertykalnie jak i horyzontalnie za pomocą dedykowanych przez producenta rozwiązań montażowych.</w:t>
      </w:r>
    </w:p>
    <w:p w14:paraId="7ECECCCD" w14:textId="77777777" w:rsidR="00703273" w:rsidRDefault="00095F2F">
      <w:pPr>
        <w:pStyle w:val="Akapitzlist"/>
        <w:numPr>
          <w:ilvl w:val="0"/>
          <w:numId w:val="7"/>
        </w:numPr>
        <w:spacing w:after="160" w:line="360" w:lineRule="auto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>Zestaw głośnikowy szerokopasmowy nr I w ilości 2 sztuk.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703273" w14:paraId="7B5C3BE7" w14:textId="77777777">
        <w:trPr>
          <w:cantSplit/>
        </w:trPr>
        <w:tc>
          <w:tcPr>
            <w:tcW w:w="3132" w:type="dxa"/>
            <w:vAlign w:val="center"/>
          </w:tcPr>
          <w:p w14:paraId="5E93CF0E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>Parametr</w:t>
            </w:r>
          </w:p>
        </w:tc>
        <w:tc>
          <w:tcPr>
            <w:tcW w:w="5364" w:type="dxa"/>
            <w:vAlign w:val="center"/>
          </w:tcPr>
          <w:p w14:paraId="677B2C38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>Wartość</w:t>
            </w:r>
          </w:p>
        </w:tc>
      </w:tr>
      <w:tr w:rsidR="00703273" w14:paraId="410A2B0D" w14:textId="77777777">
        <w:trPr>
          <w:cantSplit/>
        </w:trPr>
        <w:tc>
          <w:tcPr>
            <w:tcW w:w="3132" w:type="dxa"/>
            <w:vAlign w:val="center"/>
            <w:hideMark/>
          </w:tcPr>
          <w:p w14:paraId="1C730BC6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Ilość</w:t>
            </w:r>
          </w:p>
        </w:tc>
        <w:tc>
          <w:tcPr>
            <w:tcW w:w="5364" w:type="dxa"/>
            <w:vAlign w:val="center"/>
            <w:hideMark/>
          </w:tcPr>
          <w:p w14:paraId="04977257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2 szt.</w:t>
            </w:r>
          </w:p>
        </w:tc>
      </w:tr>
      <w:tr w:rsidR="00703273" w14:paraId="6B0401C1" w14:textId="77777777">
        <w:trPr>
          <w:cantSplit/>
        </w:trPr>
        <w:tc>
          <w:tcPr>
            <w:tcW w:w="3132" w:type="dxa"/>
            <w:vAlign w:val="center"/>
            <w:hideMark/>
          </w:tcPr>
          <w:p w14:paraId="3E227B72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Konstrukcja</w:t>
            </w:r>
          </w:p>
        </w:tc>
        <w:tc>
          <w:tcPr>
            <w:tcW w:w="5364" w:type="dxa"/>
            <w:vAlign w:val="center"/>
            <w:hideMark/>
          </w:tcPr>
          <w:p w14:paraId="4BE6A991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Aktywna, </w:t>
            </w:r>
            <w:proofErr w:type="spellStart"/>
            <w:r>
              <w:rPr>
                <w:rFonts w:asciiTheme="minorHAnsi" w:hAnsiTheme="minorHAnsi"/>
              </w:rPr>
              <w:t>bi-amp</w:t>
            </w:r>
            <w:proofErr w:type="spellEnd"/>
            <w:r>
              <w:rPr>
                <w:rFonts w:asciiTheme="minorHAnsi" w:hAnsiTheme="minorHAnsi"/>
              </w:rPr>
              <w:t xml:space="preserve">, minimum dwudrożna, urządzenie typu „point </w:t>
            </w:r>
            <w:proofErr w:type="spellStart"/>
            <w:r>
              <w:rPr>
                <w:rFonts w:asciiTheme="minorHAnsi" w:hAnsiTheme="minorHAnsi"/>
              </w:rPr>
              <w:t>source</w:t>
            </w:r>
            <w:proofErr w:type="spellEnd"/>
            <w:r>
              <w:rPr>
                <w:rFonts w:asciiTheme="minorHAnsi" w:hAnsiTheme="minorHAnsi"/>
              </w:rPr>
              <w:t xml:space="preserve">” </w:t>
            </w:r>
          </w:p>
        </w:tc>
      </w:tr>
      <w:tr w:rsidR="00703273" w14:paraId="4AC6B17B" w14:textId="77777777">
        <w:trPr>
          <w:cantSplit/>
        </w:trPr>
        <w:tc>
          <w:tcPr>
            <w:tcW w:w="3132" w:type="dxa"/>
            <w:vAlign w:val="center"/>
          </w:tcPr>
          <w:p w14:paraId="13C44067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Wzmacniacz</w:t>
            </w:r>
          </w:p>
        </w:tc>
        <w:tc>
          <w:tcPr>
            <w:tcW w:w="5364" w:type="dxa"/>
            <w:vAlign w:val="center"/>
          </w:tcPr>
          <w:p w14:paraId="6AE7697C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Wbudowany, minimum 2 kanały klasy - D</w:t>
            </w:r>
          </w:p>
        </w:tc>
      </w:tr>
      <w:tr w:rsidR="00703273" w14:paraId="6AFD0AE8" w14:textId="77777777">
        <w:trPr>
          <w:cantSplit/>
        </w:trPr>
        <w:tc>
          <w:tcPr>
            <w:tcW w:w="3132" w:type="dxa"/>
            <w:vAlign w:val="center"/>
          </w:tcPr>
          <w:p w14:paraId="4393AA34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Układ DSP</w:t>
            </w:r>
          </w:p>
        </w:tc>
        <w:tc>
          <w:tcPr>
            <w:tcW w:w="5364" w:type="dxa"/>
            <w:vAlign w:val="center"/>
          </w:tcPr>
          <w:p w14:paraId="12F563A9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Tak, wbudowane</w:t>
            </w:r>
          </w:p>
        </w:tc>
      </w:tr>
      <w:tr w:rsidR="00703273" w:rsidRPr="001C72A5" w14:paraId="041FEC3E" w14:textId="77777777">
        <w:trPr>
          <w:cantSplit/>
        </w:trPr>
        <w:tc>
          <w:tcPr>
            <w:tcW w:w="3132" w:type="dxa"/>
            <w:vAlign w:val="center"/>
          </w:tcPr>
          <w:p w14:paraId="08984F2F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Złącza</w:t>
            </w:r>
          </w:p>
        </w:tc>
        <w:tc>
          <w:tcPr>
            <w:tcW w:w="5364" w:type="dxa"/>
            <w:vAlign w:val="center"/>
          </w:tcPr>
          <w:p w14:paraId="56227CF0" w14:textId="68DCBFF4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2 x XLR, </w:t>
            </w:r>
            <w:proofErr w:type="spellStart"/>
            <w:r>
              <w:rPr>
                <w:rFonts w:asciiTheme="minorHAnsi" w:hAnsiTheme="minorHAnsi"/>
                <w:lang w:val="en-US"/>
              </w:rPr>
              <w:t>powerCON</w:t>
            </w:r>
            <w:proofErr w:type="spellEnd"/>
          </w:p>
        </w:tc>
      </w:tr>
      <w:tr w:rsidR="00703273" w14:paraId="6DC29DE5" w14:textId="77777777">
        <w:trPr>
          <w:cantSplit/>
        </w:trPr>
        <w:tc>
          <w:tcPr>
            <w:tcW w:w="3132" w:type="dxa"/>
            <w:vAlign w:val="center"/>
            <w:hideMark/>
          </w:tcPr>
          <w:p w14:paraId="57B6ACF6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Przetworniki </w:t>
            </w:r>
          </w:p>
        </w:tc>
        <w:tc>
          <w:tcPr>
            <w:tcW w:w="5364" w:type="dxa"/>
            <w:vAlign w:val="center"/>
            <w:hideMark/>
          </w:tcPr>
          <w:p w14:paraId="16163A2D" w14:textId="57CD1693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 x minimum </w:t>
            </w:r>
            <w:r w:rsidR="001C72A5" w:rsidRPr="00520A8A">
              <w:rPr>
                <w:rFonts w:asciiTheme="minorHAnsi" w:hAnsiTheme="minorHAnsi"/>
              </w:rPr>
              <w:t>8</w:t>
            </w:r>
            <w:r w:rsidRPr="00520A8A">
              <w:rPr>
                <w:rFonts w:asciiTheme="minorHAnsi" w:hAnsiTheme="minorHAnsi"/>
              </w:rPr>
              <w:t xml:space="preserve">" </w:t>
            </w:r>
            <w:r>
              <w:rPr>
                <w:rFonts w:asciiTheme="minorHAnsi" w:hAnsiTheme="minorHAnsi"/>
              </w:rPr>
              <w:t xml:space="preserve">+ 1 x minimum 3” cewka </w:t>
            </w:r>
          </w:p>
        </w:tc>
      </w:tr>
      <w:tr w:rsidR="00703273" w14:paraId="7144950D" w14:textId="77777777">
        <w:trPr>
          <w:cantSplit/>
        </w:trPr>
        <w:tc>
          <w:tcPr>
            <w:tcW w:w="3132" w:type="dxa"/>
            <w:vAlign w:val="center"/>
            <w:hideMark/>
          </w:tcPr>
          <w:p w14:paraId="5E305A51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Pasmo przenoszenia</w:t>
            </w:r>
          </w:p>
        </w:tc>
        <w:tc>
          <w:tcPr>
            <w:tcW w:w="5364" w:type="dxa"/>
            <w:vAlign w:val="center"/>
            <w:hideMark/>
          </w:tcPr>
          <w:p w14:paraId="0005C6A6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 węższe niż 60Hz - 18kHz ( -10dB) </w:t>
            </w:r>
          </w:p>
          <w:p w14:paraId="78A26D06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węższe niż 65Hz – 18kHz ( -3dB)</w:t>
            </w:r>
          </w:p>
          <w:p w14:paraId="0A3D6B28" w14:textId="77777777" w:rsidR="00703273" w:rsidRDefault="00703273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</w:p>
        </w:tc>
      </w:tr>
      <w:tr w:rsidR="00703273" w14:paraId="6C8C8BA9" w14:textId="77777777">
        <w:trPr>
          <w:cantSplit/>
        </w:trPr>
        <w:tc>
          <w:tcPr>
            <w:tcW w:w="3132" w:type="dxa"/>
            <w:vAlign w:val="center"/>
            <w:hideMark/>
          </w:tcPr>
          <w:p w14:paraId="6F17046A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Kąt dyspersji pionowej</w:t>
            </w:r>
          </w:p>
        </w:tc>
        <w:tc>
          <w:tcPr>
            <w:tcW w:w="5364" w:type="dxa"/>
            <w:vAlign w:val="center"/>
            <w:hideMark/>
          </w:tcPr>
          <w:p w14:paraId="6111378A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Minimum 50 stopni</w:t>
            </w:r>
          </w:p>
        </w:tc>
      </w:tr>
      <w:tr w:rsidR="00703273" w14:paraId="591369B9" w14:textId="77777777">
        <w:trPr>
          <w:cantSplit/>
        </w:trPr>
        <w:tc>
          <w:tcPr>
            <w:tcW w:w="3132" w:type="dxa"/>
            <w:vAlign w:val="center"/>
            <w:hideMark/>
          </w:tcPr>
          <w:p w14:paraId="66D6CD20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Maksymalny SPL (1 m / </w:t>
            </w:r>
            <w:proofErr w:type="spellStart"/>
            <w:r>
              <w:rPr>
                <w:rFonts w:asciiTheme="minorHAnsi" w:hAnsiTheme="minorHAnsi"/>
              </w:rPr>
              <w:t>Crest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factor</w:t>
            </w:r>
            <w:proofErr w:type="spellEnd"/>
            <w:r>
              <w:rPr>
                <w:rFonts w:asciiTheme="minorHAnsi" w:hAnsiTheme="minorHAnsi"/>
              </w:rPr>
              <w:t xml:space="preserve"> 12dB – szum różowy)</w:t>
            </w:r>
          </w:p>
        </w:tc>
        <w:tc>
          <w:tcPr>
            <w:tcW w:w="5364" w:type="dxa"/>
            <w:vAlign w:val="center"/>
            <w:hideMark/>
          </w:tcPr>
          <w:p w14:paraId="598832D8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mniejszy niż: 138dB</w:t>
            </w:r>
          </w:p>
        </w:tc>
      </w:tr>
      <w:tr w:rsidR="00703273" w14:paraId="39FBE338" w14:textId="77777777">
        <w:trPr>
          <w:cantSplit/>
        </w:trPr>
        <w:tc>
          <w:tcPr>
            <w:tcW w:w="3132" w:type="dxa"/>
            <w:shd w:val="clear" w:color="auto" w:fill="FFFFFF"/>
            <w:vAlign w:val="center"/>
            <w:hideMark/>
          </w:tcPr>
          <w:p w14:paraId="58CBD591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Kąt propagacji w poziomie (-6dB)</w:t>
            </w:r>
          </w:p>
        </w:tc>
        <w:tc>
          <w:tcPr>
            <w:tcW w:w="5364" w:type="dxa"/>
            <w:shd w:val="clear" w:color="auto" w:fill="FFFFFF"/>
            <w:vAlign w:val="center"/>
            <w:hideMark/>
          </w:tcPr>
          <w:p w14:paraId="1ECD0314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Mieszczący się w zakresie 90° do 110°</w:t>
            </w:r>
          </w:p>
        </w:tc>
      </w:tr>
      <w:tr w:rsidR="00703273" w14:paraId="3EA92141" w14:textId="77777777">
        <w:trPr>
          <w:cantSplit/>
        </w:trPr>
        <w:tc>
          <w:tcPr>
            <w:tcW w:w="3132" w:type="dxa"/>
            <w:shd w:val="clear" w:color="auto" w:fill="FFFFFF"/>
            <w:vAlign w:val="center"/>
          </w:tcPr>
          <w:p w14:paraId="0F48A3BA" w14:textId="77777777" w:rsidR="00703273" w:rsidRDefault="00703273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64" w:type="dxa"/>
            <w:shd w:val="clear" w:color="auto" w:fill="FFFFFF"/>
            <w:vAlign w:val="center"/>
          </w:tcPr>
          <w:p w14:paraId="70BDDBE0" w14:textId="77777777" w:rsidR="00703273" w:rsidRDefault="00703273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</w:p>
        </w:tc>
      </w:tr>
      <w:tr w:rsidR="00703273" w14:paraId="18995078" w14:textId="77777777">
        <w:trPr>
          <w:trHeight w:val="65"/>
        </w:trPr>
        <w:tc>
          <w:tcPr>
            <w:tcW w:w="3132" w:type="dxa"/>
            <w:vAlign w:val="center"/>
            <w:hideMark/>
          </w:tcPr>
          <w:p w14:paraId="796D7E45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Wymiary [mm]</w:t>
            </w:r>
          </w:p>
        </w:tc>
        <w:tc>
          <w:tcPr>
            <w:tcW w:w="5364" w:type="dxa"/>
            <w:vAlign w:val="center"/>
            <w:hideMark/>
          </w:tcPr>
          <w:p w14:paraId="78921E17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większe niż 760 x 380 x 450 (wys. x szer. x gł.)</w:t>
            </w:r>
          </w:p>
        </w:tc>
      </w:tr>
      <w:tr w:rsidR="00703273" w14:paraId="5A4D4262" w14:textId="77777777">
        <w:tc>
          <w:tcPr>
            <w:tcW w:w="3132" w:type="dxa"/>
            <w:vAlign w:val="center"/>
            <w:hideMark/>
          </w:tcPr>
          <w:p w14:paraId="4CB0C5AA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Waga</w:t>
            </w:r>
          </w:p>
        </w:tc>
        <w:tc>
          <w:tcPr>
            <w:tcW w:w="5364" w:type="dxa"/>
            <w:vAlign w:val="center"/>
            <w:hideMark/>
          </w:tcPr>
          <w:p w14:paraId="349BDBD5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większa niż 32 kg</w:t>
            </w:r>
          </w:p>
        </w:tc>
      </w:tr>
    </w:tbl>
    <w:p w14:paraId="60F898CB" w14:textId="77777777" w:rsidR="00703273" w:rsidRDefault="00703273">
      <w:pPr>
        <w:spacing w:line="360" w:lineRule="auto"/>
        <w:rPr>
          <w:rFonts w:cs="Times New Roman"/>
          <w:sz w:val="24"/>
          <w:szCs w:val="24"/>
        </w:rPr>
      </w:pPr>
    </w:p>
    <w:p w14:paraId="3C0A92DE" w14:textId="77777777" w:rsidR="00703273" w:rsidRDefault="00095F2F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>Zestaw głośnikowy szerokopasmowy nr II w ilości 2 sztuk.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703273" w14:paraId="67C9D930" w14:textId="77777777">
        <w:trPr>
          <w:cantSplit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1106F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>Parametr</w:t>
            </w:r>
          </w:p>
        </w:tc>
        <w:tc>
          <w:tcPr>
            <w:tcW w:w="536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FD05E99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>Wartość</w:t>
            </w:r>
          </w:p>
        </w:tc>
      </w:tr>
      <w:tr w:rsidR="00703273" w14:paraId="6422A7F6" w14:textId="77777777">
        <w:trPr>
          <w:cantSplit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DFCD3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Ilość</w:t>
            </w:r>
          </w:p>
        </w:tc>
        <w:tc>
          <w:tcPr>
            <w:tcW w:w="536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90431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2 szt.</w:t>
            </w:r>
          </w:p>
        </w:tc>
      </w:tr>
      <w:tr w:rsidR="00703273" w14:paraId="78AC4E16" w14:textId="77777777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2723E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Konstrukcja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58140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Aktywna, </w:t>
            </w:r>
            <w:proofErr w:type="spellStart"/>
            <w:r>
              <w:rPr>
                <w:rFonts w:asciiTheme="minorHAnsi" w:hAnsiTheme="minorHAnsi"/>
              </w:rPr>
              <w:t>bi-amp</w:t>
            </w:r>
            <w:proofErr w:type="spellEnd"/>
            <w:r>
              <w:rPr>
                <w:rFonts w:asciiTheme="minorHAnsi" w:hAnsiTheme="minorHAnsi"/>
              </w:rPr>
              <w:t xml:space="preserve">, minimum dwudrożna, urządzenie typu „point </w:t>
            </w:r>
            <w:proofErr w:type="spellStart"/>
            <w:r>
              <w:rPr>
                <w:rFonts w:asciiTheme="minorHAnsi" w:hAnsiTheme="minorHAnsi"/>
              </w:rPr>
              <w:t>source</w:t>
            </w:r>
            <w:proofErr w:type="spellEnd"/>
            <w:r>
              <w:rPr>
                <w:rFonts w:asciiTheme="minorHAnsi" w:hAnsiTheme="minorHAnsi"/>
              </w:rPr>
              <w:t xml:space="preserve">” </w:t>
            </w:r>
          </w:p>
        </w:tc>
      </w:tr>
      <w:tr w:rsidR="00703273" w14:paraId="3F8779CB" w14:textId="77777777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C9A08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Wzmacniacz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DD816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Wbudowany, minimum 2 kanały klasy -D</w:t>
            </w:r>
          </w:p>
        </w:tc>
      </w:tr>
      <w:tr w:rsidR="00703273" w14:paraId="6905D371" w14:textId="77777777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82442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Układ DSP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3D02C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Tak, wbudowane</w:t>
            </w:r>
          </w:p>
        </w:tc>
      </w:tr>
      <w:tr w:rsidR="00703273" w:rsidRPr="001C72A5" w14:paraId="001B2F37" w14:textId="77777777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F8D7D61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Złącza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20FB839" w14:textId="0524586F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2 x XLR, </w:t>
            </w:r>
            <w:proofErr w:type="spellStart"/>
            <w:r>
              <w:rPr>
                <w:rFonts w:asciiTheme="minorHAnsi" w:hAnsiTheme="minorHAnsi"/>
                <w:lang w:val="en-US"/>
              </w:rPr>
              <w:t>powerCON</w:t>
            </w:r>
            <w:proofErr w:type="spellEnd"/>
          </w:p>
        </w:tc>
      </w:tr>
      <w:tr w:rsidR="00703273" w14:paraId="4A5714A1" w14:textId="77777777">
        <w:trPr>
          <w:cantSplit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EF8D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Przetworniki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D242" w14:textId="71E7F7F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 x minimum </w:t>
            </w:r>
            <w:r w:rsidR="001C72A5" w:rsidRPr="00520A8A">
              <w:rPr>
                <w:rFonts w:asciiTheme="minorHAnsi" w:hAnsiTheme="minorHAnsi"/>
              </w:rPr>
              <w:t>8</w:t>
            </w:r>
            <w:r w:rsidRPr="00520A8A">
              <w:rPr>
                <w:rFonts w:asciiTheme="minorHAnsi" w:hAnsiTheme="minorHAnsi"/>
              </w:rPr>
              <w:t xml:space="preserve">" </w:t>
            </w:r>
            <w:r>
              <w:rPr>
                <w:rFonts w:asciiTheme="minorHAnsi" w:hAnsiTheme="minorHAnsi"/>
              </w:rPr>
              <w:t xml:space="preserve">+ 1 x minimum 3” cewka </w:t>
            </w:r>
          </w:p>
        </w:tc>
      </w:tr>
      <w:tr w:rsidR="00703273" w14:paraId="57085E7E" w14:textId="77777777">
        <w:trPr>
          <w:cantSplit/>
        </w:trPr>
        <w:tc>
          <w:tcPr>
            <w:tcW w:w="31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F387D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Pasmo przenoszenia</w:t>
            </w:r>
          </w:p>
        </w:tc>
        <w:tc>
          <w:tcPr>
            <w:tcW w:w="53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6B847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 węższe niż 60Hz - 18kHz ( -10dB) </w:t>
            </w:r>
          </w:p>
          <w:p w14:paraId="39383D5B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węższe niż 65Hz – 18kHz ( -3dB)</w:t>
            </w:r>
          </w:p>
          <w:p w14:paraId="3D96A36D" w14:textId="77777777" w:rsidR="00703273" w:rsidRDefault="00703273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</w:p>
        </w:tc>
      </w:tr>
      <w:tr w:rsidR="00703273" w14:paraId="6A15865E" w14:textId="77777777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DF611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Kąt dyspersji pionowej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5D266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Minimum 40 stopni</w:t>
            </w:r>
          </w:p>
        </w:tc>
      </w:tr>
      <w:tr w:rsidR="00703273" w14:paraId="03C4C904" w14:textId="77777777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0B2E4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Maksymalny SPL (1 m) 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BC081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mniejszy niż: 138dB</w:t>
            </w:r>
          </w:p>
        </w:tc>
      </w:tr>
      <w:tr w:rsidR="00703273" w14:paraId="76ECEF1F" w14:textId="77777777" w:rsidTr="00826583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0621D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Kąt propagacji w poziomie (-6dB)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0CD33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Mieszczący się w zakresie 60° do 70°</w:t>
            </w:r>
            <w:bookmarkStart w:id="0" w:name="_GoBack"/>
            <w:bookmarkEnd w:id="0"/>
          </w:p>
        </w:tc>
      </w:tr>
      <w:tr w:rsidR="00703273" w14:paraId="29BF0A35" w14:textId="77777777" w:rsidTr="00826583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710B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Waga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ABB5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większa niż 32 kg</w:t>
            </w:r>
          </w:p>
        </w:tc>
      </w:tr>
    </w:tbl>
    <w:p w14:paraId="20F769B9" w14:textId="77777777" w:rsidR="00703273" w:rsidRDefault="0070327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4E9FA936" w14:textId="77777777" w:rsidR="00703273" w:rsidRDefault="00095F2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Opis do Modułu </w:t>
      </w:r>
      <w:proofErr w:type="spellStart"/>
      <w:r>
        <w:rPr>
          <w:rFonts w:asciiTheme="minorHAnsi" w:hAnsiTheme="minorHAnsi"/>
          <w:b/>
          <w:bCs/>
          <w:color w:val="auto"/>
          <w:sz w:val="24"/>
          <w:szCs w:val="24"/>
        </w:rPr>
        <w:t>niskotonowego</w:t>
      </w:r>
      <w:proofErr w:type="spellEnd"/>
    </w:p>
    <w:p w14:paraId="5E2B4FA3" w14:textId="77777777" w:rsidR="00703273" w:rsidRDefault="00095F2F">
      <w:p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Niskotonowy</w:t>
      </w:r>
      <w:proofErr w:type="spellEnd"/>
      <w:r>
        <w:rPr>
          <w:rFonts w:cs="Times New Roman"/>
          <w:sz w:val="24"/>
          <w:szCs w:val="24"/>
        </w:rPr>
        <w:t xml:space="preserve"> moduł głośnikowy z przetwornikiem głośnikowym minimum 19” wyposażony w wysokowydajny wzmacniacz klasy – D wraz z procesorem DSP. Konstrukcja musi być zabezpieczona przed szkodliwym działaniem wody a układ elektroniczny nie może mieć żadnych wentylatorów na zewnątrz obudowy. Gniazda zasilania oraz sygnałowe także muszą być wyposażone w zabezpieczenia wodoodporne. Zestaw głośnikowy musi obsługiwać zarówno sygnał analogowy jak i cyfrowy. Konstrukcja musi być wyposażona w zintegrowany system podwieszenia i łączenia modułów głośnikowych za pomocą dedykowanych przez producenta rozwiązań montażowych.</w:t>
      </w:r>
    </w:p>
    <w:p w14:paraId="3E9B03F2" w14:textId="77777777" w:rsidR="00703273" w:rsidRDefault="00095F2F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Moduł </w:t>
      </w:r>
      <w:proofErr w:type="spellStart"/>
      <w:r>
        <w:rPr>
          <w:rFonts w:cs="Times New Roman"/>
          <w:b/>
          <w:bCs/>
          <w:sz w:val="24"/>
          <w:szCs w:val="24"/>
        </w:rPr>
        <w:t>niskotonowy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w ilości 4 sztuk.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703273" w14:paraId="177268A4" w14:textId="77777777">
        <w:trPr>
          <w:cantSplit/>
        </w:trPr>
        <w:tc>
          <w:tcPr>
            <w:tcW w:w="3132" w:type="dxa"/>
            <w:vAlign w:val="center"/>
            <w:hideMark/>
          </w:tcPr>
          <w:p w14:paraId="5BF32BAF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Parametr</w:t>
            </w:r>
          </w:p>
        </w:tc>
        <w:tc>
          <w:tcPr>
            <w:tcW w:w="5364" w:type="dxa"/>
            <w:vAlign w:val="center"/>
            <w:hideMark/>
          </w:tcPr>
          <w:p w14:paraId="1ADFD170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Wartość</w:t>
            </w:r>
          </w:p>
        </w:tc>
      </w:tr>
      <w:tr w:rsidR="00703273" w14:paraId="3C19E800" w14:textId="77777777">
        <w:trPr>
          <w:cantSplit/>
        </w:trPr>
        <w:tc>
          <w:tcPr>
            <w:tcW w:w="3132" w:type="dxa"/>
            <w:vAlign w:val="center"/>
            <w:hideMark/>
          </w:tcPr>
          <w:p w14:paraId="1B2522D6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Ilość</w:t>
            </w:r>
          </w:p>
        </w:tc>
        <w:tc>
          <w:tcPr>
            <w:tcW w:w="5364" w:type="dxa"/>
            <w:vAlign w:val="center"/>
            <w:hideMark/>
          </w:tcPr>
          <w:p w14:paraId="7AB63B9D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szt.</w:t>
            </w:r>
          </w:p>
        </w:tc>
      </w:tr>
      <w:tr w:rsidR="00703273" w14:paraId="16F89629" w14:textId="77777777">
        <w:trPr>
          <w:cantSplit/>
        </w:trPr>
        <w:tc>
          <w:tcPr>
            <w:tcW w:w="3132" w:type="dxa"/>
            <w:vAlign w:val="center"/>
            <w:hideMark/>
          </w:tcPr>
          <w:p w14:paraId="48E62C7B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Konstrukcja</w:t>
            </w:r>
          </w:p>
        </w:tc>
        <w:tc>
          <w:tcPr>
            <w:tcW w:w="5364" w:type="dxa"/>
            <w:vAlign w:val="center"/>
            <w:hideMark/>
          </w:tcPr>
          <w:p w14:paraId="4145346A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aktywny </w:t>
            </w:r>
            <w:proofErr w:type="spellStart"/>
            <w:r>
              <w:rPr>
                <w:rFonts w:asciiTheme="minorHAnsi" w:hAnsiTheme="minorHAnsi"/>
              </w:rPr>
              <w:t>niskotonowy</w:t>
            </w:r>
            <w:proofErr w:type="spellEnd"/>
            <w:r>
              <w:rPr>
                <w:rFonts w:asciiTheme="minorHAnsi" w:hAnsiTheme="minorHAnsi"/>
              </w:rPr>
              <w:t xml:space="preserve"> moduł głośnikowy</w:t>
            </w:r>
          </w:p>
        </w:tc>
      </w:tr>
      <w:tr w:rsidR="00703273" w14:paraId="1B1E49C4" w14:textId="77777777">
        <w:trPr>
          <w:cantSplit/>
        </w:trPr>
        <w:tc>
          <w:tcPr>
            <w:tcW w:w="3132" w:type="dxa"/>
            <w:vAlign w:val="center"/>
          </w:tcPr>
          <w:p w14:paraId="59A55997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Wzmacniacz</w:t>
            </w:r>
          </w:p>
        </w:tc>
        <w:tc>
          <w:tcPr>
            <w:tcW w:w="5364" w:type="dxa"/>
            <w:vAlign w:val="center"/>
          </w:tcPr>
          <w:p w14:paraId="376AE6A0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Wbudowany, klasy -D</w:t>
            </w:r>
          </w:p>
        </w:tc>
      </w:tr>
      <w:tr w:rsidR="00703273" w14:paraId="4399EC15" w14:textId="77777777">
        <w:trPr>
          <w:cantSplit/>
        </w:trPr>
        <w:tc>
          <w:tcPr>
            <w:tcW w:w="3132" w:type="dxa"/>
          </w:tcPr>
          <w:p w14:paraId="74009C2C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Układ DSP</w:t>
            </w:r>
          </w:p>
        </w:tc>
        <w:tc>
          <w:tcPr>
            <w:tcW w:w="5364" w:type="dxa"/>
          </w:tcPr>
          <w:p w14:paraId="5674381F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Tak, wbudowane</w:t>
            </w:r>
          </w:p>
        </w:tc>
      </w:tr>
      <w:tr w:rsidR="00703273" w14:paraId="762077E2" w14:textId="77777777">
        <w:trPr>
          <w:cantSplit/>
        </w:trPr>
        <w:tc>
          <w:tcPr>
            <w:tcW w:w="3132" w:type="dxa"/>
            <w:vAlign w:val="center"/>
            <w:hideMark/>
          </w:tcPr>
          <w:p w14:paraId="0302ADE9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Przetworniki głośnikowe</w:t>
            </w:r>
          </w:p>
        </w:tc>
        <w:tc>
          <w:tcPr>
            <w:tcW w:w="5364" w:type="dxa"/>
            <w:vAlign w:val="center"/>
            <w:hideMark/>
          </w:tcPr>
          <w:p w14:paraId="18D673AD" w14:textId="5921D00F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minimum 1 x </w:t>
            </w:r>
            <w:r w:rsidR="001C72A5">
              <w:rPr>
                <w:rFonts w:asciiTheme="minorHAnsi" w:hAnsiTheme="minorHAnsi"/>
              </w:rPr>
              <w:t>19</w:t>
            </w:r>
            <w:r>
              <w:rPr>
                <w:rFonts w:asciiTheme="minorHAnsi" w:hAnsiTheme="minorHAnsi"/>
              </w:rPr>
              <w:t>”</w:t>
            </w:r>
            <w:r w:rsidR="001C72A5">
              <w:rPr>
                <w:rFonts w:asciiTheme="minorHAnsi" w:hAnsiTheme="minorHAnsi"/>
              </w:rPr>
              <w:t xml:space="preserve"> </w:t>
            </w:r>
            <w:r w:rsidR="001C72A5" w:rsidRPr="00520A8A">
              <w:rPr>
                <w:rFonts w:asciiTheme="minorHAnsi" w:hAnsiTheme="minorHAnsi"/>
              </w:rPr>
              <w:t>lub 2x18”</w:t>
            </w:r>
          </w:p>
        </w:tc>
      </w:tr>
      <w:tr w:rsidR="00703273" w14:paraId="4C6EF999" w14:textId="77777777">
        <w:trPr>
          <w:cantSplit/>
        </w:trPr>
        <w:tc>
          <w:tcPr>
            <w:tcW w:w="3132" w:type="dxa"/>
            <w:vAlign w:val="center"/>
            <w:hideMark/>
          </w:tcPr>
          <w:p w14:paraId="56A4073F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Pasmo przenoszenia </w:t>
            </w:r>
          </w:p>
        </w:tc>
        <w:tc>
          <w:tcPr>
            <w:tcW w:w="5364" w:type="dxa"/>
            <w:vAlign w:val="center"/>
            <w:hideMark/>
          </w:tcPr>
          <w:p w14:paraId="6DB6D653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 węższe niż 30Hz do 100 </w:t>
            </w:r>
            <w:proofErr w:type="spellStart"/>
            <w:r>
              <w:rPr>
                <w:rFonts w:asciiTheme="minorHAnsi" w:hAnsiTheme="minorHAnsi"/>
              </w:rPr>
              <w:t>Hz</w:t>
            </w:r>
            <w:proofErr w:type="spellEnd"/>
            <w:r>
              <w:rPr>
                <w:rFonts w:asciiTheme="minorHAnsi" w:hAnsiTheme="minorHAnsi"/>
              </w:rPr>
              <w:t xml:space="preserve"> (-10 </w:t>
            </w:r>
            <w:proofErr w:type="spellStart"/>
            <w:r>
              <w:rPr>
                <w:rFonts w:asciiTheme="minorHAnsi" w:hAnsiTheme="minorHAnsi"/>
              </w:rPr>
              <w:t>dB</w:t>
            </w:r>
            <w:proofErr w:type="spellEnd"/>
            <w:r>
              <w:rPr>
                <w:rFonts w:asciiTheme="minorHAnsi" w:hAnsiTheme="minorHAnsi"/>
              </w:rPr>
              <w:t xml:space="preserve">); </w:t>
            </w:r>
          </w:p>
          <w:p w14:paraId="1A491136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węższe niż 40Hz do 80Hz (-3dB)</w:t>
            </w:r>
          </w:p>
          <w:p w14:paraId="0025FD31" w14:textId="77777777" w:rsidR="00703273" w:rsidRDefault="00703273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</w:p>
        </w:tc>
      </w:tr>
      <w:tr w:rsidR="00703273" w14:paraId="1A069E8E" w14:textId="77777777">
        <w:trPr>
          <w:cantSplit/>
        </w:trPr>
        <w:tc>
          <w:tcPr>
            <w:tcW w:w="3132" w:type="dxa"/>
            <w:vAlign w:val="center"/>
            <w:hideMark/>
          </w:tcPr>
          <w:p w14:paraId="586A3048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 SPL (1m)</w:t>
            </w:r>
          </w:p>
        </w:tc>
        <w:tc>
          <w:tcPr>
            <w:tcW w:w="5364" w:type="dxa"/>
            <w:vAlign w:val="center"/>
            <w:hideMark/>
          </w:tcPr>
          <w:p w14:paraId="7CCB303D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minimum 138 </w:t>
            </w:r>
            <w:proofErr w:type="spellStart"/>
            <w:r>
              <w:rPr>
                <w:rFonts w:asciiTheme="minorHAnsi" w:hAnsiTheme="minorHAnsi"/>
              </w:rPr>
              <w:t>dB</w:t>
            </w:r>
            <w:proofErr w:type="spellEnd"/>
          </w:p>
        </w:tc>
      </w:tr>
      <w:tr w:rsidR="00703273" w14:paraId="4FAECEE2" w14:textId="77777777">
        <w:trPr>
          <w:cantSplit/>
        </w:trPr>
        <w:tc>
          <w:tcPr>
            <w:tcW w:w="3132" w:type="dxa"/>
            <w:vAlign w:val="center"/>
            <w:hideMark/>
          </w:tcPr>
          <w:p w14:paraId="0AFD73F2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Możliwość podłączenia 2 zestawów głośnikowych do jednego kanału</w:t>
            </w:r>
          </w:p>
        </w:tc>
        <w:tc>
          <w:tcPr>
            <w:tcW w:w="5364" w:type="dxa"/>
            <w:vAlign w:val="center"/>
            <w:hideMark/>
          </w:tcPr>
          <w:p w14:paraId="3855D3E5" w14:textId="77777777" w:rsidR="00703273" w:rsidRDefault="00095F2F">
            <w:pPr>
              <w:pStyle w:val="Spec-tabela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</w:tbl>
    <w:p w14:paraId="00439404" w14:textId="77777777" w:rsidR="00703273" w:rsidRDefault="00703273">
      <w:pPr>
        <w:spacing w:line="360" w:lineRule="auto"/>
        <w:rPr>
          <w:rFonts w:cs="Times New Roman"/>
          <w:sz w:val="24"/>
          <w:szCs w:val="24"/>
        </w:rPr>
      </w:pPr>
    </w:p>
    <w:p w14:paraId="3B91FDBF" w14:textId="77777777" w:rsidR="00703273" w:rsidRDefault="00095F2F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Skrzynia transportowa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703273" w14:paraId="6F433382" w14:textId="77777777">
        <w:trPr>
          <w:cantSplit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06D3D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lastRenderedPageBreak/>
              <w:t>Parametr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BB81D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Wartość</w:t>
            </w:r>
          </w:p>
        </w:tc>
      </w:tr>
      <w:tr w:rsidR="00703273" w14:paraId="02624EAC" w14:textId="77777777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01BEF8D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AC1A84C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2 szt.</w:t>
            </w:r>
          </w:p>
        </w:tc>
      </w:tr>
      <w:tr w:rsidR="00703273" w14:paraId="149D79CD" w14:textId="77777777">
        <w:trPr>
          <w:cantSplit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BCEE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Konstrukcja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C2E4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Skrzynia transportowa jezdna na 2szt modułów szerokopasmowych. Otwierana obustronnie </w:t>
            </w:r>
          </w:p>
        </w:tc>
      </w:tr>
    </w:tbl>
    <w:p w14:paraId="78566032" w14:textId="77777777" w:rsidR="00703273" w:rsidRDefault="00703273">
      <w:pPr>
        <w:pStyle w:val="Akapitzlist"/>
        <w:rPr>
          <w:rFonts w:asciiTheme="minorHAnsi" w:hAnsiTheme="minorHAnsi"/>
          <w:color w:val="auto"/>
          <w:sz w:val="24"/>
          <w:szCs w:val="24"/>
        </w:rPr>
      </w:pPr>
    </w:p>
    <w:p w14:paraId="24B55D3F" w14:textId="77777777" w:rsidR="00703273" w:rsidRDefault="00095F2F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>Deska transportowa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703273" w14:paraId="3D72D065" w14:textId="77777777">
        <w:trPr>
          <w:cantSplit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6EFC2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Parametr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8D651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Wartość</w:t>
            </w:r>
          </w:p>
        </w:tc>
      </w:tr>
      <w:tr w:rsidR="00703273" w14:paraId="56D45D2F" w14:textId="77777777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18CE7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76E6E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2 szt. (Jedna na 2 x bas)</w:t>
            </w:r>
          </w:p>
        </w:tc>
      </w:tr>
      <w:tr w:rsidR="00703273" w14:paraId="76AA8DA5" w14:textId="77777777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7AB24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Konstrukcja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D6077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Deska transportowa jezdna dla modułów </w:t>
            </w:r>
            <w:proofErr w:type="spellStart"/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niskotonowych</w:t>
            </w:r>
            <w:proofErr w:type="spellEnd"/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. </w:t>
            </w:r>
          </w:p>
        </w:tc>
      </w:tr>
    </w:tbl>
    <w:p w14:paraId="0808D9AC" w14:textId="77777777" w:rsidR="00703273" w:rsidRDefault="00703273">
      <w:pPr>
        <w:pStyle w:val="Akapitzlist"/>
        <w:rPr>
          <w:rFonts w:asciiTheme="minorHAnsi" w:hAnsiTheme="minorHAnsi"/>
          <w:color w:val="auto"/>
          <w:sz w:val="24"/>
          <w:szCs w:val="24"/>
        </w:rPr>
      </w:pPr>
    </w:p>
    <w:p w14:paraId="56935028" w14:textId="77777777" w:rsidR="00703273" w:rsidRDefault="00095F2F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>Pokrowiec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703273" w14:paraId="6E44F9B9" w14:textId="77777777">
        <w:trPr>
          <w:cantSplit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702F8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Parametr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9C846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Wartość</w:t>
            </w:r>
          </w:p>
        </w:tc>
      </w:tr>
      <w:tr w:rsidR="00703273" w14:paraId="12C3F0F2" w14:textId="77777777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D154E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74F24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4 szt.</w:t>
            </w:r>
          </w:p>
        </w:tc>
      </w:tr>
      <w:tr w:rsidR="00703273" w14:paraId="06D17A8F" w14:textId="77777777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37BA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Konstrukcja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99CCF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Pokrowiec dla modułu </w:t>
            </w:r>
            <w:proofErr w:type="spellStart"/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nisktonowego</w:t>
            </w:r>
            <w:proofErr w:type="spellEnd"/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przystosowany do deski jezdnej.  </w:t>
            </w:r>
          </w:p>
        </w:tc>
      </w:tr>
    </w:tbl>
    <w:p w14:paraId="2D5783C3" w14:textId="77777777" w:rsidR="00703273" w:rsidRDefault="00703273">
      <w:pPr>
        <w:pStyle w:val="Akapitzlist"/>
        <w:rPr>
          <w:rFonts w:asciiTheme="minorHAnsi" w:hAnsiTheme="minorHAnsi"/>
          <w:color w:val="auto"/>
          <w:sz w:val="24"/>
          <w:szCs w:val="24"/>
        </w:rPr>
      </w:pPr>
    </w:p>
    <w:p w14:paraId="11669214" w14:textId="77777777" w:rsidR="00703273" w:rsidRDefault="00095F2F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>System podwieszenia/mocowania wertykalnego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703273" w14:paraId="5541CC20" w14:textId="77777777">
        <w:trPr>
          <w:cantSplit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D29F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Parametr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2F0EF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Wartość</w:t>
            </w:r>
          </w:p>
        </w:tc>
      </w:tr>
      <w:tr w:rsidR="00703273" w14:paraId="25948996" w14:textId="77777777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0D685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27F90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2 szt.</w:t>
            </w:r>
          </w:p>
        </w:tc>
      </w:tr>
      <w:tr w:rsidR="00703273" w14:paraId="4D83E4E2" w14:textId="77777777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F03E7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Konstrukcja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5888A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System podwieszenia/ mocowania. Element łączący wertykalnie dwa moduły  szerokopasmowe wraz z niezbędnymi akcesoriami umożlwiające wzajemne kątowanie </w:t>
            </w:r>
          </w:p>
        </w:tc>
      </w:tr>
      <w:tr w:rsidR="00703273" w14:paraId="7B581573" w14:textId="77777777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08845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Informacje dodatkowe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8948F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Należy dostarczyć od tego samego producenta co moduły szerokopasmowe. </w:t>
            </w:r>
          </w:p>
        </w:tc>
      </w:tr>
    </w:tbl>
    <w:p w14:paraId="7D3BE55E" w14:textId="77777777" w:rsidR="00703273" w:rsidRDefault="00703273">
      <w:pPr>
        <w:pStyle w:val="Akapitzlist"/>
        <w:rPr>
          <w:rFonts w:asciiTheme="minorHAnsi" w:hAnsiTheme="minorHAnsi"/>
          <w:color w:val="auto"/>
          <w:sz w:val="24"/>
          <w:szCs w:val="24"/>
        </w:rPr>
      </w:pPr>
    </w:p>
    <w:p w14:paraId="7DDB4C71" w14:textId="77777777" w:rsidR="00703273" w:rsidRDefault="00095F2F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Uchwyt horyzontalny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703273" w14:paraId="70F087E8" w14:textId="77777777">
        <w:trPr>
          <w:cantSplit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090A5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Parametr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A050C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Wartość</w:t>
            </w:r>
          </w:p>
        </w:tc>
      </w:tr>
      <w:tr w:rsidR="00703273" w14:paraId="6A8524AE" w14:textId="77777777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69AB45C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lastRenderedPageBreak/>
              <w:t>Ilość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806089D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4 szt.</w:t>
            </w:r>
          </w:p>
        </w:tc>
      </w:tr>
      <w:tr w:rsidR="00703273" w14:paraId="635B560A" w14:textId="77777777">
        <w:trPr>
          <w:cantSplit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2984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Konstrukcja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5B90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Uchwyt umożliwiający podwieszenie modułów szerokopasmowych horyzontalnie   </w:t>
            </w:r>
          </w:p>
        </w:tc>
      </w:tr>
      <w:tr w:rsidR="00703273" w14:paraId="02469B86" w14:textId="77777777">
        <w:trPr>
          <w:cantSplit/>
        </w:trPr>
        <w:tc>
          <w:tcPr>
            <w:tcW w:w="31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09659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Informacje dodatkowe</w:t>
            </w:r>
          </w:p>
        </w:tc>
        <w:tc>
          <w:tcPr>
            <w:tcW w:w="53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4B092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Należy dostarczyć od tego samego producenta co moduły szerokopasmowe. </w:t>
            </w:r>
          </w:p>
        </w:tc>
      </w:tr>
    </w:tbl>
    <w:p w14:paraId="69C905EB" w14:textId="77777777" w:rsidR="00703273" w:rsidRDefault="00703273">
      <w:pPr>
        <w:pStyle w:val="Akapitzlist"/>
        <w:rPr>
          <w:rFonts w:asciiTheme="minorHAnsi" w:hAnsiTheme="minorHAnsi"/>
          <w:b/>
          <w:bCs/>
          <w:color w:val="auto"/>
          <w:sz w:val="24"/>
          <w:szCs w:val="24"/>
        </w:rPr>
      </w:pPr>
    </w:p>
    <w:p w14:paraId="5FF508F3" w14:textId="77777777" w:rsidR="00703273" w:rsidRDefault="00703273">
      <w:pPr>
        <w:pStyle w:val="Akapitzlist"/>
        <w:rPr>
          <w:rFonts w:asciiTheme="minorHAnsi" w:hAnsiTheme="minorHAnsi"/>
          <w:b/>
          <w:bCs/>
          <w:color w:val="auto"/>
          <w:sz w:val="24"/>
          <w:szCs w:val="24"/>
        </w:rPr>
      </w:pPr>
    </w:p>
    <w:p w14:paraId="5665376E" w14:textId="77777777" w:rsidR="00703273" w:rsidRDefault="00703273">
      <w:pPr>
        <w:pStyle w:val="Akapitzlist"/>
        <w:rPr>
          <w:rFonts w:asciiTheme="minorHAnsi" w:hAnsiTheme="minorHAnsi"/>
          <w:b/>
          <w:bCs/>
          <w:color w:val="auto"/>
          <w:sz w:val="24"/>
          <w:szCs w:val="24"/>
        </w:rPr>
      </w:pPr>
    </w:p>
    <w:p w14:paraId="040C590C" w14:textId="77777777" w:rsidR="00703273" w:rsidRDefault="00095F2F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Uchwyt wertykalny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703273" w14:paraId="294C6DE9" w14:textId="77777777">
        <w:trPr>
          <w:cantSplit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0CBEB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Parametr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BD6CE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Wartość</w:t>
            </w:r>
          </w:p>
        </w:tc>
      </w:tr>
      <w:tr w:rsidR="00703273" w14:paraId="4C190D41" w14:textId="77777777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14BA6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00E80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2 szt.</w:t>
            </w:r>
          </w:p>
        </w:tc>
      </w:tr>
      <w:tr w:rsidR="00703273" w14:paraId="181C5D25" w14:textId="77777777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E5EC3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Konstrukcja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64B1D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Uchwyt umożliwiający podwieszenie modułów szerokopasmowych wertykalnie  </w:t>
            </w:r>
          </w:p>
        </w:tc>
      </w:tr>
      <w:tr w:rsidR="00703273" w14:paraId="7EF1DBBA" w14:textId="77777777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E2478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Informacje dodatkowe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9C2C4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Należy dostarczyć od tego samego producenta co moduły szerokopasmowe. </w:t>
            </w:r>
          </w:p>
        </w:tc>
      </w:tr>
    </w:tbl>
    <w:p w14:paraId="1F875899" w14:textId="77777777" w:rsidR="00703273" w:rsidRDefault="00703273">
      <w:pPr>
        <w:spacing w:line="360" w:lineRule="auto"/>
        <w:rPr>
          <w:rFonts w:cs="Times New Roman"/>
          <w:sz w:val="24"/>
          <w:szCs w:val="24"/>
        </w:rPr>
      </w:pPr>
    </w:p>
    <w:p w14:paraId="265E99F5" w14:textId="77777777" w:rsidR="00703273" w:rsidRDefault="00095F2F">
      <w:pPr>
        <w:pStyle w:val="Akapitzlist"/>
        <w:numPr>
          <w:ilvl w:val="0"/>
          <w:numId w:val="7"/>
        </w:numPr>
        <w:spacing w:after="160" w:line="360" w:lineRule="auto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System podwieszania/ mocowania horyzontalnego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703273" w14:paraId="008AB355" w14:textId="77777777">
        <w:trPr>
          <w:cantSplit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52492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Parametr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8C356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Wartość</w:t>
            </w:r>
          </w:p>
        </w:tc>
      </w:tr>
      <w:tr w:rsidR="00703273" w14:paraId="05303808" w14:textId="77777777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E655F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3CEC6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2 szt.</w:t>
            </w:r>
          </w:p>
        </w:tc>
      </w:tr>
      <w:tr w:rsidR="00703273" w14:paraId="71FE7DBA" w14:textId="77777777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243EE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Konstrukcja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4BDB3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Element łączący horyzontalnie dwa moduły  szerokopasmowe wraz z niezbędnymi akcesoriami umożlwiające wzajemne kątowanie</w:t>
            </w:r>
          </w:p>
        </w:tc>
      </w:tr>
      <w:tr w:rsidR="00703273" w14:paraId="3A144E92" w14:textId="77777777">
        <w:trPr>
          <w:cantSplit/>
        </w:trPr>
        <w:tc>
          <w:tcPr>
            <w:tcW w:w="31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A3298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Informacje dodatkowe</w:t>
            </w:r>
          </w:p>
        </w:tc>
        <w:tc>
          <w:tcPr>
            <w:tcW w:w="53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3CBF5" w14:textId="77777777" w:rsidR="00703273" w:rsidRDefault="00095F2F">
            <w:pPr>
              <w:spacing w:after="160" w:line="259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Należy dostarczyć od tego samego producenta co moduły szerokopasmowe. </w:t>
            </w:r>
          </w:p>
        </w:tc>
      </w:tr>
    </w:tbl>
    <w:p w14:paraId="38170557" w14:textId="77777777" w:rsidR="00703273" w:rsidRDefault="00703273">
      <w:pPr>
        <w:jc w:val="both"/>
        <w:rPr>
          <w:rFonts w:cs="Times New Roman"/>
        </w:rPr>
      </w:pPr>
    </w:p>
    <w:sectPr w:rsidR="00703273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88DC" w14:textId="77777777" w:rsidR="001E3AA2" w:rsidRDefault="001E3AA2">
      <w:pPr>
        <w:spacing w:after="0" w:line="240" w:lineRule="auto"/>
      </w:pPr>
      <w:r>
        <w:separator/>
      </w:r>
    </w:p>
  </w:endnote>
  <w:endnote w:type="continuationSeparator" w:id="0">
    <w:p w14:paraId="05863F00" w14:textId="77777777" w:rsidR="001E3AA2" w:rsidRDefault="001E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2829" w14:textId="77777777" w:rsidR="00703273" w:rsidRDefault="00095F2F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1" w:name="_Hlk5956642"/>
    <w:bookmarkStart w:id="2" w:name="_Hlk5956643"/>
    <w:bookmarkStart w:id="3" w:name="_Hlk5956649"/>
    <w:bookmarkStart w:id="4" w:name="_Hlk5956650"/>
    <w:bookmarkStart w:id="5" w:name="_Hlk5956651"/>
    <w:bookmarkStart w:id="6" w:name="_Hlk5956652"/>
    <w:r w:rsidRPr="006D474F">
      <w:rPr>
        <w:rFonts w:ascii="Calibri" w:hAnsi="Calibri" w:cs="Calibri"/>
        <w:color w:val="auto"/>
        <w:sz w:val="20"/>
      </w:rPr>
      <w:t>załącznik nr 1 do SWZ</w:t>
    </w:r>
    <w:r w:rsidR="003A2D72" w:rsidRPr="006D474F">
      <w:rPr>
        <w:rFonts w:ascii="Calibri" w:hAnsi="Calibri" w:cs="Calibri"/>
        <w:color w:val="auto"/>
        <w:sz w:val="20"/>
      </w:rPr>
      <w:t xml:space="preserve"> (DA/PZP/</w:t>
    </w:r>
    <w:r w:rsidR="006D474F" w:rsidRPr="006D474F">
      <w:rPr>
        <w:rFonts w:ascii="Calibri" w:hAnsi="Calibri" w:cs="Calibri"/>
        <w:color w:val="auto"/>
        <w:sz w:val="20"/>
      </w:rPr>
      <w:t>6</w:t>
    </w:r>
    <w:r w:rsidRPr="006D474F">
      <w:rPr>
        <w:rFonts w:ascii="Calibri" w:hAnsi="Calibri" w:cs="Calibri"/>
        <w:color w:val="auto"/>
        <w:sz w:val="20"/>
      </w:rPr>
      <w:t>/2022)</w:t>
    </w:r>
    <w:bookmarkEnd w:id="1"/>
    <w:bookmarkEnd w:id="2"/>
    <w:bookmarkEnd w:id="3"/>
    <w:bookmarkEnd w:id="4"/>
    <w:bookmarkEnd w:id="5"/>
    <w:bookmarkEnd w:id="6"/>
  </w:p>
  <w:p w14:paraId="58F7623E" w14:textId="77777777" w:rsidR="00703273" w:rsidRDefault="007032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3D452" w14:textId="77777777" w:rsidR="001E3AA2" w:rsidRDefault="001E3AA2">
      <w:pPr>
        <w:spacing w:after="0" w:line="240" w:lineRule="auto"/>
      </w:pPr>
      <w:r>
        <w:separator/>
      </w:r>
    </w:p>
  </w:footnote>
  <w:footnote w:type="continuationSeparator" w:id="0">
    <w:p w14:paraId="67E6468B" w14:textId="77777777" w:rsidR="001E3AA2" w:rsidRDefault="001E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A00B2" w14:textId="77777777" w:rsidR="00703273" w:rsidRDefault="00095F2F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0D2A87" wp14:editId="13253D7C">
          <wp:simplePos x="0" y="0"/>
          <wp:positionH relativeFrom="column">
            <wp:posOffset>0</wp:posOffset>
          </wp:positionH>
          <wp:positionV relativeFrom="paragraph">
            <wp:posOffset>-229235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3398215" w14:textId="77777777" w:rsidR="00703273" w:rsidRDefault="00703273">
    <w:pPr>
      <w:pStyle w:val="Nagwek"/>
      <w:jc w:val="center"/>
    </w:pPr>
  </w:p>
  <w:p w14:paraId="60403C2A" w14:textId="77777777" w:rsidR="00703273" w:rsidRDefault="007032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34BF"/>
    <w:multiLevelType w:val="hybridMultilevel"/>
    <w:tmpl w:val="7F3A7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43A2"/>
    <w:multiLevelType w:val="multilevel"/>
    <w:tmpl w:val="CE842C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4"/>
      </w:rPr>
    </w:lvl>
  </w:abstractNum>
  <w:abstractNum w:abstractNumId="2" w15:restartNumberingAfterBreak="0">
    <w:nsid w:val="2E7F721B"/>
    <w:multiLevelType w:val="hybridMultilevel"/>
    <w:tmpl w:val="4C84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30C0D"/>
    <w:multiLevelType w:val="hybridMultilevel"/>
    <w:tmpl w:val="EFD8B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45590"/>
    <w:multiLevelType w:val="hybridMultilevel"/>
    <w:tmpl w:val="37E24F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C04C2"/>
    <w:multiLevelType w:val="hybridMultilevel"/>
    <w:tmpl w:val="7CD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15159"/>
    <w:multiLevelType w:val="hybridMultilevel"/>
    <w:tmpl w:val="3152844A"/>
    <w:lvl w:ilvl="0" w:tplc="81F2A238">
      <w:start w:val="1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73"/>
    <w:rsid w:val="00095F2F"/>
    <w:rsid w:val="000B15D7"/>
    <w:rsid w:val="001B1F0C"/>
    <w:rsid w:val="001C72A5"/>
    <w:rsid w:val="001E3AA2"/>
    <w:rsid w:val="0033401B"/>
    <w:rsid w:val="00363DA3"/>
    <w:rsid w:val="003A2D72"/>
    <w:rsid w:val="00520A8A"/>
    <w:rsid w:val="00561D79"/>
    <w:rsid w:val="006343F4"/>
    <w:rsid w:val="006D474F"/>
    <w:rsid w:val="00703273"/>
    <w:rsid w:val="00713F83"/>
    <w:rsid w:val="008121BC"/>
    <w:rsid w:val="00826583"/>
    <w:rsid w:val="00DB557D"/>
    <w:rsid w:val="00F232DE"/>
    <w:rsid w:val="00F646D9"/>
    <w:rsid w:val="00FC68AF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A6563"/>
  <w15:docId w15:val="{B7E27427-D908-4DC8-A440-404B8BCA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Spec-tabela">
    <w:name w:val="Spec-tabela"/>
    <w:basedOn w:val="Normalny"/>
    <w:pPr>
      <w:spacing w:before="100" w:beforeAutospacing="1" w:after="100" w:afterAutospacing="1" w:line="240" w:lineRule="auto"/>
      <w:contextualSpacing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table" w:customStyle="1" w:styleId="TableNormal">
    <w:name w:val="Table 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955F2-5DCB-4356-B398-25C55EFA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SobczakMarcin</cp:lastModifiedBy>
  <cp:revision>6</cp:revision>
  <dcterms:created xsi:type="dcterms:W3CDTF">2022-06-30T13:12:00Z</dcterms:created>
  <dcterms:modified xsi:type="dcterms:W3CDTF">2022-06-30T16:34:00Z</dcterms:modified>
  <cp:contentStatus/>
</cp:coreProperties>
</file>