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9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r w:rsidR="0054574E" w:rsidRPr="0054574E">
        <w:rPr>
          <w:rFonts w:ascii="Times New Roman" w:eastAsia="Times New Roman" w:hAnsi="Times New Roman" w:cs="Times New Roman"/>
          <w:sz w:val="24"/>
          <w:szCs w:val="24"/>
          <w:lang w:eastAsia="pl-PL"/>
        </w:rPr>
        <w:t>510205109-N</w:t>
      </w:r>
      <w:r w:rsidR="00FB1FE5" w:rsidRPr="00FB1FE5">
        <w:rPr>
          <w:rFonts w:ascii="Times New Roman" w:eastAsia="Times New Roman" w:hAnsi="Times New Roman" w:cs="Times New Roman"/>
          <w:sz w:val="24"/>
          <w:szCs w:val="24"/>
          <w:lang w:eastAsia="pl-PL"/>
        </w:rPr>
        <w:t>-2019</w:t>
      </w:r>
      <w:r w:rsidR="00FB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4574E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511DA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-2019 r.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511DA9" w:rsidP="0051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Weterynarii: Zaprojektowanie i wykonanie robót budowlanych dla zadania inwestycyjnego "Termomodernizacja budynków Powiatowego Inspektoratu Weterynarii w Zamościu przy ulicy Henryka Sienkiewicza 24"</w:t>
      </w:r>
      <w:r w:rsidR="00854EF6" w:rsidRPr="00854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54EF6"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1DA9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budynków Powiatowego Inspektoratu Weterynarii w Zamościu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</w:t>
      </w:r>
      <w:r w:rsidR="0054574E" w:rsidRPr="0054574E">
        <w:rPr>
          <w:rFonts w:ascii="Times New Roman" w:eastAsia="Times New Roman" w:hAnsi="Times New Roman" w:cs="Times New Roman"/>
          <w:sz w:val="24"/>
          <w:szCs w:val="24"/>
          <w:lang w:eastAsia="pl-PL"/>
        </w:rPr>
        <w:t>596523-N-2019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511DA9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854EF6"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11DA9" w:rsidRPr="00697967" w:rsidRDefault="00511DA9" w:rsidP="0051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Weterynarii, krajowy numer identyfikacyjny 95037148800000, ul. ul. Sienkiewicza 24 , 22-400 Zamość, woj. lubelskie, państwo Polska, tel. 846 169 284, e-mail zamosc.piw@wetgiw.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gov.</w:t>
      </w: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pl,</w:t>
      </w:r>
    </w:p>
    <w:p w:rsidR="00511DA9" w:rsidRPr="00697967" w:rsidRDefault="00511DA9" w:rsidP="0051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faks 846 381 462.</w:t>
      </w:r>
    </w:p>
    <w:p w:rsidR="00511DA9" w:rsidRPr="00697967" w:rsidRDefault="00511DA9" w:rsidP="0051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www.e-bip.org.pl/piwzamosc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Jednostka budżetowa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11DA9" w:rsidRDefault="00511DA9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i wykonanie robót budowlanych dla zadania inwestycyjnego "Termomodernizacja budynków Powiatowego Inspektoratu Weterynarii w Zamościu przy ulicy Henryka Sienkiewicza 24"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54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54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74E" w:rsidRPr="0054574E" w:rsidRDefault="0054574E" w:rsidP="0054574E">
      <w:pPr>
        <w:rPr>
          <w:rFonts w:ascii="Times New Roman" w:eastAsia="Arial" w:hAnsi="Times New Roman" w:cs="Times New Roman"/>
          <w:sz w:val="24"/>
          <w:szCs w:val="24"/>
        </w:rPr>
      </w:pPr>
      <w:r w:rsidRPr="0054574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Przedmiotem zamówienia jest wykonanie robót budowlanych termomodernizacyjnych. na zasadzie „zaprojektuj i wybuduj”,  polegających na: 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</w:p>
    <w:p w:rsidR="0054574E" w:rsidRPr="0054574E" w:rsidRDefault="0054574E" w:rsidP="0054574E">
      <w:pPr>
        <w:rPr>
          <w:rFonts w:ascii="Times New Roman" w:hAnsi="Times New Roman" w:cs="Times New Roman"/>
          <w:b/>
          <w:sz w:val="24"/>
          <w:szCs w:val="24"/>
        </w:rPr>
      </w:pPr>
      <w:r w:rsidRPr="0054574E">
        <w:rPr>
          <w:rFonts w:ascii="Times New Roman" w:hAnsi="Times New Roman" w:cs="Times New Roman"/>
          <w:b/>
          <w:sz w:val="24"/>
          <w:szCs w:val="24"/>
        </w:rPr>
        <w:t>Budynek nr 1 – Budynek biurowy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Kubatura wewnętrzna części ogrzewanej 1000,1 - m3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Powierzchnia ogrzewana – 354,4 m2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Ilość kondygnacji – 2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Termomodernizacja budynku obejmuje: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1. W zakresie termomodernizacji budowlanej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1.1. Ocieplenie ok. 220 m2 stropu pod nieogrzewanym poddaszem warstwą 20 cm  styropianu o współczynniku przewodzenia ciepła λ= 0,032 W/m*K wraz z wykonaniem 4 cm wylewki z betonu.</w:t>
      </w:r>
      <w:r w:rsidRPr="0054574E">
        <w:rPr>
          <w:rFonts w:ascii="Times New Roman" w:hAnsi="Times New Roman" w:cs="Times New Roman"/>
          <w:sz w:val="24"/>
          <w:szCs w:val="24"/>
        </w:rPr>
        <w:br/>
        <w:t xml:space="preserve">1.2 Ocieplenie 430 m2 ścian zewnętrznych </w:t>
      </w:r>
      <w:proofErr w:type="spellStart"/>
      <w:r w:rsidRPr="0054574E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Pr="0054574E">
        <w:rPr>
          <w:rFonts w:ascii="Times New Roman" w:hAnsi="Times New Roman" w:cs="Times New Roman"/>
          <w:sz w:val="24"/>
          <w:szCs w:val="24"/>
        </w:rPr>
        <w:t xml:space="preserve"> metodą lekko-mokrą, warstwą 14 cm styropianu o współczynniku przewodzenia ciepła λ=0,032 W/m*K wraz z technologicznym zejściem z ociepleniem na zewnętrzne ściany piwnic (ponad gruntem)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2.   W zakresie instalacji centralnego ogrzewania: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 xml:space="preserve">2.1 Modernizacja instalacji centralnego ogrzewania polegająca na całkowitej wymianę wyeksploatowanej instalacji c.o. wraz z grzejnikami, montaż nowej instalacji wraz z grzejnikami wyposażonymi w zawory termostatyczne o działaniu PK-1. 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 xml:space="preserve">2.2. Modernizację kotłowni polegającą na demontażu starej kotłowni węglowej oraz wykonaniu nowej kotłowni składającej się z kondensacyjnego  kotła gazowego o mocy 40 </w:t>
      </w:r>
      <w:proofErr w:type="spellStart"/>
      <w:r w:rsidRPr="0054574E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2.3  Zastosowanie automatyki umożliwiającej zarządzanie energią cieplną w na budynku.  Zarządzanie polegać będzie na  możliwości strefowej regulacji temperatury według harmonogramu godzinowo tygodniowego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3. W zakresie oświetlenia wbudowanego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 xml:space="preserve">3.1 Wymianę 94 szt. oświetlenia wbudowanego na oświetlenie typu LED . 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4. W zakresie energii odnawialnej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4.1. Wykonanie kompletnej instalacji fotowoltaiczne. Montaż paneli fotowoltaicznych o łącznej mocy 5 kWh na dachu budynku. Instalacja działać będzie w systemie  „</w:t>
      </w:r>
      <w:proofErr w:type="spellStart"/>
      <w:r w:rsidRPr="0054574E">
        <w:rPr>
          <w:rFonts w:ascii="Times New Roman" w:hAnsi="Times New Roman" w:cs="Times New Roman"/>
          <w:sz w:val="24"/>
          <w:szCs w:val="24"/>
        </w:rPr>
        <w:t>grid-connected</w:t>
      </w:r>
      <w:proofErr w:type="spellEnd"/>
      <w:r w:rsidRPr="0054574E">
        <w:rPr>
          <w:rFonts w:ascii="Times New Roman" w:hAnsi="Times New Roman" w:cs="Times New Roman"/>
          <w:sz w:val="24"/>
          <w:szCs w:val="24"/>
        </w:rPr>
        <w:t>” tj. bez urządzeń magazynujących energię elektryczną</w:t>
      </w:r>
      <w:r w:rsidRPr="0054574E">
        <w:rPr>
          <w:rFonts w:ascii="Times New Roman" w:hAnsi="Times New Roman" w:cs="Times New Roman"/>
          <w:sz w:val="24"/>
          <w:szCs w:val="24"/>
        </w:rPr>
        <w:br/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lastRenderedPageBreak/>
        <w:t>Budynek nr 2 -  Budynek Lecznicy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Kubatura wewnętrzna części ogrzewanej 829,2 - m3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Powierzchnia ogrzewana – 301,69 m2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Ilość kondygnacji – 1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1. W zakresie robót termomodernizacyjnych</w:t>
      </w:r>
    </w:p>
    <w:p w:rsidR="0054574E" w:rsidRPr="0054574E" w:rsidRDefault="0054574E" w:rsidP="0054574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Ocieplenie 278 m</w:t>
      </w:r>
      <w:r w:rsidRPr="005457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574E">
        <w:rPr>
          <w:rFonts w:ascii="Times New Roman" w:hAnsi="Times New Roman" w:cs="Times New Roman"/>
          <w:sz w:val="24"/>
          <w:szCs w:val="24"/>
        </w:rPr>
        <w:t xml:space="preserve"> ścian zewnętrznych </w:t>
      </w:r>
      <w:proofErr w:type="spellStart"/>
      <w:r w:rsidRPr="0054574E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Pr="0054574E">
        <w:rPr>
          <w:rFonts w:ascii="Times New Roman" w:hAnsi="Times New Roman" w:cs="Times New Roman"/>
          <w:sz w:val="24"/>
          <w:szCs w:val="24"/>
        </w:rPr>
        <w:t xml:space="preserve"> metodą lekko-mokrą, warstwą 14 cm styropianu o współczynniku przewodzenia ciepła λ=0,032 W/m*K</w:t>
      </w:r>
    </w:p>
    <w:p w:rsidR="0054574E" w:rsidRPr="0054574E" w:rsidRDefault="0054574E" w:rsidP="0054574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Wymiana drzwi o pow.1,8 na drzwi o współczynniku przenikania ciepła U=1,3 W/m2*K</w:t>
      </w:r>
    </w:p>
    <w:p w:rsidR="0054574E" w:rsidRPr="0054574E" w:rsidRDefault="0054574E" w:rsidP="0054574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 zakresie instalacji centralnego ogrzewania</w:t>
      </w:r>
    </w:p>
    <w:p w:rsidR="0054574E" w:rsidRPr="0054574E" w:rsidRDefault="0054574E" w:rsidP="0054574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Modernizacja instalacji centralnego ogrzewania polegająca na całkowitej wymianę wyeksploatowanej instalacji c.o. wraz z grzejnikami, montaż nowej instalacji wraz z grzejnikami wyposażonymi w zawory termostatyczne o działaniu PK-1.</w:t>
      </w:r>
    </w:p>
    <w:p w:rsidR="0054574E" w:rsidRPr="0054574E" w:rsidRDefault="0054574E" w:rsidP="0054574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Zastosowanie automatyki umożliwiającej zarządzanie energią cieplną w na budynku.  Zarządzanie polegać będzie na  możliwości strefowej regulacji temperatury według harmonogramu godzinowo tygodniowego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3. W zakresie oświetlenie wbudowanego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3.1. 3.1 Wymianę 42 szt. oświetlenia wbudowanego na oświetlenie typu LED .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Pozostałe prace do wykonania w ramach zadania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 zakresie prac należy uwzględnić:</w:t>
      </w:r>
    </w:p>
    <w:p w:rsidR="0054574E" w:rsidRPr="0054574E" w:rsidRDefault="0054574E" w:rsidP="0054574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wykonanie dokumentacji projektowej budowlanej wykonawczej</w:t>
      </w:r>
    </w:p>
    <w:p w:rsidR="0054574E" w:rsidRPr="0054574E" w:rsidRDefault="0054574E" w:rsidP="0054574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wykonanie projektów wykonawczych z podziałem na branże,</w:t>
      </w:r>
    </w:p>
    <w:p w:rsidR="0054574E" w:rsidRPr="0054574E" w:rsidRDefault="0054574E" w:rsidP="0054574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skompletowanie i przekazanie inwestorowi dokumentacji powykonawczej.</w:t>
      </w:r>
    </w:p>
    <w:p w:rsidR="0054574E" w:rsidRPr="0054574E" w:rsidRDefault="0054574E" w:rsidP="0054574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wykonania opinii ornitologicznej</w:t>
      </w:r>
    </w:p>
    <w:p w:rsidR="0054574E" w:rsidRPr="0054574E" w:rsidRDefault="0054574E" w:rsidP="0054574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wykonania audytu ex-post zgodnego z wymogami NFOŚiGW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Wykonawca prac jest ponadto zobowiązany do:</w:t>
      </w:r>
    </w:p>
    <w:p w:rsidR="0054574E" w:rsidRPr="0054574E" w:rsidRDefault="0054574E" w:rsidP="0054574E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wykonanie robót towarzyszących przy termomodernizacji ścian takich jak: ocieplenie ościeży okiennych, wymiana parapetów okiennych, obróbek attyk, , ewentualnie rynien i rur spustowych  na  blachę  powlekaną,  demontaż i ponowny montaż krat, barierek, szyldów, lamp, czujników, klimatyzatorów i innych urządzeń na ścianach,</w:t>
      </w:r>
    </w:p>
    <w:p w:rsidR="0054574E" w:rsidRPr="0054574E" w:rsidRDefault="0054574E" w:rsidP="0054574E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wykonanie robót towarzyszących przy wymianie stolarki -­‐   obróbki ościeży drzwiowych od wewnątrz z malowaniem na kolor istniejący,</w:t>
      </w:r>
    </w:p>
    <w:p w:rsidR="0054574E" w:rsidRPr="0054574E" w:rsidRDefault="0054574E" w:rsidP="0054574E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wykonanie prac porządkowych (np. malowanie, tynkowanie, posadzki) mających na celu doprowadzenie obiektu do stanu pierwotnego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.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 xml:space="preserve">Wykonawca składając ofertę jest zobowiązany spełnić warunki SIWZ, treść oferty winna być zgodna z treścią niniejszej SIWZ i ustawą </w:t>
      </w:r>
      <w:proofErr w:type="spellStart"/>
      <w:r w:rsidRPr="005457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4574E">
        <w:rPr>
          <w:rFonts w:ascii="Times New Roman" w:hAnsi="Times New Roman" w:cs="Times New Roman"/>
          <w:sz w:val="24"/>
          <w:szCs w:val="24"/>
        </w:rPr>
        <w:t>.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>Wszystkie użyte w ni</w:t>
      </w:r>
      <w:bookmarkStart w:id="0" w:name="_GoBack"/>
      <w:bookmarkEnd w:id="0"/>
      <w:r w:rsidRPr="0054574E">
        <w:rPr>
          <w:rFonts w:ascii="Times New Roman" w:hAnsi="Times New Roman" w:cs="Times New Roman"/>
          <w:sz w:val="24"/>
          <w:szCs w:val="24"/>
        </w:rPr>
        <w:t xml:space="preserve">niejszej dokumentacji nazwy producentów są przykładowe i mają na celu wyłącznie wskazanie standardu jakościowego przyjętych systemów i elementów wykonawczych oraz dostawy urządzeń. W procesie realizacji możliwe jest zastosowanie rozwiązań, urządzeń i aparatury dowolnej firmy, równorzędnych technicznie , o takich samych parametrach, pod warunkiem zachowania standardu jakościowego nie gorszego niż powołany w dokumentacji. </w:t>
      </w: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</w:p>
    <w:p w:rsidR="0054574E" w:rsidRPr="0054574E" w:rsidRDefault="0054574E" w:rsidP="0054574E">
      <w:pPr>
        <w:rPr>
          <w:rFonts w:ascii="Times New Roman" w:hAnsi="Times New Roman" w:cs="Times New Roman"/>
          <w:sz w:val="24"/>
          <w:szCs w:val="24"/>
        </w:rPr>
      </w:pPr>
      <w:r w:rsidRPr="0054574E">
        <w:rPr>
          <w:rFonts w:ascii="Times New Roman" w:hAnsi="Times New Roman" w:cs="Times New Roman"/>
          <w:sz w:val="24"/>
          <w:szCs w:val="24"/>
        </w:rPr>
        <w:t xml:space="preserve">Zamawiający na przedmiot zamówienia żąda  udzielenia minimum 60 miesięcy gwarancji liczonych od dnia odbioru końcowego, a okres odpowiedzialności z tytułu rękojmi za wady fizyczne określi  Wykonawca. </w:t>
      </w:r>
    </w:p>
    <w:p w:rsidR="00511DA9" w:rsidRPr="00854EF6" w:rsidRDefault="00511DA9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DA9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45453000-7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DA9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45232460-4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09331200-0</w:t>
            </w:r>
          </w:p>
        </w:tc>
      </w:tr>
    </w:tbl>
    <w:p w:rsidR="00511DA9" w:rsidRDefault="00511DA9" w:rsidP="00854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54EF6" w:rsidRPr="00854EF6" w:rsidTr="00854E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4EF6" w:rsidRPr="00854EF6" w:rsidTr="00854E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54EF6" w:rsidRPr="00854EF6" w:rsidRDefault="0054574E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Działając na podstawie art. 93 ust. 1 pkt 1 ustawy z dnia 29 stycznia 2004r. Prawo zamówień publicznych ( Dz. U. z 2018 r., poz. 1986 z </w:t>
            </w:r>
            <w:proofErr w:type="spellStart"/>
            <w:r w:rsidRPr="0054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54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Zamawiający unieważnia postępowanie jeżeli, nie złożono żadnej oferty niepodlegającej odrzuceniu albo nie wpłynął </w:t>
            </w:r>
            <w:r w:rsidRPr="0054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żaden wniosek o dopuszczenie do udziału w postępowaniu od wykonawcy niepodlegającemu wykluczeniu, z zastrzeżeniem pkt 2 i 3. Zamawiający unieważnienia postępowanie nr 596523-N-2019 z dnia 12.09.2019 na wykonanie robót budowlanych termomodernizacyjnych na zasadzie „zaprojektuj i wybuduj”, zadania pn. „Termomodernizacja budynków Powiatowego Inspektoratu Weterynarii w Zamościu przy ul. H. Sienkiewicza 24, 22-400 Zamość” gdyż we wskazanym w Ogłoszeniu o zamówieniu terminie do dnia 26.09.2019 r. do godz. 15:00 nie wpłynęła żadna oferta.</w:t>
            </w:r>
          </w:p>
        </w:tc>
      </w:tr>
      <w:tr w:rsidR="00854EF6" w:rsidRPr="00854EF6" w:rsidTr="00854E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0BC8" w:rsidRDefault="00340BC8"/>
    <w:sectPr w:rsidR="00340B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AB" w:rsidRDefault="00D123AB" w:rsidP="00854EF6">
      <w:pPr>
        <w:spacing w:after="0" w:line="240" w:lineRule="auto"/>
      </w:pPr>
      <w:r>
        <w:separator/>
      </w:r>
    </w:p>
  </w:endnote>
  <w:endnote w:type="continuationSeparator" w:id="0">
    <w:p w:rsidR="00D123AB" w:rsidRDefault="00D123AB" w:rsidP="0085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88606"/>
      <w:docPartObj>
        <w:docPartGallery w:val="Page Numbers (Bottom of Page)"/>
        <w:docPartUnique/>
      </w:docPartObj>
    </w:sdtPr>
    <w:sdtEndPr/>
    <w:sdtContent>
      <w:p w:rsidR="00854EF6" w:rsidRDefault="00854E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4E">
          <w:rPr>
            <w:noProof/>
          </w:rPr>
          <w:t>5</w:t>
        </w:r>
        <w:r>
          <w:fldChar w:fldCharType="end"/>
        </w:r>
      </w:p>
    </w:sdtContent>
  </w:sdt>
  <w:p w:rsidR="00854EF6" w:rsidRDefault="00854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AB" w:rsidRDefault="00D123AB" w:rsidP="00854EF6">
      <w:pPr>
        <w:spacing w:after="0" w:line="240" w:lineRule="auto"/>
      </w:pPr>
      <w:r>
        <w:separator/>
      </w:r>
    </w:p>
  </w:footnote>
  <w:footnote w:type="continuationSeparator" w:id="0">
    <w:p w:rsidR="00D123AB" w:rsidRDefault="00D123AB" w:rsidP="0085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F6" w:rsidRDefault="00854EF6" w:rsidP="000C40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4D4A29">
          <wp:extent cx="543179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709"/>
    <w:multiLevelType w:val="hybridMultilevel"/>
    <w:tmpl w:val="8A5216F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CC9"/>
    <w:multiLevelType w:val="hybridMultilevel"/>
    <w:tmpl w:val="FD60D36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1A8F"/>
    <w:multiLevelType w:val="hybridMultilevel"/>
    <w:tmpl w:val="44F83234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6"/>
    <w:rsid w:val="000C4056"/>
    <w:rsid w:val="00166807"/>
    <w:rsid w:val="00340BC8"/>
    <w:rsid w:val="00511DA9"/>
    <w:rsid w:val="0054574E"/>
    <w:rsid w:val="00854EF6"/>
    <w:rsid w:val="00D123AB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49665-F353-46C3-B7D6-B9BCAD9E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EF6"/>
  </w:style>
  <w:style w:type="paragraph" w:styleId="Stopka">
    <w:name w:val="footer"/>
    <w:basedOn w:val="Normalny"/>
    <w:link w:val="StopkaZnak"/>
    <w:uiPriority w:val="99"/>
    <w:unhideWhenUsed/>
    <w:rsid w:val="008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8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4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0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KATOWICE Urząd Miasta Katowice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Monika</dc:creator>
  <cp:keywords/>
  <dc:description/>
  <cp:lastModifiedBy>Użytkownik</cp:lastModifiedBy>
  <cp:revision>5</cp:revision>
  <dcterms:created xsi:type="dcterms:W3CDTF">2019-09-04T10:54:00Z</dcterms:created>
  <dcterms:modified xsi:type="dcterms:W3CDTF">2019-09-27T10:02:00Z</dcterms:modified>
</cp:coreProperties>
</file>