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4ABA" w:rsidRPr="002C4ABA" w:rsidRDefault="002C4ABA" w:rsidP="002C4ABA">
      <w:pPr>
        <w:spacing w:after="24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Ogłoszenie nr 543170-N-2020 z dnia 2020-05-27 r. </w:t>
      </w:r>
    </w:p>
    <w:p w:rsidR="002C4ABA" w:rsidRDefault="002C4ABA" w:rsidP="002C4ABA">
      <w:pPr>
        <w:spacing w:after="0" w:line="240" w:lineRule="auto"/>
        <w:jc w:val="center"/>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Powiatowy Inspektorat Weterynarii w </w:t>
      </w:r>
      <w:proofErr w:type="spellStart"/>
      <w:r w:rsidRPr="002C4ABA">
        <w:rPr>
          <w:rFonts w:ascii="Times New Roman" w:eastAsia="Times New Roman" w:hAnsi="Times New Roman" w:cs="Times New Roman"/>
          <w:sz w:val="24"/>
          <w:szCs w:val="24"/>
          <w:lang w:eastAsia="pl-PL"/>
        </w:rPr>
        <w:t>Skarżysku-Kam</w:t>
      </w:r>
      <w:proofErr w:type="spellEnd"/>
      <w:r w:rsidRPr="002C4ABA">
        <w:rPr>
          <w:rFonts w:ascii="Times New Roman" w:eastAsia="Times New Roman" w:hAnsi="Times New Roman" w:cs="Times New Roman"/>
          <w:sz w:val="24"/>
          <w:szCs w:val="24"/>
          <w:lang w:eastAsia="pl-PL"/>
        </w:rPr>
        <w:t>.: Rozbudowa i przebudowa budynku przeznaczonego na siedzibę Powiatowego Inspektoratu Weterynarii w Skarżysku – Kamiennej</w:t>
      </w:r>
    </w:p>
    <w:p w:rsidR="002C4ABA" w:rsidRDefault="002C4ABA" w:rsidP="002C4ABA">
      <w:pPr>
        <w:spacing w:after="0" w:line="240" w:lineRule="auto"/>
        <w:jc w:val="center"/>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t xml:space="preserve">OGŁOSZENIE O ZAMÓWIENIU - Roboty budowlane </w:t>
      </w:r>
    </w:p>
    <w:p w:rsidR="002C4ABA" w:rsidRPr="002C4ABA" w:rsidRDefault="002C4ABA" w:rsidP="002C4ABA">
      <w:pPr>
        <w:spacing w:after="0" w:line="240" w:lineRule="auto"/>
        <w:jc w:val="center"/>
        <w:rPr>
          <w:rFonts w:ascii="Times New Roman" w:eastAsia="Times New Roman" w:hAnsi="Times New Roman" w:cs="Times New Roman"/>
          <w:sz w:val="24"/>
          <w:szCs w:val="24"/>
          <w:lang w:eastAsia="pl-PL"/>
        </w:rPr>
      </w:pP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Zamieszczanie ogłoszenia:</w:t>
      </w:r>
      <w:r w:rsidRPr="002C4ABA">
        <w:rPr>
          <w:rFonts w:ascii="Times New Roman" w:eastAsia="Times New Roman" w:hAnsi="Times New Roman" w:cs="Times New Roman"/>
          <w:sz w:val="24"/>
          <w:szCs w:val="24"/>
          <w:lang w:eastAsia="pl-PL"/>
        </w:rPr>
        <w:t xml:space="preserve"> Zamieszczanie obowiązkowe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Ogłoszenie dotyczy:</w:t>
      </w:r>
      <w:r w:rsidRPr="002C4ABA">
        <w:rPr>
          <w:rFonts w:ascii="Times New Roman" w:eastAsia="Times New Roman" w:hAnsi="Times New Roman" w:cs="Times New Roman"/>
          <w:sz w:val="24"/>
          <w:szCs w:val="24"/>
          <w:lang w:eastAsia="pl-PL"/>
        </w:rPr>
        <w:t xml:space="preserve"> Zamówienia publicznego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Zamówienie dotyczy projektu lub programu współfinansowanego ze środków Unii Europejskiej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Nie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Nazwa projektu lub programu</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Nie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t xml:space="preserve">Należy podać minimalny procentowy wskaźnik zatrudnienia osób należących do jednej lub więcej kategorii, o których mowa w art. 22 ust. 2 ustawy </w:t>
      </w:r>
      <w:proofErr w:type="spellStart"/>
      <w:r w:rsidRPr="002C4ABA">
        <w:rPr>
          <w:rFonts w:ascii="Times New Roman" w:eastAsia="Times New Roman" w:hAnsi="Times New Roman" w:cs="Times New Roman"/>
          <w:sz w:val="24"/>
          <w:szCs w:val="24"/>
          <w:lang w:eastAsia="pl-PL"/>
        </w:rPr>
        <w:t>Pzp</w:t>
      </w:r>
      <w:proofErr w:type="spellEnd"/>
      <w:r w:rsidRPr="002C4ABA">
        <w:rPr>
          <w:rFonts w:ascii="Times New Roman" w:eastAsia="Times New Roman" w:hAnsi="Times New Roman" w:cs="Times New Roman"/>
          <w:sz w:val="24"/>
          <w:szCs w:val="24"/>
          <w:lang w:eastAsia="pl-PL"/>
        </w:rPr>
        <w:t xml:space="preserve">, nie mniejszy niż 30%, osób zatrudnionych przez zakłady pracy chronionej lub wykonawców albo ich jednostki (w %) </w:t>
      </w:r>
      <w:r w:rsidRPr="002C4ABA">
        <w:rPr>
          <w:rFonts w:ascii="Times New Roman" w:eastAsia="Times New Roman" w:hAnsi="Times New Roman" w:cs="Times New Roman"/>
          <w:sz w:val="24"/>
          <w:szCs w:val="24"/>
          <w:lang w:eastAsia="pl-PL"/>
        </w:rPr>
        <w:br/>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u w:val="single"/>
          <w:lang w:eastAsia="pl-PL"/>
        </w:rPr>
        <w:t>SEKCJA I: ZAMAWIAJĄCY</w:t>
      </w:r>
      <w:r w:rsidRPr="002C4ABA">
        <w:rPr>
          <w:rFonts w:ascii="Times New Roman" w:eastAsia="Times New Roman" w:hAnsi="Times New Roman" w:cs="Times New Roman"/>
          <w:sz w:val="24"/>
          <w:szCs w:val="24"/>
          <w:lang w:eastAsia="pl-PL"/>
        </w:rPr>
        <w:t xml:space="preserv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Postępowanie przeprowadza centralny zamawiający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Nie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Postępowanie przeprowadza podmiot, któremu zamawiający powierzył/powierzyli przeprowadzenie postępowania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Nie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Informacje na temat podmiotu któremu zamawiający powierzył/powierzyli prowadzenie postępowania:</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Postępowanie jest przeprowadzane wspólnie przez zamawiających</w:t>
      </w:r>
      <w:r w:rsidRPr="002C4ABA">
        <w:rPr>
          <w:rFonts w:ascii="Times New Roman" w:eastAsia="Times New Roman" w:hAnsi="Times New Roman" w:cs="Times New Roman"/>
          <w:sz w:val="24"/>
          <w:szCs w:val="24"/>
          <w:lang w:eastAsia="pl-PL"/>
        </w:rPr>
        <w:t xml:space="preserv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Nie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t xml:space="preserve">Jeżeli tak, należy wymienić zamawiających, którzy wspólnie przeprowadzają postępowanie oraz podać adresy ich siedzib, krajowe numery identyfikacyjne oraz osoby do kontaktów wraz z danymi do kontaktów: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Postępowanie jest przeprowadzane wspólnie z zamawiającymi z innych państw członkowskich Unii Europejskiej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Nie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W przypadku przeprowadzania postępowania wspólnie z zamawiającymi z innych państw członkowskich Unii Europejskiej – mające zastosowanie krajowe prawo zamówień publicznych:</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Informacje dodatkowe:</w:t>
      </w:r>
      <w:r w:rsidRPr="002C4ABA">
        <w:rPr>
          <w:rFonts w:ascii="Times New Roman" w:eastAsia="Times New Roman" w:hAnsi="Times New Roman" w:cs="Times New Roman"/>
          <w:sz w:val="24"/>
          <w:szCs w:val="24"/>
          <w:lang w:eastAsia="pl-PL"/>
        </w:rPr>
        <w:t xml:space="preserv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I. 1) NAZWA I ADRES: </w:t>
      </w:r>
      <w:r w:rsidRPr="002C4ABA">
        <w:rPr>
          <w:rFonts w:ascii="Times New Roman" w:eastAsia="Times New Roman" w:hAnsi="Times New Roman" w:cs="Times New Roman"/>
          <w:sz w:val="24"/>
          <w:szCs w:val="24"/>
          <w:lang w:eastAsia="pl-PL"/>
        </w:rPr>
        <w:t xml:space="preserve">Powiatowy Inspektorat Weterynarii w </w:t>
      </w:r>
      <w:proofErr w:type="spellStart"/>
      <w:r w:rsidRPr="002C4ABA">
        <w:rPr>
          <w:rFonts w:ascii="Times New Roman" w:eastAsia="Times New Roman" w:hAnsi="Times New Roman" w:cs="Times New Roman"/>
          <w:sz w:val="24"/>
          <w:szCs w:val="24"/>
          <w:lang w:eastAsia="pl-PL"/>
        </w:rPr>
        <w:t>Skarżysku-Kam</w:t>
      </w:r>
      <w:proofErr w:type="spellEnd"/>
      <w:r w:rsidRPr="002C4ABA">
        <w:rPr>
          <w:rFonts w:ascii="Times New Roman" w:eastAsia="Times New Roman" w:hAnsi="Times New Roman" w:cs="Times New Roman"/>
          <w:sz w:val="24"/>
          <w:szCs w:val="24"/>
          <w:lang w:eastAsia="pl-PL"/>
        </w:rPr>
        <w:t xml:space="preserve">., krajowy numer identyfikacyjny 29114146200000, ul. ul. Sikorskiego  20 , 26-110  Skarżysko-Kamienna, woj. świętokrzyskie, państwo Polska, tel. 41 25 21 964, , e-mail skarzyskokam.piw@wetgiw.gov.pl, , faks 412 521 864. </w:t>
      </w:r>
      <w:r w:rsidRPr="002C4ABA">
        <w:rPr>
          <w:rFonts w:ascii="Times New Roman" w:eastAsia="Times New Roman" w:hAnsi="Times New Roman" w:cs="Times New Roman"/>
          <w:sz w:val="24"/>
          <w:szCs w:val="24"/>
          <w:lang w:eastAsia="pl-PL"/>
        </w:rPr>
        <w:br/>
        <w:t xml:space="preserve">Adres strony internetowej (URL): https://www.e-bip.org.pl/piw_skarzysko/ </w:t>
      </w:r>
      <w:r w:rsidRPr="002C4ABA">
        <w:rPr>
          <w:rFonts w:ascii="Times New Roman" w:eastAsia="Times New Roman" w:hAnsi="Times New Roman" w:cs="Times New Roman"/>
          <w:sz w:val="24"/>
          <w:szCs w:val="24"/>
          <w:lang w:eastAsia="pl-PL"/>
        </w:rPr>
        <w:br/>
        <w:t xml:space="preserve">Adres profilu nabywcy: </w:t>
      </w:r>
      <w:r w:rsidRPr="002C4ABA">
        <w:rPr>
          <w:rFonts w:ascii="Times New Roman" w:eastAsia="Times New Roman" w:hAnsi="Times New Roman" w:cs="Times New Roman"/>
          <w:sz w:val="24"/>
          <w:szCs w:val="24"/>
          <w:lang w:eastAsia="pl-PL"/>
        </w:rPr>
        <w:br/>
        <w:t xml:space="preserve">Adres strony internetowej pod którym można uzyskać dostęp do narzędzi i urządzeń lub formatów plików, które nie są ogólnie dostępne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I. 2) RODZAJ ZAMAWIAJĄCEGO: </w:t>
      </w:r>
      <w:r w:rsidRPr="002C4ABA">
        <w:rPr>
          <w:rFonts w:ascii="Times New Roman" w:eastAsia="Times New Roman" w:hAnsi="Times New Roman" w:cs="Times New Roman"/>
          <w:sz w:val="24"/>
          <w:szCs w:val="24"/>
          <w:lang w:eastAsia="pl-PL"/>
        </w:rPr>
        <w:t xml:space="preserve">Administracja rządowa terenowa </w:t>
      </w:r>
      <w:r w:rsidRPr="002C4ABA">
        <w:rPr>
          <w:rFonts w:ascii="Times New Roman" w:eastAsia="Times New Roman" w:hAnsi="Times New Roman" w:cs="Times New Roman"/>
          <w:sz w:val="24"/>
          <w:szCs w:val="24"/>
          <w:lang w:eastAsia="pl-PL"/>
        </w:rPr>
        <w:br/>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I.3) WSPÓLNE UDZIELANIE ZAMÓWIENIA </w:t>
      </w:r>
      <w:r w:rsidRPr="002C4ABA">
        <w:rPr>
          <w:rFonts w:ascii="Times New Roman" w:eastAsia="Times New Roman" w:hAnsi="Times New Roman" w:cs="Times New Roman"/>
          <w:b/>
          <w:bCs/>
          <w:i/>
          <w:iCs/>
          <w:sz w:val="24"/>
          <w:szCs w:val="24"/>
          <w:lang w:eastAsia="pl-PL"/>
        </w:rPr>
        <w:t>(jeżeli dotyczy)</w:t>
      </w:r>
      <w:r w:rsidRPr="002C4ABA">
        <w:rPr>
          <w:rFonts w:ascii="Times New Roman" w:eastAsia="Times New Roman" w:hAnsi="Times New Roman" w:cs="Times New Roman"/>
          <w:b/>
          <w:bCs/>
          <w:sz w:val="24"/>
          <w:szCs w:val="24"/>
          <w:lang w:eastAsia="pl-PL"/>
        </w:rPr>
        <w:t xml:space="preserv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2C4ABA">
        <w:rPr>
          <w:rFonts w:ascii="Times New Roman" w:eastAsia="Times New Roman" w:hAnsi="Times New Roman" w:cs="Times New Roman"/>
          <w:sz w:val="24"/>
          <w:szCs w:val="24"/>
          <w:lang w:eastAsia="pl-PL"/>
        </w:rPr>
        <w:br/>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I.4) KOMUNIKACJA: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Nieograniczony, pełny i bezpośredni dostęp do dokumentów z postępowania można uzyskać pod adresem (URL)</w:t>
      </w:r>
      <w:r w:rsidRPr="002C4ABA">
        <w:rPr>
          <w:rFonts w:ascii="Times New Roman" w:eastAsia="Times New Roman" w:hAnsi="Times New Roman" w:cs="Times New Roman"/>
          <w:sz w:val="24"/>
          <w:szCs w:val="24"/>
          <w:lang w:eastAsia="pl-PL"/>
        </w:rPr>
        <w:t xml:space="preserv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Tak </w:t>
      </w:r>
      <w:r w:rsidRPr="002C4ABA">
        <w:rPr>
          <w:rFonts w:ascii="Times New Roman" w:eastAsia="Times New Roman" w:hAnsi="Times New Roman" w:cs="Times New Roman"/>
          <w:sz w:val="24"/>
          <w:szCs w:val="24"/>
          <w:lang w:eastAsia="pl-PL"/>
        </w:rPr>
        <w:br/>
        <w:t xml:space="preserve">https://www.e-bip.org.pl/piw_skarzysko/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Adres strony internetowej, na której zamieszczona będzie specyfikacja istotnych warunków zamówienia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Tak </w:t>
      </w:r>
      <w:r w:rsidRPr="002C4ABA">
        <w:rPr>
          <w:rFonts w:ascii="Times New Roman" w:eastAsia="Times New Roman" w:hAnsi="Times New Roman" w:cs="Times New Roman"/>
          <w:sz w:val="24"/>
          <w:szCs w:val="24"/>
          <w:lang w:eastAsia="pl-PL"/>
        </w:rPr>
        <w:br/>
        <w:t xml:space="preserve">https://www.e-bip.org.pl/piw_skarzysko/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Dostęp do dokumentów z postępowania jest ograniczony - więcej informacji można uzyskać pod adresem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Nie </w:t>
      </w:r>
      <w:r w:rsidRPr="002C4ABA">
        <w:rPr>
          <w:rFonts w:ascii="Times New Roman" w:eastAsia="Times New Roman" w:hAnsi="Times New Roman" w:cs="Times New Roman"/>
          <w:sz w:val="24"/>
          <w:szCs w:val="24"/>
          <w:lang w:eastAsia="pl-PL"/>
        </w:rPr>
        <w:br/>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Oferty lub wnioski o dopuszczenie do udziału w postępowaniu należy przesyłać:</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Elektronicznie</w:t>
      </w:r>
      <w:r w:rsidRPr="002C4ABA">
        <w:rPr>
          <w:rFonts w:ascii="Times New Roman" w:eastAsia="Times New Roman" w:hAnsi="Times New Roman" w:cs="Times New Roman"/>
          <w:sz w:val="24"/>
          <w:szCs w:val="24"/>
          <w:lang w:eastAsia="pl-PL"/>
        </w:rPr>
        <w:t xml:space="preserv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Nie </w:t>
      </w:r>
      <w:r w:rsidRPr="002C4ABA">
        <w:rPr>
          <w:rFonts w:ascii="Times New Roman" w:eastAsia="Times New Roman" w:hAnsi="Times New Roman" w:cs="Times New Roman"/>
          <w:sz w:val="24"/>
          <w:szCs w:val="24"/>
          <w:lang w:eastAsia="pl-PL"/>
        </w:rPr>
        <w:br/>
        <w:t xml:space="preserve">adres </w:t>
      </w:r>
      <w:r w:rsidRPr="002C4ABA">
        <w:rPr>
          <w:rFonts w:ascii="Times New Roman" w:eastAsia="Times New Roman" w:hAnsi="Times New Roman" w:cs="Times New Roman"/>
          <w:sz w:val="24"/>
          <w:szCs w:val="24"/>
          <w:lang w:eastAsia="pl-PL"/>
        </w:rPr>
        <w:br/>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Dopuszczone jest przesłanie ofert lub wniosków o dopuszczenie do udziału w postępowaniu w inny sposób:</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t xml:space="preserve">Nie </w:t>
      </w:r>
      <w:r w:rsidRPr="002C4ABA">
        <w:rPr>
          <w:rFonts w:ascii="Times New Roman" w:eastAsia="Times New Roman" w:hAnsi="Times New Roman" w:cs="Times New Roman"/>
          <w:sz w:val="24"/>
          <w:szCs w:val="24"/>
          <w:lang w:eastAsia="pl-PL"/>
        </w:rPr>
        <w:br/>
        <w:t xml:space="preserve">Inny sposób: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Wymagane jest przesłanie ofert lub wniosków o dopuszczenie do udziału w postępowaniu w inny sposób:</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t xml:space="preserve">Tak </w:t>
      </w:r>
      <w:r w:rsidRPr="002C4ABA">
        <w:rPr>
          <w:rFonts w:ascii="Times New Roman" w:eastAsia="Times New Roman" w:hAnsi="Times New Roman" w:cs="Times New Roman"/>
          <w:sz w:val="24"/>
          <w:szCs w:val="24"/>
          <w:lang w:eastAsia="pl-PL"/>
        </w:rPr>
        <w:br/>
        <w:t xml:space="preserve">Inny sposób: </w:t>
      </w:r>
      <w:r w:rsidRPr="002C4ABA">
        <w:rPr>
          <w:rFonts w:ascii="Times New Roman" w:eastAsia="Times New Roman" w:hAnsi="Times New Roman" w:cs="Times New Roman"/>
          <w:sz w:val="24"/>
          <w:szCs w:val="24"/>
          <w:lang w:eastAsia="pl-PL"/>
        </w:rPr>
        <w:br/>
        <w:t xml:space="preserve">w formie pisemnej </w:t>
      </w:r>
      <w:r w:rsidRPr="002C4ABA">
        <w:rPr>
          <w:rFonts w:ascii="Times New Roman" w:eastAsia="Times New Roman" w:hAnsi="Times New Roman" w:cs="Times New Roman"/>
          <w:sz w:val="24"/>
          <w:szCs w:val="24"/>
          <w:lang w:eastAsia="pl-PL"/>
        </w:rPr>
        <w:br/>
        <w:t xml:space="preserve">Adres: </w:t>
      </w:r>
      <w:r w:rsidRPr="002C4ABA">
        <w:rPr>
          <w:rFonts w:ascii="Times New Roman" w:eastAsia="Times New Roman" w:hAnsi="Times New Roman" w:cs="Times New Roman"/>
          <w:sz w:val="24"/>
          <w:szCs w:val="24"/>
          <w:lang w:eastAsia="pl-PL"/>
        </w:rPr>
        <w:br/>
        <w:t xml:space="preserve">Powiatowy Inspektorat Weterynarii w Skarżysku - Kamiennej ul. Sikorskiego 20 26-110 Skarżysko - Kamienna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Komunikacja elektroniczna wymaga korzystania z narzędzi i urządzeń lub formatów plików, które nie są ogólnie dostępne</w:t>
      </w:r>
      <w:r w:rsidRPr="002C4ABA">
        <w:rPr>
          <w:rFonts w:ascii="Times New Roman" w:eastAsia="Times New Roman" w:hAnsi="Times New Roman" w:cs="Times New Roman"/>
          <w:sz w:val="24"/>
          <w:szCs w:val="24"/>
          <w:lang w:eastAsia="pl-PL"/>
        </w:rPr>
        <w:t xml:space="preserv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Nie </w:t>
      </w:r>
      <w:r w:rsidRPr="002C4ABA">
        <w:rPr>
          <w:rFonts w:ascii="Times New Roman" w:eastAsia="Times New Roman" w:hAnsi="Times New Roman" w:cs="Times New Roman"/>
          <w:sz w:val="24"/>
          <w:szCs w:val="24"/>
          <w:lang w:eastAsia="pl-PL"/>
        </w:rPr>
        <w:br/>
        <w:t xml:space="preserve">Nieograniczony, pełny, bezpośredni i bezpłatny dostęp do tych narzędzi można uzyskać pod adresem: (URL) </w:t>
      </w:r>
      <w:r w:rsidRPr="002C4ABA">
        <w:rPr>
          <w:rFonts w:ascii="Times New Roman" w:eastAsia="Times New Roman" w:hAnsi="Times New Roman" w:cs="Times New Roman"/>
          <w:sz w:val="24"/>
          <w:szCs w:val="24"/>
          <w:lang w:eastAsia="pl-PL"/>
        </w:rPr>
        <w:br/>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u w:val="single"/>
          <w:lang w:eastAsia="pl-PL"/>
        </w:rPr>
        <w:t xml:space="preserve">SEKCJA II: PRZEDMIOT ZAMÓWIENIA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II.1) Nazwa nadana zamówieniu przez zamawiającego: </w:t>
      </w:r>
      <w:r w:rsidRPr="002C4ABA">
        <w:rPr>
          <w:rFonts w:ascii="Times New Roman" w:eastAsia="Times New Roman" w:hAnsi="Times New Roman" w:cs="Times New Roman"/>
          <w:sz w:val="24"/>
          <w:szCs w:val="24"/>
          <w:lang w:eastAsia="pl-PL"/>
        </w:rPr>
        <w:t xml:space="preserve">Rozbudowa i przebudowa budynku przeznaczonego na siedzibę Powiatowego Inspektoratu Weterynarii w Skarżysku – Kamiennej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Numer referencyjny: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Przed wszczęciem postępowania o udzielenie zamówienia przeprowadzono dialog techniczny </w:t>
      </w:r>
    </w:p>
    <w:p w:rsidR="002C4ABA" w:rsidRPr="002C4ABA" w:rsidRDefault="002C4ABA" w:rsidP="002C4ABA">
      <w:pPr>
        <w:spacing w:after="0" w:line="240" w:lineRule="auto"/>
        <w:jc w:val="both"/>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Nie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II.2) Rodzaj zamówienia: </w:t>
      </w:r>
      <w:r w:rsidRPr="002C4ABA">
        <w:rPr>
          <w:rFonts w:ascii="Times New Roman" w:eastAsia="Times New Roman" w:hAnsi="Times New Roman" w:cs="Times New Roman"/>
          <w:sz w:val="24"/>
          <w:szCs w:val="24"/>
          <w:lang w:eastAsia="pl-PL"/>
        </w:rPr>
        <w:t xml:space="preserve">Roboty budowlane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II.3) Informacja o możliwości składania ofert częściowych</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t xml:space="preserve">Zamówienie podzielone jest na części: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Nie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Oferty lub wnioski o dopuszczenie do udziału w postępowaniu można składać w odniesieniu do:</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Zamawiający zastrzega sobie prawo do udzielenia łącznie następujących części lub grup części:</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Maksymalna liczba części zamówienia, na które może zostać udzielone zamówienie jednemu wykonawcy:</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II.4) Krótki opis przedmiotu zamówienia </w:t>
      </w:r>
      <w:r w:rsidRPr="002C4ABA">
        <w:rPr>
          <w:rFonts w:ascii="Times New Roman" w:eastAsia="Times New Roman" w:hAnsi="Times New Roman" w:cs="Times New Roman"/>
          <w:i/>
          <w:iCs/>
          <w:sz w:val="24"/>
          <w:szCs w:val="24"/>
          <w:lang w:eastAsia="pl-PL"/>
        </w:rPr>
        <w:t>(wielkość, zakres, rodzaj i ilość dostaw, usług lub robót budowlanych lub określenie zapotrzebowania i wymagań )</w:t>
      </w:r>
      <w:r w:rsidRPr="002C4ABA">
        <w:rPr>
          <w:rFonts w:ascii="Times New Roman" w:eastAsia="Times New Roman" w:hAnsi="Times New Roman" w:cs="Times New Roman"/>
          <w:b/>
          <w:bCs/>
          <w:sz w:val="24"/>
          <w:szCs w:val="24"/>
          <w:lang w:eastAsia="pl-PL"/>
        </w:rPr>
        <w:t xml:space="preserve"> a w przypadku partnerstwa innowacyjnego - określenie zapotrzebowania na innowacyjny produkt, usługę lub roboty budowlane: </w:t>
      </w:r>
      <w:r w:rsidRPr="002C4ABA">
        <w:rPr>
          <w:rFonts w:ascii="Times New Roman" w:eastAsia="Times New Roman" w:hAnsi="Times New Roman" w:cs="Times New Roman"/>
          <w:sz w:val="24"/>
          <w:szCs w:val="24"/>
          <w:lang w:eastAsia="pl-PL"/>
        </w:rPr>
        <w:t xml:space="preserve">1. Przedmiotem zamówienia jest wykonanie zadania pn. „Rozbudowa i przebudowa budynku przeznaczonego na siedzibę Powiatowego Inspektoratu Weterynarii w Skarżysku – Kamiennej”, na podstawie dokumentacji projektowej pod nazwą zadania: „Rozbudowa i przebudowa istniejącego budynku służby zdrowia wraz ze zmianą konstrukcji dachu i zmianą sposobu użytkowania na budynek biurowy dla potrzeb Powiatowego Inspektoratu Weterynarii w Skarżysku – Kamiennej, zlokalizowanego w Skarżysku – Kamiennej przy ul. Warszawskiej 95”. 2. Szczegółowy zakres przedmiotu zamówienia zawiera dokumentacja techniczna, stanowiąca załącznik nr 1 - 3 do </w:t>
      </w:r>
      <w:proofErr w:type="spellStart"/>
      <w:r w:rsidRPr="002C4ABA">
        <w:rPr>
          <w:rFonts w:ascii="Times New Roman" w:eastAsia="Times New Roman" w:hAnsi="Times New Roman" w:cs="Times New Roman"/>
          <w:sz w:val="24"/>
          <w:szCs w:val="24"/>
          <w:lang w:eastAsia="pl-PL"/>
        </w:rPr>
        <w:t>siwz</w:t>
      </w:r>
      <w:proofErr w:type="spellEnd"/>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II.5) Główny kod CPV: </w:t>
      </w:r>
      <w:r w:rsidRPr="002C4ABA">
        <w:rPr>
          <w:rFonts w:ascii="Times New Roman" w:eastAsia="Times New Roman" w:hAnsi="Times New Roman" w:cs="Times New Roman"/>
          <w:sz w:val="24"/>
          <w:szCs w:val="24"/>
          <w:lang w:eastAsia="pl-PL"/>
        </w:rPr>
        <w:t xml:space="preserve">45000000-7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Dodatkowe kody CPV:</w:t>
      </w:r>
      <w:r w:rsidRPr="002C4ABA">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90"/>
      </w:tblGrid>
      <w:tr w:rsidR="002C4ABA" w:rsidRPr="002C4ABA" w:rsidTr="002C4ABA">
        <w:tc>
          <w:tcPr>
            <w:tcW w:w="0" w:type="auto"/>
            <w:tcBorders>
              <w:top w:val="single" w:sz="6" w:space="0" w:color="000000"/>
              <w:left w:val="single" w:sz="6" w:space="0" w:color="000000"/>
              <w:bottom w:val="single" w:sz="6" w:space="0" w:color="000000"/>
              <w:right w:val="single" w:sz="6" w:space="0" w:color="000000"/>
            </w:tcBorders>
            <w:vAlign w:val="center"/>
            <w:hideMark/>
          </w:tcPr>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Kod CPV</w:t>
            </w:r>
          </w:p>
        </w:tc>
      </w:tr>
      <w:tr w:rsidR="002C4ABA" w:rsidRPr="002C4ABA" w:rsidTr="002C4ABA">
        <w:tc>
          <w:tcPr>
            <w:tcW w:w="0" w:type="auto"/>
            <w:tcBorders>
              <w:top w:val="single" w:sz="6" w:space="0" w:color="000000"/>
              <w:left w:val="single" w:sz="6" w:space="0" w:color="000000"/>
              <w:bottom w:val="single" w:sz="6" w:space="0" w:color="000000"/>
              <w:right w:val="single" w:sz="6" w:space="0" w:color="000000"/>
            </w:tcBorders>
            <w:vAlign w:val="center"/>
            <w:hideMark/>
          </w:tcPr>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45262500-6</w:t>
            </w:r>
          </w:p>
        </w:tc>
      </w:tr>
      <w:tr w:rsidR="002C4ABA" w:rsidRPr="002C4ABA" w:rsidTr="002C4ABA">
        <w:tc>
          <w:tcPr>
            <w:tcW w:w="0" w:type="auto"/>
            <w:tcBorders>
              <w:top w:val="single" w:sz="6" w:space="0" w:color="000000"/>
              <w:left w:val="single" w:sz="6" w:space="0" w:color="000000"/>
              <w:bottom w:val="single" w:sz="6" w:space="0" w:color="000000"/>
              <w:right w:val="single" w:sz="6" w:space="0" w:color="000000"/>
            </w:tcBorders>
            <w:vAlign w:val="center"/>
            <w:hideMark/>
          </w:tcPr>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45421100-5</w:t>
            </w:r>
          </w:p>
        </w:tc>
      </w:tr>
      <w:tr w:rsidR="002C4ABA" w:rsidRPr="002C4ABA" w:rsidTr="002C4ABA">
        <w:tc>
          <w:tcPr>
            <w:tcW w:w="0" w:type="auto"/>
            <w:tcBorders>
              <w:top w:val="single" w:sz="6" w:space="0" w:color="000000"/>
              <w:left w:val="single" w:sz="6" w:space="0" w:color="000000"/>
              <w:bottom w:val="single" w:sz="6" w:space="0" w:color="000000"/>
              <w:right w:val="single" w:sz="6" w:space="0" w:color="000000"/>
            </w:tcBorders>
            <w:vAlign w:val="center"/>
            <w:hideMark/>
          </w:tcPr>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45330000-9</w:t>
            </w:r>
          </w:p>
        </w:tc>
      </w:tr>
      <w:tr w:rsidR="002C4ABA" w:rsidRPr="002C4ABA" w:rsidTr="002C4ABA">
        <w:tc>
          <w:tcPr>
            <w:tcW w:w="0" w:type="auto"/>
            <w:tcBorders>
              <w:top w:val="single" w:sz="6" w:space="0" w:color="000000"/>
              <w:left w:val="single" w:sz="6" w:space="0" w:color="000000"/>
              <w:bottom w:val="single" w:sz="6" w:space="0" w:color="000000"/>
              <w:right w:val="single" w:sz="6" w:space="0" w:color="000000"/>
            </w:tcBorders>
            <w:vAlign w:val="center"/>
            <w:hideMark/>
          </w:tcPr>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45310000-3</w:t>
            </w:r>
          </w:p>
        </w:tc>
      </w:tr>
      <w:tr w:rsidR="002C4ABA" w:rsidRPr="002C4ABA" w:rsidTr="002C4ABA">
        <w:tc>
          <w:tcPr>
            <w:tcW w:w="0" w:type="auto"/>
            <w:tcBorders>
              <w:top w:val="single" w:sz="6" w:space="0" w:color="000000"/>
              <w:left w:val="single" w:sz="6" w:space="0" w:color="000000"/>
              <w:bottom w:val="single" w:sz="6" w:space="0" w:color="000000"/>
              <w:right w:val="single" w:sz="6" w:space="0" w:color="000000"/>
            </w:tcBorders>
            <w:vAlign w:val="center"/>
            <w:hideMark/>
          </w:tcPr>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45450000-6</w:t>
            </w:r>
          </w:p>
        </w:tc>
      </w:tr>
    </w:tbl>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II.6) Całkowita wartość zamówienia </w:t>
      </w:r>
      <w:r w:rsidRPr="002C4ABA">
        <w:rPr>
          <w:rFonts w:ascii="Times New Roman" w:eastAsia="Times New Roman" w:hAnsi="Times New Roman" w:cs="Times New Roman"/>
          <w:i/>
          <w:iCs/>
          <w:sz w:val="24"/>
          <w:szCs w:val="24"/>
          <w:lang w:eastAsia="pl-PL"/>
        </w:rPr>
        <w:t>(jeżeli zamawiający podaje informacje o wartości zamówienia)</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t xml:space="preserve">Wartość bez VAT: </w:t>
      </w:r>
      <w:r w:rsidRPr="002C4ABA">
        <w:rPr>
          <w:rFonts w:ascii="Times New Roman" w:eastAsia="Times New Roman" w:hAnsi="Times New Roman" w:cs="Times New Roman"/>
          <w:sz w:val="24"/>
          <w:szCs w:val="24"/>
          <w:lang w:eastAsia="pl-PL"/>
        </w:rPr>
        <w:br/>
        <w:t xml:space="preserve">Waluta: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i/>
          <w:iCs/>
          <w:sz w:val="24"/>
          <w:szCs w:val="24"/>
          <w:lang w:eastAsia="pl-PL"/>
        </w:rPr>
        <w:t>(w przypadku umów ramowych lub dynamicznego systemu zakupów – szacunkowa całkowita maksymalna wartość w całym okresie obowiązywania umowy ramowej lub dynamicznego systemu zakupów)</w:t>
      </w:r>
      <w:r w:rsidRPr="002C4ABA">
        <w:rPr>
          <w:rFonts w:ascii="Times New Roman" w:eastAsia="Times New Roman" w:hAnsi="Times New Roman" w:cs="Times New Roman"/>
          <w:sz w:val="24"/>
          <w:szCs w:val="24"/>
          <w:lang w:eastAsia="pl-PL"/>
        </w:rPr>
        <w:t xml:space="preserv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II.7) Czy przewiduje się udzielenie zamówień, o których mowa w art. 67 ust. 1 pkt 6 i 7 lub w art. 134 ust. 6 pkt 3 ustawy </w:t>
      </w:r>
      <w:proofErr w:type="spellStart"/>
      <w:r w:rsidRPr="002C4ABA">
        <w:rPr>
          <w:rFonts w:ascii="Times New Roman" w:eastAsia="Times New Roman" w:hAnsi="Times New Roman" w:cs="Times New Roman"/>
          <w:b/>
          <w:bCs/>
          <w:sz w:val="24"/>
          <w:szCs w:val="24"/>
          <w:lang w:eastAsia="pl-PL"/>
        </w:rPr>
        <w:t>Pzp</w:t>
      </w:r>
      <w:proofErr w:type="spellEnd"/>
      <w:r w:rsidRPr="002C4ABA">
        <w:rPr>
          <w:rFonts w:ascii="Times New Roman" w:eastAsia="Times New Roman" w:hAnsi="Times New Roman" w:cs="Times New Roman"/>
          <w:b/>
          <w:bCs/>
          <w:sz w:val="24"/>
          <w:szCs w:val="24"/>
          <w:lang w:eastAsia="pl-PL"/>
        </w:rPr>
        <w:t xml:space="preserve">: </w:t>
      </w:r>
      <w:r w:rsidRPr="002C4ABA">
        <w:rPr>
          <w:rFonts w:ascii="Times New Roman" w:eastAsia="Times New Roman" w:hAnsi="Times New Roman" w:cs="Times New Roman"/>
          <w:sz w:val="24"/>
          <w:szCs w:val="24"/>
          <w:lang w:eastAsia="pl-PL"/>
        </w:rPr>
        <w:t xml:space="preserve">Nie </w:t>
      </w:r>
      <w:r w:rsidRPr="002C4ABA">
        <w:rPr>
          <w:rFonts w:ascii="Times New Roman" w:eastAsia="Times New Roman" w:hAnsi="Times New Roman" w:cs="Times New Roman"/>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2C4ABA">
        <w:rPr>
          <w:rFonts w:ascii="Times New Roman" w:eastAsia="Times New Roman" w:hAnsi="Times New Roman" w:cs="Times New Roman"/>
          <w:sz w:val="24"/>
          <w:szCs w:val="24"/>
          <w:lang w:eastAsia="pl-PL"/>
        </w:rPr>
        <w:t>Pzp</w:t>
      </w:r>
      <w:proofErr w:type="spellEnd"/>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II.8) Okres, w którym realizowane będzie zamówienie lub okres, na który została zawarta umowa ramowa lub okres, na który został ustanowiony dynamiczny system zakupów:</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t>miesiącach:   </w:t>
      </w:r>
      <w:r w:rsidRPr="002C4ABA">
        <w:rPr>
          <w:rFonts w:ascii="Times New Roman" w:eastAsia="Times New Roman" w:hAnsi="Times New Roman" w:cs="Times New Roman"/>
          <w:i/>
          <w:iCs/>
          <w:sz w:val="24"/>
          <w:szCs w:val="24"/>
          <w:lang w:eastAsia="pl-PL"/>
        </w:rPr>
        <w:t xml:space="preserve"> lub </w:t>
      </w:r>
      <w:r w:rsidRPr="002C4ABA">
        <w:rPr>
          <w:rFonts w:ascii="Times New Roman" w:eastAsia="Times New Roman" w:hAnsi="Times New Roman" w:cs="Times New Roman"/>
          <w:b/>
          <w:bCs/>
          <w:sz w:val="24"/>
          <w:szCs w:val="24"/>
          <w:lang w:eastAsia="pl-PL"/>
        </w:rPr>
        <w:t>dniach:</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i/>
          <w:iCs/>
          <w:sz w:val="24"/>
          <w:szCs w:val="24"/>
          <w:lang w:eastAsia="pl-PL"/>
        </w:rPr>
        <w:t>lub</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data rozpoczęcia: </w:t>
      </w:r>
      <w:r w:rsidRPr="002C4ABA">
        <w:rPr>
          <w:rFonts w:ascii="Times New Roman" w:eastAsia="Times New Roman" w:hAnsi="Times New Roman" w:cs="Times New Roman"/>
          <w:sz w:val="24"/>
          <w:szCs w:val="24"/>
          <w:lang w:eastAsia="pl-PL"/>
        </w:rPr>
        <w:t> </w:t>
      </w:r>
      <w:r w:rsidRPr="002C4ABA">
        <w:rPr>
          <w:rFonts w:ascii="Times New Roman" w:eastAsia="Times New Roman" w:hAnsi="Times New Roman" w:cs="Times New Roman"/>
          <w:i/>
          <w:iCs/>
          <w:sz w:val="24"/>
          <w:szCs w:val="24"/>
          <w:lang w:eastAsia="pl-PL"/>
        </w:rPr>
        <w:t xml:space="preserve"> lub </w:t>
      </w:r>
      <w:r w:rsidRPr="002C4ABA">
        <w:rPr>
          <w:rFonts w:ascii="Times New Roman" w:eastAsia="Times New Roman" w:hAnsi="Times New Roman" w:cs="Times New Roman"/>
          <w:b/>
          <w:bCs/>
          <w:sz w:val="24"/>
          <w:szCs w:val="24"/>
          <w:lang w:eastAsia="pl-PL"/>
        </w:rPr>
        <w:t xml:space="preserve">zakończenia: </w:t>
      </w:r>
      <w:r w:rsidRPr="002C4ABA">
        <w:rPr>
          <w:rFonts w:ascii="Times New Roman" w:eastAsia="Times New Roman" w:hAnsi="Times New Roman" w:cs="Times New Roman"/>
          <w:sz w:val="24"/>
          <w:szCs w:val="24"/>
          <w:lang w:eastAsia="pl-PL"/>
        </w:rPr>
        <w:t xml:space="preserve">2020-10-17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II.9) Informacje dodatkowe: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u w:val="single"/>
          <w:lang w:eastAsia="pl-PL"/>
        </w:rPr>
        <w:t xml:space="preserve">SEKCJA III: INFORMACJE O CHARAKTERZE PRAWNYM, EKONOMICZNYM, FINANSOWYM I TECHNICZNYM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III.1) WARUNKI UDZIAŁU W POSTĘPOWANIU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III.1.1) Kompetencje lub uprawnienia do prowadzenia określonej działalności zawodowej, o ile wynika to z odrębnych przepisów</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t xml:space="preserve">Określenie warunków: Zamawiający nie wymaga szczegółowego warunku w tym zakresie. </w:t>
      </w:r>
      <w:r w:rsidRPr="002C4ABA">
        <w:rPr>
          <w:rFonts w:ascii="Times New Roman" w:eastAsia="Times New Roman" w:hAnsi="Times New Roman" w:cs="Times New Roman"/>
          <w:sz w:val="24"/>
          <w:szCs w:val="24"/>
          <w:lang w:eastAsia="pl-PL"/>
        </w:rPr>
        <w:br/>
        <w:t xml:space="preserve">Informacje dodatkowe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III.1.2) Sytuacja finansowa lub ekonomiczna </w:t>
      </w:r>
      <w:r w:rsidRPr="002C4ABA">
        <w:rPr>
          <w:rFonts w:ascii="Times New Roman" w:eastAsia="Times New Roman" w:hAnsi="Times New Roman" w:cs="Times New Roman"/>
          <w:sz w:val="24"/>
          <w:szCs w:val="24"/>
          <w:lang w:eastAsia="pl-PL"/>
        </w:rPr>
        <w:br/>
        <w:t xml:space="preserve">Określenie warunków: Zamawiający nie wymaga szczegółowego warunku w tym zakresie. </w:t>
      </w:r>
      <w:r w:rsidRPr="002C4ABA">
        <w:rPr>
          <w:rFonts w:ascii="Times New Roman" w:eastAsia="Times New Roman" w:hAnsi="Times New Roman" w:cs="Times New Roman"/>
          <w:sz w:val="24"/>
          <w:szCs w:val="24"/>
          <w:lang w:eastAsia="pl-PL"/>
        </w:rPr>
        <w:br/>
        <w:t xml:space="preserve">Informacje dodatkowe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III.1.3) Zdolność techniczna lub zawodowa </w:t>
      </w:r>
      <w:r w:rsidRPr="002C4ABA">
        <w:rPr>
          <w:rFonts w:ascii="Times New Roman" w:eastAsia="Times New Roman" w:hAnsi="Times New Roman" w:cs="Times New Roman"/>
          <w:sz w:val="24"/>
          <w:szCs w:val="24"/>
          <w:lang w:eastAsia="pl-PL"/>
        </w:rPr>
        <w:br/>
        <w:t xml:space="preserve">Określenie warunków: Warunek ten zostanie uznany za spełniony, jeżeli Wykonawca wykaże, że: A) dysponuje co najmniej 1 osobą posiadającą uprawnienia zawodowe określone przepisami ustawy z dnia 07.07.1994r. Prawo budowlane (Dz. U. z 2019r. poz. 1186 ze zm.) lub inne odpowiadające ważne uprawnienia budowlane wydane na podstawie wcześniej obowiązujących przepisów, która będzie kierowała robotami w specjalności: a) </w:t>
      </w:r>
      <w:proofErr w:type="spellStart"/>
      <w:r w:rsidRPr="002C4ABA">
        <w:rPr>
          <w:rFonts w:ascii="Times New Roman" w:eastAsia="Times New Roman" w:hAnsi="Times New Roman" w:cs="Times New Roman"/>
          <w:sz w:val="24"/>
          <w:szCs w:val="24"/>
          <w:lang w:eastAsia="pl-PL"/>
        </w:rPr>
        <w:t>konstrukcyjno</w:t>
      </w:r>
      <w:proofErr w:type="spellEnd"/>
      <w:r w:rsidRPr="002C4ABA">
        <w:rPr>
          <w:rFonts w:ascii="Times New Roman" w:eastAsia="Times New Roman" w:hAnsi="Times New Roman" w:cs="Times New Roman"/>
          <w:sz w:val="24"/>
          <w:szCs w:val="24"/>
          <w:lang w:eastAsia="pl-PL"/>
        </w:rPr>
        <w:t xml:space="preserve"> – budowlanej, b) instalacyjnej w zakresie instalacji cieplnych, wentylacyjnych, gazowych, wodociągowych i kanalizacyjnych, c) instalacyjnej w zakresie instalacji elektrycznych; wraz z podaniem informacji na temat ich kwalifikacji zawodowych, uprawnień, doświadczenia i wykształcenia niezbędnych do wykonania zamówienia publicznego, a także zakresu wykonywanych przez nie czynności oraz informacją o podstawie do dysponowania tymi osobami. Zamawiający, określając wymogi w zakresie posiadanych uprawnień budowlanych, dopuszcza odpowiadające im uprawnienia, które zostały uznane na zasadach określonych w ustawie z dnia 18 marca 2008 r. o zasadach uznawania kwalifikacji zawodowych nabytych w państwach członkowskich Unii Europejskiej. Zamawiający dopuszcza możliwość łączenia wymienionych funkcji technicznych przez jedną osobę z zastrzeżeniem, że wymagane jest dysponowanie zespołem co najmniej dwóch osób spełniających opisane w pkt A) warunki. Spośród wymienionych osób funkcję kierownika budowy będzie pełniła osoba posiadająca uprawnienia do kierowania robotami budowlanymi w specjalności </w:t>
      </w:r>
      <w:proofErr w:type="spellStart"/>
      <w:r w:rsidRPr="002C4ABA">
        <w:rPr>
          <w:rFonts w:ascii="Times New Roman" w:eastAsia="Times New Roman" w:hAnsi="Times New Roman" w:cs="Times New Roman"/>
          <w:sz w:val="24"/>
          <w:szCs w:val="24"/>
          <w:lang w:eastAsia="pl-PL"/>
        </w:rPr>
        <w:t>konstrukcyjno</w:t>
      </w:r>
      <w:proofErr w:type="spellEnd"/>
      <w:r w:rsidRPr="002C4ABA">
        <w:rPr>
          <w:rFonts w:ascii="Times New Roman" w:eastAsia="Times New Roman" w:hAnsi="Times New Roman" w:cs="Times New Roman"/>
          <w:sz w:val="24"/>
          <w:szCs w:val="24"/>
          <w:lang w:eastAsia="pl-PL"/>
        </w:rPr>
        <w:t xml:space="preserve"> – budowlanej. B) wykonał co najmniej 2 zamówienia związane z budową, przebudową, rozbudową, modernizacją lub remontem budynku, którego wartość wynosi minimum 600.000 złotych brutto każde; w okresie ostatnich pięciu lat przed upływem terminu składania ofert, a jeżeli okres prowadzenia działalności jest krótszy, w tym okresie wraz z podaniem ich rodzaju, wartości, daty, miejsca wykonania i podmiotów, na rzecz których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Każda z podanych wartości musi dotyczyć jednego zamówienia (przez co rozumie się, że musi wynikać z jednostkowej umowy). Wartości podane w dowodach potwierdzających spełnienie warunku w walutach innych niż PLN Wykonawca przeliczy wg średniego kursu NBP na dzień zakończenia wykonania robót. </w:t>
      </w:r>
      <w:r w:rsidRPr="002C4ABA">
        <w:rPr>
          <w:rFonts w:ascii="Times New Roman" w:eastAsia="Times New Roman" w:hAnsi="Times New Roman" w:cs="Times New Roman"/>
          <w:sz w:val="24"/>
          <w:szCs w:val="24"/>
          <w:lang w:eastAsia="pl-PL"/>
        </w:rPr>
        <w:br/>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Nie </w:t>
      </w:r>
      <w:r w:rsidRPr="002C4ABA">
        <w:rPr>
          <w:rFonts w:ascii="Times New Roman" w:eastAsia="Times New Roman" w:hAnsi="Times New Roman" w:cs="Times New Roman"/>
          <w:sz w:val="24"/>
          <w:szCs w:val="24"/>
          <w:lang w:eastAsia="pl-PL"/>
        </w:rPr>
        <w:br/>
        <w:t xml:space="preserve">Informacje dodatkowe: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III.2) PODSTAWY WYKLUCZENIA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III.2.1) Podstawy wykluczenia określone w art. 24 ust. 1 ustawy </w:t>
      </w:r>
      <w:proofErr w:type="spellStart"/>
      <w:r w:rsidRPr="002C4ABA">
        <w:rPr>
          <w:rFonts w:ascii="Times New Roman" w:eastAsia="Times New Roman" w:hAnsi="Times New Roman" w:cs="Times New Roman"/>
          <w:b/>
          <w:bCs/>
          <w:sz w:val="24"/>
          <w:szCs w:val="24"/>
          <w:lang w:eastAsia="pl-PL"/>
        </w:rPr>
        <w:t>Pzp</w:t>
      </w:r>
      <w:proofErr w:type="spellEnd"/>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III.2.2) Zamawiający przewiduje wykluczenie wykonawcy na podstawie art. 24 ust. 5 ustawy </w:t>
      </w:r>
      <w:proofErr w:type="spellStart"/>
      <w:r w:rsidRPr="002C4ABA">
        <w:rPr>
          <w:rFonts w:ascii="Times New Roman" w:eastAsia="Times New Roman" w:hAnsi="Times New Roman" w:cs="Times New Roman"/>
          <w:b/>
          <w:bCs/>
          <w:sz w:val="24"/>
          <w:szCs w:val="24"/>
          <w:lang w:eastAsia="pl-PL"/>
        </w:rPr>
        <w:t>Pzp</w:t>
      </w:r>
      <w:proofErr w:type="spellEnd"/>
      <w:r w:rsidRPr="002C4ABA">
        <w:rPr>
          <w:rFonts w:ascii="Times New Roman" w:eastAsia="Times New Roman" w:hAnsi="Times New Roman" w:cs="Times New Roman"/>
          <w:sz w:val="24"/>
          <w:szCs w:val="24"/>
          <w:lang w:eastAsia="pl-PL"/>
        </w:rPr>
        <w:t xml:space="preserve"> Tak Zamawiający przewiduje następujące fakultatywne podstawy wykluczenia: Tak (podstawa wykluczenia określona w art. 24 ust. 5 pkt 1 ustawy </w:t>
      </w:r>
      <w:proofErr w:type="spellStart"/>
      <w:r w:rsidRPr="002C4ABA">
        <w:rPr>
          <w:rFonts w:ascii="Times New Roman" w:eastAsia="Times New Roman" w:hAnsi="Times New Roman" w:cs="Times New Roman"/>
          <w:sz w:val="24"/>
          <w:szCs w:val="24"/>
          <w:lang w:eastAsia="pl-PL"/>
        </w:rPr>
        <w:t>Pzp</w:t>
      </w:r>
      <w:proofErr w:type="spellEnd"/>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Tak (podstawa wykluczenia określona w art. 24 ust. 5 pkt 8 ustawy </w:t>
      </w:r>
      <w:proofErr w:type="spellStart"/>
      <w:r w:rsidRPr="002C4ABA">
        <w:rPr>
          <w:rFonts w:ascii="Times New Roman" w:eastAsia="Times New Roman" w:hAnsi="Times New Roman" w:cs="Times New Roman"/>
          <w:sz w:val="24"/>
          <w:szCs w:val="24"/>
          <w:lang w:eastAsia="pl-PL"/>
        </w:rPr>
        <w:t>Pzp</w:t>
      </w:r>
      <w:proofErr w:type="spellEnd"/>
      <w:r w:rsidRPr="002C4ABA">
        <w:rPr>
          <w:rFonts w:ascii="Times New Roman" w:eastAsia="Times New Roman" w:hAnsi="Times New Roman" w:cs="Times New Roman"/>
          <w:sz w:val="24"/>
          <w:szCs w:val="24"/>
          <w:lang w:eastAsia="pl-PL"/>
        </w:rPr>
        <w:t xml:space="preserv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III.3) WYKAZ OŚWIADCZEŃ SKŁADANYCH PRZEZ WYKONAWCĘ W CELU WSTĘPNEGO POTWIERDZENIA, ŻE NIE PODLEGA ON WYKLUCZENIU ORAZ SPEŁNIA WARUNKI UDZIAŁU W POSTĘPOWANIU ORAZ SPEŁNIA KRYTERIA SELEKCJI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Oświadczenie o niepodleganiu wykluczeniu oraz spełnianiu warunków udziału w postępowaniu </w:t>
      </w:r>
      <w:r w:rsidRPr="002C4ABA">
        <w:rPr>
          <w:rFonts w:ascii="Times New Roman" w:eastAsia="Times New Roman" w:hAnsi="Times New Roman" w:cs="Times New Roman"/>
          <w:sz w:val="24"/>
          <w:szCs w:val="24"/>
          <w:lang w:eastAsia="pl-PL"/>
        </w:rPr>
        <w:br/>
        <w:t xml:space="preserve">Tak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Oświadczenie o spełnianiu kryteriów selekcji </w:t>
      </w:r>
      <w:r w:rsidRPr="002C4ABA">
        <w:rPr>
          <w:rFonts w:ascii="Times New Roman" w:eastAsia="Times New Roman" w:hAnsi="Times New Roman" w:cs="Times New Roman"/>
          <w:sz w:val="24"/>
          <w:szCs w:val="24"/>
          <w:lang w:eastAsia="pl-PL"/>
        </w:rPr>
        <w:br/>
        <w:t xml:space="preserve">Nie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III.4) WYKAZ OŚWIADCZEŃ LUB DOKUMENTÓW , SKŁADANYCH PRZEZ WYKONAWCĘ W POSTĘPOWANIU NA WEZWANIE ZAMAWIAJACEGO W CELU POTWIERDZENIA OKOLICZNOŚCI, O KTÓRYCH MOWA W ART. 25 UST. 1 PKT 3 USTAWY PZP: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w celu potwierdzenia braku podstaw wykluczenia wykonawcy z udziału w postępowaniu o udzielenie zamówienia publicznego należy złożyć: a) oświadczenie wykonawcy o braku orzeczenia wobec niego tytułem środka zapobiegawczego zakazu ubiegania się o zamówienia publiczne – na wzorze stanowiącym załącznik nr 11 do </w:t>
      </w:r>
      <w:proofErr w:type="spellStart"/>
      <w:r w:rsidRPr="002C4ABA">
        <w:rPr>
          <w:rFonts w:ascii="Times New Roman" w:eastAsia="Times New Roman" w:hAnsi="Times New Roman" w:cs="Times New Roman"/>
          <w:sz w:val="24"/>
          <w:szCs w:val="24"/>
          <w:lang w:eastAsia="pl-PL"/>
        </w:rPr>
        <w:t>siwz</w:t>
      </w:r>
      <w:proofErr w:type="spellEnd"/>
      <w:r w:rsidRPr="002C4ABA">
        <w:rPr>
          <w:rFonts w:ascii="Times New Roman" w:eastAsia="Times New Roman" w:hAnsi="Times New Roman" w:cs="Times New Roman"/>
          <w:sz w:val="24"/>
          <w:szCs w:val="24"/>
          <w:lang w:eastAsia="pl-PL"/>
        </w:rPr>
        <w:t xml:space="preserve">; b) odpis z właściwego rejestru lub z centralnej ewidencji i informacji o działalności gospodarczej, jeżeli odrębne przepisy wymagają wpisu do rejestru lub ewidencji, w celu potwierdzenia braku podstaw wykluczenia na podstawie art. 24 ust. 5 pkt 1 ustawy, c) zaświadczenie właściwego urzędu skarbowego potwierdzającego, że wykonawca nie zalega z opłacaniem podatków, wystawionego nie wcześniej niż 3 miesiące przed upływem terminu składania ofert lub innego dokumentu potwierdzającego, że wykonawca zawarł porozumienie z właściwym organem podatkowym w sprawie spłat tych należności wraz z ewentualnymi odsetkami lub grzywnami, w szczególności uzyskał przewidziane prawem zwolnienie, odroczenie lub rozłożenie na raty zaległych płatności lub wstrzymanie w całości wykonania decyzji właściwego organu, d) zaświadczenie właściwej terenowej jednostki organizacyjnej Zakładu Ubezpieczeń Społecznych lub Kasy Rolniczego Ubezpieczenia Społecznego albo innego dokumentu potwierdzającego, że wykonawca nie zalega z opłacaniem składek na ubezpieczenia społeczne lub zdrowotne, wystawionego nie wcześniej niż 3 miesiące przed upływem terminu składania ofert lub innego dokumentu potwierdzającego, że wykonawca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 e) oświadczenie o niezaleganiu z opłacaniem podatków i opłat lokalnych, o których mowa w ustawie z dnia 12.01.1991r. o podatkach i opłatach – na wzorze stanowiącym załącznik nr 11 do </w:t>
      </w:r>
      <w:proofErr w:type="spellStart"/>
      <w:r w:rsidRPr="002C4ABA">
        <w:rPr>
          <w:rFonts w:ascii="Times New Roman" w:eastAsia="Times New Roman" w:hAnsi="Times New Roman" w:cs="Times New Roman"/>
          <w:sz w:val="24"/>
          <w:szCs w:val="24"/>
          <w:lang w:eastAsia="pl-PL"/>
        </w:rPr>
        <w:t>siwz</w:t>
      </w:r>
      <w:proofErr w:type="spellEnd"/>
      <w:r w:rsidRPr="002C4ABA">
        <w:rPr>
          <w:rFonts w:ascii="Times New Roman" w:eastAsia="Times New Roman" w:hAnsi="Times New Roman" w:cs="Times New Roman"/>
          <w:sz w:val="24"/>
          <w:szCs w:val="24"/>
          <w:lang w:eastAsia="pl-PL"/>
        </w:rPr>
        <w:t xml:space="preserve">, f) w przypadku gdy Wykonawca polega na zasobach innych podmiotów składa dokumenty o braku podstaw do wykluczenia w odniesieniu do tych podmiotów (dokumenty te zostały określone w pkt VI.10.2) lit. a) – e) </w:t>
      </w:r>
      <w:proofErr w:type="spellStart"/>
      <w:r w:rsidRPr="002C4ABA">
        <w:rPr>
          <w:rFonts w:ascii="Times New Roman" w:eastAsia="Times New Roman" w:hAnsi="Times New Roman" w:cs="Times New Roman"/>
          <w:sz w:val="24"/>
          <w:szCs w:val="24"/>
          <w:lang w:eastAsia="pl-PL"/>
        </w:rPr>
        <w:t>siwz</w:t>
      </w:r>
      <w:proofErr w:type="spellEnd"/>
      <w:r w:rsidRPr="002C4ABA">
        <w:rPr>
          <w:rFonts w:ascii="Times New Roman" w:eastAsia="Times New Roman" w:hAnsi="Times New Roman" w:cs="Times New Roman"/>
          <w:sz w:val="24"/>
          <w:szCs w:val="24"/>
          <w:lang w:eastAsia="pl-PL"/>
        </w:rPr>
        <w:t xml:space="preserv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III.5) WYKAZ OŚWIADCZEŃ LUB DOKUMENTÓW SKŁADANYCH PRZEZ WYKONAWCĘ W POSTĘPOWANIU NA WEZWANIE ZAMAWIAJACEGO W CELU POTWIERDZENIA OKOLICZNOŚCI, O KTÓRYCH MOWA W ART. 25 UST. 1 PKT 1 USTAWY PZP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III.5.1) W ZAKRESIE SPEŁNIANIA WARUNKÓW UDZIAŁU W POSTĘPOWANIU:</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t xml:space="preserve">w celu potwierdzenia spełniania przez wykonawcę warunków udziału w postępowaniu, o których mowa w art. 22 ust. 1 pkt 2 ustawy Zamawiający żąda złożenia: a) wykaz osób, o których mowa w pkt V.2.3) lit. A) SIWZ, skierowanych przez Wykonawcę do realizacji zamówienia publicznego, w szczególności odpowiedzialnych za świadczenie usług, wraz z informacjami na temat ich kwalifikacji zawodowych, uprawnień, doświadczenia i wykształcenia niezbędnych do wykonania zamówienia publicznego, a także zakresu wykonywanych przez nie czynności oraz informacją o podstawie do dysponowania tymi osobami. Wzór wykazu stanowi załącznik nr 9 do </w:t>
      </w:r>
      <w:proofErr w:type="spellStart"/>
      <w:r w:rsidRPr="002C4ABA">
        <w:rPr>
          <w:rFonts w:ascii="Times New Roman" w:eastAsia="Times New Roman" w:hAnsi="Times New Roman" w:cs="Times New Roman"/>
          <w:sz w:val="24"/>
          <w:szCs w:val="24"/>
          <w:lang w:eastAsia="pl-PL"/>
        </w:rPr>
        <w:t>siwz</w:t>
      </w:r>
      <w:proofErr w:type="spellEnd"/>
      <w:r w:rsidRPr="002C4ABA">
        <w:rPr>
          <w:rFonts w:ascii="Times New Roman" w:eastAsia="Times New Roman" w:hAnsi="Times New Roman" w:cs="Times New Roman"/>
          <w:sz w:val="24"/>
          <w:szCs w:val="24"/>
          <w:lang w:eastAsia="pl-PL"/>
        </w:rPr>
        <w:t xml:space="preserve">; b) wykaz robót budowlanych, o których mowa w pkt V.2.3) lit. B) SIWZ, wykonanych nie wcześniej niż w okresie ostatnich pięciu lat przed upływem terminu składania ofert, a jeżeli okres prowadzenia działalności jest krótszy, w tym okresie, wraz z podaniem ich rodzaju, wartości, daty, miejsca wykonania i podmiotów, na rzecz których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 Wzór wykazu stanowi załącznik nr 8 do </w:t>
      </w:r>
      <w:proofErr w:type="spellStart"/>
      <w:r w:rsidRPr="002C4ABA">
        <w:rPr>
          <w:rFonts w:ascii="Times New Roman" w:eastAsia="Times New Roman" w:hAnsi="Times New Roman" w:cs="Times New Roman"/>
          <w:sz w:val="24"/>
          <w:szCs w:val="24"/>
          <w:lang w:eastAsia="pl-PL"/>
        </w:rPr>
        <w:t>siwz</w:t>
      </w:r>
      <w:proofErr w:type="spellEnd"/>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III.5.2) W ZAKRESIE KRYTERIÓW SELEKCJI:</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III.6) WYKAZ OŚWIADCZEŃ LUB DOKUMENTÓW SKŁADANYCH PRZEZ WYKONAWCĘ W POSTĘPOWANIU NA WEZWANIE ZAMAWIAJACEGO W CELU POTWIERDZENIA OKOLICZNOŚCI, O KTÓRYCH MOWA W ART. 25 UST. 1 PKT 2 USTAWY PZP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III.7) INNE DOKUMENTY NIE WYMIENIONE W pkt III.3) - III.6)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1) Formularz oferty (załącznik nr 4 do </w:t>
      </w:r>
      <w:proofErr w:type="spellStart"/>
      <w:r w:rsidRPr="002C4ABA">
        <w:rPr>
          <w:rFonts w:ascii="Times New Roman" w:eastAsia="Times New Roman" w:hAnsi="Times New Roman" w:cs="Times New Roman"/>
          <w:sz w:val="24"/>
          <w:szCs w:val="24"/>
          <w:lang w:eastAsia="pl-PL"/>
        </w:rPr>
        <w:t>siwz</w:t>
      </w:r>
      <w:proofErr w:type="spellEnd"/>
      <w:r w:rsidRPr="002C4ABA">
        <w:rPr>
          <w:rFonts w:ascii="Times New Roman" w:eastAsia="Times New Roman" w:hAnsi="Times New Roman" w:cs="Times New Roman"/>
          <w:sz w:val="24"/>
          <w:szCs w:val="24"/>
          <w:lang w:eastAsia="pl-PL"/>
        </w:rPr>
        <w:t xml:space="preserve">) wraz z kosztorysem ofertowym sporządzonym zgodnie z załącznikiem nr 2 do </w:t>
      </w:r>
      <w:proofErr w:type="spellStart"/>
      <w:r w:rsidRPr="002C4ABA">
        <w:rPr>
          <w:rFonts w:ascii="Times New Roman" w:eastAsia="Times New Roman" w:hAnsi="Times New Roman" w:cs="Times New Roman"/>
          <w:sz w:val="24"/>
          <w:szCs w:val="24"/>
          <w:lang w:eastAsia="pl-PL"/>
        </w:rPr>
        <w:t>siwz</w:t>
      </w:r>
      <w:proofErr w:type="spellEnd"/>
      <w:r w:rsidRPr="002C4ABA">
        <w:rPr>
          <w:rFonts w:ascii="Times New Roman" w:eastAsia="Times New Roman" w:hAnsi="Times New Roman" w:cs="Times New Roman"/>
          <w:sz w:val="24"/>
          <w:szCs w:val="24"/>
          <w:lang w:eastAsia="pl-PL"/>
        </w:rPr>
        <w:t xml:space="preserve"> - wymagana forma dokumentu - oryginał, 2) Oświadczenie Wykonawcy (załącznik nr 5 i 6 do </w:t>
      </w:r>
      <w:proofErr w:type="spellStart"/>
      <w:r w:rsidRPr="002C4ABA">
        <w:rPr>
          <w:rFonts w:ascii="Times New Roman" w:eastAsia="Times New Roman" w:hAnsi="Times New Roman" w:cs="Times New Roman"/>
          <w:sz w:val="24"/>
          <w:szCs w:val="24"/>
          <w:lang w:eastAsia="pl-PL"/>
        </w:rPr>
        <w:t>siwz</w:t>
      </w:r>
      <w:proofErr w:type="spellEnd"/>
      <w:r w:rsidRPr="002C4ABA">
        <w:rPr>
          <w:rFonts w:ascii="Times New Roman" w:eastAsia="Times New Roman" w:hAnsi="Times New Roman" w:cs="Times New Roman"/>
          <w:sz w:val="24"/>
          <w:szCs w:val="24"/>
          <w:lang w:eastAsia="pl-PL"/>
        </w:rPr>
        <w:t xml:space="preserve">) – wymagana forma dokumentu – oryginał; 3) Pełnomocnictwo, jeżeli osoba/y podpisujące ofertę działają na podstawie pełnomocnictwa. Pełnomocnictwo to musi w swej treści jednoznacznie wskazywać uprawnienie do podpisania oferty - wymagana forma dokumentu – oryginał lub kopia potwierdzona przez notariusza; 4) Pełnomocnictwo do reprezentowania Wykonawców w postępowaniu albo w postępowaniu i zawarciu umowy w przypadku wspólnego ubiegania się o udzielenie zamówienia - wymagana forma dokumentu – oryginał lub kopia potwierdzona przez notariusza; 5) Oświadczenie o udostępnieniu zasobów wskazujące na okoliczności opisane w pkt V.8 a)-d) </w:t>
      </w:r>
      <w:proofErr w:type="spellStart"/>
      <w:r w:rsidRPr="002C4ABA">
        <w:rPr>
          <w:rFonts w:ascii="Times New Roman" w:eastAsia="Times New Roman" w:hAnsi="Times New Roman" w:cs="Times New Roman"/>
          <w:sz w:val="24"/>
          <w:szCs w:val="24"/>
          <w:lang w:eastAsia="pl-PL"/>
        </w:rPr>
        <w:t>siwz</w:t>
      </w:r>
      <w:proofErr w:type="spellEnd"/>
      <w:r w:rsidRPr="002C4ABA">
        <w:rPr>
          <w:rFonts w:ascii="Times New Roman" w:eastAsia="Times New Roman" w:hAnsi="Times New Roman" w:cs="Times New Roman"/>
          <w:sz w:val="24"/>
          <w:szCs w:val="24"/>
          <w:lang w:eastAsia="pl-PL"/>
        </w:rPr>
        <w:t xml:space="preserve"> - wymagana forma dokumentu: oryginał – jeśli dotyczy, 6) Oryginał wniesienia wadium, jeżeli zabezpieczenie wadialne zostało wniesione w formie niepieniężnej.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u w:val="single"/>
          <w:lang w:eastAsia="pl-PL"/>
        </w:rPr>
        <w:t xml:space="preserve">SEKCJA IV: PROCEDURA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 xml:space="preserve">IV.1) OPIS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IV.1.1) Tryb udzielenia zamówienia: </w:t>
      </w:r>
      <w:r w:rsidRPr="002C4ABA">
        <w:rPr>
          <w:rFonts w:ascii="Times New Roman" w:eastAsia="Times New Roman" w:hAnsi="Times New Roman" w:cs="Times New Roman"/>
          <w:sz w:val="24"/>
          <w:szCs w:val="24"/>
          <w:lang w:eastAsia="pl-PL"/>
        </w:rPr>
        <w:t xml:space="preserve">Przetarg nieograniczony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IV.1.2) Zamawiający żąda wniesienia wadium:</w:t>
      </w:r>
      <w:r w:rsidRPr="002C4ABA">
        <w:rPr>
          <w:rFonts w:ascii="Times New Roman" w:eastAsia="Times New Roman" w:hAnsi="Times New Roman" w:cs="Times New Roman"/>
          <w:sz w:val="24"/>
          <w:szCs w:val="24"/>
          <w:lang w:eastAsia="pl-PL"/>
        </w:rPr>
        <w:t xml:space="preserv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Tak </w:t>
      </w:r>
      <w:r w:rsidRPr="002C4ABA">
        <w:rPr>
          <w:rFonts w:ascii="Times New Roman" w:eastAsia="Times New Roman" w:hAnsi="Times New Roman" w:cs="Times New Roman"/>
          <w:sz w:val="24"/>
          <w:szCs w:val="24"/>
          <w:lang w:eastAsia="pl-PL"/>
        </w:rPr>
        <w:br/>
        <w:t xml:space="preserve">Informacja na temat wadium </w:t>
      </w:r>
      <w:r w:rsidRPr="002C4ABA">
        <w:rPr>
          <w:rFonts w:ascii="Times New Roman" w:eastAsia="Times New Roman" w:hAnsi="Times New Roman" w:cs="Times New Roman"/>
          <w:sz w:val="24"/>
          <w:szCs w:val="24"/>
          <w:lang w:eastAsia="pl-PL"/>
        </w:rPr>
        <w:br/>
        <w:t xml:space="preserve">1. Zamawiający żąda wniesienia wadium przed upływem terminu składania ofert w następującej wysokości 30.000,00 zł (słownie: trzydzieści tysięcy złotych 00/100). 2. Wadium może być wnoszone w następujących formach: a. pieniądzu, b. poręczeniach bankowych lub poręczeniach spółdzielczej kasy oszczędnościowo- kredytowej, z tym że poręczenie kasy jest zawsze poręczeniem pieniężnym, c. gwarancjach bankowych, d. gwarancjach ubezpieczeniowych, e. poręczeniach udzielanych przez podmioty, o których mowa w art. 6 b ust. 5 pkt 2 ustawy z dnia 9 listopada 2000r. o utworzeniu Polskiej Agencji Rozwoju Przedsiębiorczości (tekst jednolity Dz. U. z 2007r. Nr 42, poz. 275 z późniejszymi zmianami). 3. Wadium powinno być ważne minimum przez okres związania ofertą i dotyczyć przedmiotowego zamówienia. 4. Wadium wnoszone w pieniądzu należy wpłacić przelewem na konto: Narodowy Bank Polski O/O Kielce nr 94 1010 1238 0857 2013 9120 0000 z dopiskiem „Rozbudowa i przebudowa budynku przeznaczonego na siedzibę Powiatowego Inspektoratu Weterynarii w Skarżysku – Kamiennej”.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IV.1.3) Przewiduje się udzielenie zaliczek na poczet wykonania zamówienia:</w:t>
      </w:r>
      <w:r w:rsidRPr="002C4ABA">
        <w:rPr>
          <w:rFonts w:ascii="Times New Roman" w:eastAsia="Times New Roman" w:hAnsi="Times New Roman" w:cs="Times New Roman"/>
          <w:sz w:val="24"/>
          <w:szCs w:val="24"/>
          <w:lang w:eastAsia="pl-PL"/>
        </w:rPr>
        <w:t xml:space="preserv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Nie </w:t>
      </w:r>
      <w:r w:rsidRPr="002C4ABA">
        <w:rPr>
          <w:rFonts w:ascii="Times New Roman" w:eastAsia="Times New Roman" w:hAnsi="Times New Roman" w:cs="Times New Roman"/>
          <w:sz w:val="24"/>
          <w:szCs w:val="24"/>
          <w:lang w:eastAsia="pl-PL"/>
        </w:rPr>
        <w:br/>
        <w:t xml:space="preserve">Należy podać informacje na temat udzielania zaliczek: </w:t>
      </w:r>
      <w:r w:rsidRPr="002C4ABA">
        <w:rPr>
          <w:rFonts w:ascii="Times New Roman" w:eastAsia="Times New Roman" w:hAnsi="Times New Roman" w:cs="Times New Roman"/>
          <w:sz w:val="24"/>
          <w:szCs w:val="24"/>
          <w:lang w:eastAsia="pl-PL"/>
        </w:rPr>
        <w:br/>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IV.1.4) Wymaga się złożenia ofert w postaci katalogów elektronicznych lub dołączenia do ofert katalogów elektronicznych: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Nie </w:t>
      </w:r>
      <w:r w:rsidRPr="002C4ABA">
        <w:rPr>
          <w:rFonts w:ascii="Times New Roman" w:eastAsia="Times New Roman" w:hAnsi="Times New Roman" w:cs="Times New Roman"/>
          <w:sz w:val="24"/>
          <w:szCs w:val="24"/>
          <w:lang w:eastAsia="pl-PL"/>
        </w:rPr>
        <w:br/>
        <w:t xml:space="preserve">Dopuszcza się złożenie ofert w postaci katalogów elektronicznych lub dołączenia do ofert katalogów elektronicznych: </w:t>
      </w:r>
      <w:r w:rsidRPr="002C4ABA">
        <w:rPr>
          <w:rFonts w:ascii="Times New Roman" w:eastAsia="Times New Roman" w:hAnsi="Times New Roman" w:cs="Times New Roman"/>
          <w:sz w:val="24"/>
          <w:szCs w:val="24"/>
          <w:lang w:eastAsia="pl-PL"/>
        </w:rPr>
        <w:br/>
        <w:t xml:space="preserve">Nie </w:t>
      </w:r>
      <w:r w:rsidRPr="002C4ABA">
        <w:rPr>
          <w:rFonts w:ascii="Times New Roman" w:eastAsia="Times New Roman" w:hAnsi="Times New Roman" w:cs="Times New Roman"/>
          <w:sz w:val="24"/>
          <w:szCs w:val="24"/>
          <w:lang w:eastAsia="pl-PL"/>
        </w:rPr>
        <w:br/>
        <w:t xml:space="preserve">Informacje dodatkowe: </w:t>
      </w:r>
      <w:r w:rsidRPr="002C4ABA">
        <w:rPr>
          <w:rFonts w:ascii="Times New Roman" w:eastAsia="Times New Roman" w:hAnsi="Times New Roman" w:cs="Times New Roman"/>
          <w:sz w:val="24"/>
          <w:szCs w:val="24"/>
          <w:lang w:eastAsia="pl-PL"/>
        </w:rPr>
        <w:br/>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IV.1.5.) Wymaga się złożenia oferty wariantowej: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Nie </w:t>
      </w:r>
      <w:r w:rsidRPr="002C4ABA">
        <w:rPr>
          <w:rFonts w:ascii="Times New Roman" w:eastAsia="Times New Roman" w:hAnsi="Times New Roman" w:cs="Times New Roman"/>
          <w:sz w:val="24"/>
          <w:szCs w:val="24"/>
          <w:lang w:eastAsia="pl-PL"/>
        </w:rPr>
        <w:br/>
        <w:t xml:space="preserve">Dopuszcza się złożenie oferty wariantowej </w:t>
      </w:r>
      <w:r w:rsidRPr="002C4ABA">
        <w:rPr>
          <w:rFonts w:ascii="Times New Roman" w:eastAsia="Times New Roman" w:hAnsi="Times New Roman" w:cs="Times New Roman"/>
          <w:sz w:val="24"/>
          <w:szCs w:val="24"/>
          <w:lang w:eastAsia="pl-PL"/>
        </w:rPr>
        <w:br/>
        <w:t xml:space="preserve">Nie </w:t>
      </w:r>
      <w:r w:rsidRPr="002C4ABA">
        <w:rPr>
          <w:rFonts w:ascii="Times New Roman" w:eastAsia="Times New Roman" w:hAnsi="Times New Roman" w:cs="Times New Roman"/>
          <w:sz w:val="24"/>
          <w:szCs w:val="24"/>
          <w:lang w:eastAsia="pl-PL"/>
        </w:rPr>
        <w:br/>
        <w:t xml:space="preserve">Złożenie oferty wariantowej dopuszcza się tylko z jednoczesnym złożeniem oferty zasadniczej: </w:t>
      </w:r>
      <w:r w:rsidRPr="002C4ABA">
        <w:rPr>
          <w:rFonts w:ascii="Times New Roman" w:eastAsia="Times New Roman" w:hAnsi="Times New Roman" w:cs="Times New Roman"/>
          <w:sz w:val="24"/>
          <w:szCs w:val="24"/>
          <w:lang w:eastAsia="pl-PL"/>
        </w:rPr>
        <w:br/>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IV.1.6) Przewidywana liczba wykonawców, którzy zostaną zaproszeni do udziału w postępowaniu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i/>
          <w:iCs/>
          <w:sz w:val="24"/>
          <w:szCs w:val="24"/>
          <w:lang w:eastAsia="pl-PL"/>
        </w:rPr>
        <w:t xml:space="preserve">(przetarg ograniczony, negocjacje z ogłoszeniem, dialog konkurencyjny, partnerstwo innowacyjne)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Liczba wykonawców   </w:t>
      </w:r>
      <w:r w:rsidRPr="002C4ABA">
        <w:rPr>
          <w:rFonts w:ascii="Times New Roman" w:eastAsia="Times New Roman" w:hAnsi="Times New Roman" w:cs="Times New Roman"/>
          <w:sz w:val="24"/>
          <w:szCs w:val="24"/>
          <w:lang w:eastAsia="pl-PL"/>
        </w:rPr>
        <w:br/>
        <w:t xml:space="preserve">Przewidywana minimalna liczba wykonawców </w:t>
      </w:r>
      <w:r w:rsidRPr="002C4ABA">
        <w:rPr>
          <w:rFonts w:ascii="Times New Roman" w:eastAsia="Times New Roman" w:hAnsi="Times New Roman" w:cs="Times New Roman"/>
          <w:sz w:val="24"/>
          <w:szCs w:val="24"/>
          <w:lang w:eastAsia="pl-PL"/>
        </w:rPr>
        <w:br/>
        <w:t xml:space="preserve">Maksymalna liczba wykonawców   </w:t>
      </w:r>
      <w:r w:rsidRPr="002C4ABA">
        <w:rPr>
          <w:rFonts w:ascii="Times New Roman" w:eastAsia="Times New Roman" w:hAnsi="Times New Roman" w:cs="Times New Roman"/>
          <w:sz w:val="24"/>
          <w:szCs w:val="24"/>
          <w:lang w:eastAsia="pl-PL"/>
        </w:rPr>
        <w:br/>
        <w:t xml:space="preserve">Kryteria selekcji wykonawców: </w:t>
      </w:r>
      <w:r w:rsidRPr="002C4ABA">
        <w:rPr>
          <w:rFonts w:ascii="Times New Roman" w:eastAsia="Times New Roman" w:hAnsi="Times New Roman" w:cs="Times New Roman"/>
          <w:sz w:val="24"/>
          <w:szCs w:val="24"/>
          <w:lang w:eastAsia="pl-PL"/>
        </w:rPr>
        <w:br/>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IV.1.7) Informacje na temat umowy ramowej lub dynamicznego systemu zakupów: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Umowa ramowa będzie zawarta: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Czy przewiduje się ograniczenie liczby uczestników umowy ramowej: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Przewidziana maksymalna liczba uczestników umowy ramowej: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Informacje dodatkowe: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Zamówienie obejmuje ustanowienie dynamicznego systemu zakupów: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Adres strony internetowej, na której będą zamieszczone dodatkowe informacje dotyczące dynamicznego systemu zakupów: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Informacje dodatkowe: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W ramach umowy ramowej/dynamicznego systemu zakupów dopuszcza się złożenie ofert w formie katalogów elektronicznych: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Przewiduje się pobranie ze złożonych katalogów elektronicznych informacji potrzebnych do sporządzenia ofert w ramach umowy ramowej/dynamicznego systemu zakupów: </w:t>
      </w:r>
      <w:r w:rsidRPr="002C4ABA">
        <w:rPr>
          <w:rFonts w:ascii="Times New Roman" w:eastAsia="Times New Roman" w:hAnsi="Times New Roman" w:cs="Times New Roman"/>
          <w:sz w:val="24"/>
          <w:szCs w:val="24"/>
          <w:lang w:eastAsia="pl-PL"/>
        </w:rPr>
        <w:br/>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IV.1.8) Aukcja elektroniczna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Przewidziane jest przeprowadzenie aukcji elektronicznej </w:t>
      </w:r>
      <w:r w:rsidRPr="002C4ABA">
        <w:rPr>
          <w:rFonts w:ascii="Times New Roman" w:eastAsia="Times New Roman" w:hAnsi="Times New Roman" w:cs="Times New Roman"/>
          <w:i/>
          <w:iCs/>
          <w:sz w:val="24"/>
          <w:szCs w:val="24"/>
          <w:lang w:eastAsia="pl-PL"/>
        </w:rPr>
        <w:t xml:space="preserve">(przetarg nieograniczony, przetarg ograniczony, negocjacje z ogłoszeniem) </w:t>
      </w:r>
      <w:r w:rsidRPr="002C4ABA">
        <w:rPr>
          <w:rFonts w:ascii="Times New Roman" w:eastAsia="Times New Roman" w:hAnsi="Times New Roman" w:cs="Times New Roman"/>
          <w:sz w:val="24"/>
          <w:szCs w:val="24"/>
          <w:lang w:eastAsia="pl-PL"/>
        </w:rPr>
        <w:t xml:space="preserve">Nie </w:t>
      </w:r>
      <w:r w:rsidRPr="002C4ABA">
        <w:rPr>
          <w:rFonts w:ascii="Times New Roman" w:eastAsia="Times New Roman" w:hAnsi="Times New Roman" w:cs="Times New Roman"/>
          <w:sz w:val="24"/>
          <w:szCs w:val="24"/>
          <w:lang w:eastAsia="pl-PL"/>
        </w:rPr>
        <w:br/>
        <w:t xml:space="preserve">Należy podać adres strony internetowej, na której aukcja będzie prowadzona: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Należy wskazać elementy, których wartości będą przedmiotem aukcji elektronicznej: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Przewiduje się ograniczenia co do przedstawionych wartości, wynikające z opisu przedmiotu zamówienia:</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Należy podać, które informacje zostaną udostępnione wykonawcom w trakcie aukcji elektronicznej oraz jaki będzie termin ich udostępnienia: </w:t>
      </w:r>
      <w:r w:rsidRPr="002C4ABA">
        <w:rPr>
          <w:rFonts w:ascii="Times New Roman" w:eastAsia="Times New Roman" w:hAnsi="Times New Roman" w:cs="Times New Roman"/>
          <w:sz w:val="24"/>
          <w:szCs w:val="24"/>
          <w:lang w:eastAsia="pl-PL"/>
        </w:rPr>
        <w:br/>
        <w:t xml:space="preserve">Informacje dotyczące przebiegu aukcji elektronicznej: </w:t>
      </w:r>
      <w:r w:rsidRPr="002C4ABA">
        <w:rPr>
          <w:rFonts w:ascii="Times New Roman" w:eastAsia="Times New Roman" w:hAnsi="Times New Roman" w:cs="Times New Roman"/>
          <w:sz w:val="24"/>
          <w:szCs w:val="24"/>
          <w:lang w:eastAsia="pl-PL"/>
        </w:rPr>
        <w:br/>
        <w:t xml:space="preserve">Jaki jest przewidziany sposób postępowania w toku aukcji elektronicznej i jakie będą warunki, na jakich wykonawcy będą mogli licytować (minimalne wysokości postąpień): </w:t>
      </w:r>
      <w:r w:rsidRPr="002C4ABA">
        <w:rPr>
          <w:rFonts w:ascii="Times New Roman" w:eastAsia="Times New Roman" w:hAnsi="Times New Roman" w:cs="Times New Roman"/>
          <w:sz w:val="24"/>
          <w:szCs w:val="24"/>
          <w:lang w:eastAsia="pl-PL"/>
        </w:rPr>
        <w:br/>
        <w:t xml:space="preserve">Informacje dotyczące wykorzystywanego sprzętu elektronicznego, rozwiązań i specyfikacji technicznych w zakresie połączeń: </w:t>
      </w:r>
      <w:r w:rsidRPr="002C4ABA">
        <w:rPr>
          <w:rFonts w:ascii="Times New Roman" w:eastAsia="Times New Roman" w:hAnsi="Times New Roman" w:cs="Times New Roman"/>
          <w:sz w:val="24"/>
          <w:szCs w:val="24"/>
          <w:lang w:eastAsia="pl-PL"/>
        </w:rPr>
        <w:br/>
        <w:t xml:space="preserve">Wymagania dotyczące rejestracji i identyfikacji wykonawców w aukcji elektronicznej: </w:t>
      </w:r>
      <w:r w:rsidRPr="002C4ABA">
        <w:rPr>
          <w:rFonts w:ascii="Times New Roman" w:eastAsia="Times New Roman" w:hAnsi="Times New Roman" w:cs="Times New Roman"/>
          <w:sz w:val="24"/>
          <w:szCs w:val="24"/>
          <w:lang w:eastAsia="pl-PL"/>
        </w:rPr>
        <w:br/>
        <w:t xml:space="preserve">Informacje o liczbie etapów aukcji elektronicznej i czasie ich trwania: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t xml:space="preserve">Czas trwania: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Czy wykonawcy, którzy nie złożyli nowych postąpień, zostaną zakwalifikowani do następnego etapu: </w:t>
      </w:r>
      <w:r w:rsidRPr="002C4ABA">
        <w:rPr>
          <w:rFonts w:ascii="Times New Roman" w:eastAsia="Times New Roman" w:hAnsi="Times New Roman" w:cs="Times New Roman"/>
          <w:sz w:val="24"/>
          <w:szCs w:val="24"/>
          <w:lang w:eastAsia="pl-PL"/>
        </w:rPr>
        <w:br/>
        <w:t xml:space="preserve">Warunki zamknięcia aukcji elektronicznej: </w:t>
      </w:r>
      <w:r w:rsidRPr="002C4ABA">
        <w:rPr>
          <w:rFonts w:ascii="Times New Roman" w:eastAsia="Times New Roman" w:hAnsi="Times New Roman" w:cs="Times New Roman"/>
          <w:sz w:val="24"/>
          <w:szCs w:val="24"/>
          <w:lang w:eastAsia="pl-PL"/>
        </w:rPr>
        <w:br/>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IV.2) KRYTERIA OCENY OFERT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IV.2.1) Kryteria oceny ofert: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IV.2.2) Kryteria</w:t>
      </w:r>
      <w:r w:rsidRPr="002C4ABA">
        <w:rPr>
          <w:rFonts w:ascii="Times New Roman" w:eastAsia="Times New Roman" w:hAnsi="Times New Roman" w:cs="Times New Roman"/>
          <w:sz w:val="24"/>
          <w:szCs w:val="24"/>
          <w:lang w:eastAsia="pl-PL"/>
        </w:rPr>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10"/>
        <w:gridCol w:w="1016"/>
      </w:tblGrid>
      <w:tr w:rsidR="002C4ABA" w:rsidRPr="002C4ABA" w:rsidTr="002C4ABA">
        <w:tc>
          <w:tcPr>
            <w:tcW w:w="0" w:type="auto"/>
            <w:tcBorders>
              <w:top w:val="single" w:sz="6" w:space="0" w:color="000000"/>
              <w:left w:val="single" w:sz="6" w:space="0" w:color="000000"/>
              <w:bottom w:val="single" w:sz="6" w:space="0" w:color="000000"/>
              <w:right w:val="single" w:sz="6" w:space="0" w:color="000000"/>
            </w:tcBorders>
            <w:vAlign w:val="center"/>
            <w:hideMark/>
          </w:tcPr>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Znaczenie</w:t>
            </w:r>
          </w:p>
        </w:tc>
      </w:tr>
      <w:tr w:rsidR="002C4ABA" w:rsidRPr="002C4ABA" w:rsidTr="002C4ABA">
        <w:tc>
          <w:tcPr>
            <w:tcW w:w="0" w:type="auto"/>
            <w:tcBorders>
              <w:top w:val="single" w:sz="6" w:space="0" w:color="000000"/>
              <w:left w:val="single" w:sz="6" w:space="0" w:color="000000"/>
              <w:bottom w:val="single" w:sz="6" w:space="0" w:color="000000"/>
              <w:right w:val="single" w:sz="6" w:space="0" w:color="000000"/>
            </w:tcBorders>
            <w:vAlign w:val="center"/>
            <w:hideMark/>
          </w:tcPr>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60,00</w:t>
            </w:r>
          </w:p>
        </w:tc>
      </w:tr>
      <w:tr w:rsidR="002C4ABA" w:rsidRPr="002C4ABA" w:rsidTr="002C4ABA">
        <w:tc>
          <w:tcPr>
            <w:tcW w:w="0" w:type="auto"/>
            <w:tcBorders>
              <w:top w:val="single" w:sz="6" w:space="0" w:color="000000"/>
              <w:left w:val="single" w:sz="6" w:space="0" w:color="000000"/>
              <w:bottom w:val="single" w:sz="6" w:space="0" w:color="000000"/>
              <w:right w:val="single" w:sz="6" w:space="0" w:color="000000"/>
            </w:tcBorders>
            <w:vAlign w:val="center"/>
            <w:hideMark/>
          </w:tcPr>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40,00</w:t>
            </w:r>
          </w:p>
        </w:tc>
      </w:tr>
    </w:tbl>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IV.2.3) Zastosowanie procedury, o której mowa w art. 24aa ust. 1 ustawy </w:t>
      </w:r>
      <w:proofErr w:type="spellStart"/>
      <w:r w:rsidRPr="002C4ABA">
        <w:rPr>
          <w:rFonts w:ascii="Times New Roman" w:eastAsia="Times New Roman" w:hAnsi="Times New Roman" w:cs="Times New Roman"/>
          <w:b/>
          <w:bCs/>
          <w:sz w:val="24"/>
          <w:szCs w:val="24"/>
          <w:lang w:eastAsia="pl-PL"/>
        </w:rPr>
        <w:t>Pzp</w:t>
      </w:r>
      <w:proofErr w:type="spellEnd"/>
      <w:r w:rsidRPr="002C4ABA">
        <w:rPr>
          <w:rFonts w:ascii="Times New Roman" w:eastAsia="Times New Roman" w:hAnsi="Times New Roman" w:cs="Times New Roman"/>
          <w:b/>
          <w:bCs/>
          <w:sz w:val="24"/>
          <w:szCs w:val="24"/>
          <w:lang w:eastAsia="pl-PL"/>
        </w:rPr>
        <w:t xml:space="preserve"> </w:t>
      </w:r>
      <w:r w:rsidRPr="002C4ABA">
        <w:rPr>
          <w:rFonts w:ascii="Times New Roman" w:eastAsia="Times New Roman" w:hAnsi="Times New Roman" w:cs="Times New Roman"/>
          <w:sz w:val="24"/>
          <w:szCs w:val="24"/>
          <w:lang w:eastAsia="pl-PL"/>
        </w:rPr>
        <w:t xml:space="preserve">(przetarg nieograniczony) </w:t>
      </w:r>
      <w:r w:rsidRPr="002C4ABA">
        <w:rPr>
          <w:rFonts w:ascii="Times New Roman" w:eastAsia="Times New Roman" w:hAnsi="Times New Roman" w:cs="Times New Roman"/>
          <w:sz w:val="24"/>
          <w:szCs w:val="24"/>
          <w:lang w:eastAsia="pl-PL"/>
        </w:rPr>
        <w:br/>
        <w:t xml:space="preserve">Tak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IV.3) Negocjacje z ogłoszeniem, dialog konkurencyjny, partnerstwo innowacyjne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IV.3.1) Informacje na temat negocjacji z ogłoszeniem</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t xml:space="preserve">Minimalne wymagania, które muszą spełniać wszystkie oferty: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Przewidziane jest zastrzeżenie prawa do udzielenia zamówienia na podstawie ofert wstępnych bez przeprowadzenia negocjacji </w:t>
      </w:r>
      <w:r w:rsidRPr="002C4ABA">
        <w:rPr>
          <w:rFonts w:ascii="Times New Roman" w:eastAsia="Times New Roman" w:hAnsi="Times New Roman" w:cs="Times New Roman"/>
          <w:sz w:val="24"/>
          <w:szCs w:val="24"/>
          <w:lang w:eastAsia="pl-PL"/>
        </w:rPr>
        <w:br/>
        <w:t xml:space="preserve">Przewidziany jest podział negocjacji na etapy w celu ograniczenia liczby ofert: </w:t>
      </w:r>
      <w:r w:rsidRPr="002C4ABA">
        <w:rPr>
          <w:rFonts w:ascii="Times New Roman" w:eastAsia="Times New Roman" w:hAnsi="Times New Roman" w:cs="Times New Roman"/>
          <w:sz w:val="24"/>
          <w:szCs w:val="24"/>
          <w:lang w:eastAsia="pl-PL"/>
        </w:rPr>
        <w:br/>
        <w:t xml:space="preserve">Należy podać informacje na temat etapów negocjacji (w tym liczbę etapów):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Informacje dodatkowe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IV.3.2) Informacje na temat dialogu konkurencyjnego</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t xml:space="preserve">Opis potrzeb i wymagań zamawiającego lub informacja o sposobie uzyskania tego opisu: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Informacja o wysokości nagród dla wykonawców, którzy podczas dialogu konkurencyjnego przedstawili rozwiązania stanowiące podstawę do składania ofert, jeżeli zamawiający przewiduje nagrody: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Wstępny harmonogram postępowania: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Podział dialogu na etapy w celu ograniczenia liczby rozwiązań: </w:t>
      </w:r>
      <w:r w:rsidRPr="002C4ABA">
        <w:rPr>
          <w:rFonts w:ascii="Times New Roman" w:eastAsia="Times New Roman" w:hAnsi="Times New Roman" w:cs="Times New Roman"/>
          <w:sz w:val="24"/>
          <w:szCs w:val="24"/>
          <w:lang w:eastAsia="pl-PL"/>
        </w:rPr>
        <w:br/>
        <w:t xml:space="preserve">Należy podać informacje na temat etapów dialogu: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Informacje dodatkowe: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IV.3.3) Informacje na temat partnerstwa innowacyjnego</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t xml:space="preserve">Elementy opisu przedmiotu zamówienia definiujące minimalne wymagania, którym muszą odpowiadać wszystkie oferty: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Podział negocjacji na etapy w celu ograniczeniu liczby ofert podlegających negocjacjom poprzez zastosowanie kryteriów oceny ofert wskazanych w specyfikacji istotnych warunków zamówienia: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Informacje dodatkowe: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IV.4) Licytacja elektroniczna </w:t>
      </w:r>
      <w:r w:rsidRPr="002C4ABA">
        <w:rPr>
          <w:rFonts w:ascii="Times New Roman" w:eastAsia="Times New Roman" w:hAnsi="Times New Roman" w:cs="Times New Roman"/>
          <w:sz w:val="24"/>
          <w:szCs w:val="24"/>
          <w:lang w:eastAsia="pl-PL"/>
        </w:rPr>
        <w:br/>
        <w:t xml:space="preserve">Adres strony internetowej, na której będzie prowadzona licytacja elektroniczna: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Adres strony internetowej, na której jest dostępny opis przedmiotu zamówienia w licytacji elektronicznej: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Wymagania dotyczące rejestracji i identyfikacji wykonawców w licytacji elektronicznej, w tym wymagania techniczne urządzeń informatycznych: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Sposób postępowania w toku licytacji elektronicznej, w tym określenie minimalnych wysokości postąpień: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Informacje o liczbie etapów licytacji elektronicznej i czasie ich trwania: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Czas trwania: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Wykonawcy, którzy nie złożyli nowych postąpień, zostaną zakwalifikowani do następnego etapu: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Termin składania wniosków o dopuszczenie do udziału w licytacji elektronicznej: </w:t>
      </w:r>
      <w:r w:rsidRPr="002C4ABA">
        <w:rPr>
          <w:rFonts w:ascii="Times New Roman" w:eastAsia="Times New Roman" w:hAnsi="Times New Roman" w:cs="Times New Roman"/>
          <w:sz w:val="24"/>
          <w:szCs w:val="24"/>
          <w:lang w:eastAsia="pl-PL"/>
        </w:rPr>
        <w:br/>
        <w:t xml:space="preserve">Data: godzina: </w:t>
      </w:r>
      <w:r w:rsidRPr="002C4ABA">
        <w:rPr>
          <w:rFonts w:ascii="Times New Roman" w:eastAsia="Times New Roman" w:hAnsi="Times New Roman" w:cs="Times New Roman"/>
          <w:sz w:val="24"/>
          <w:szCs w:val="24"/>
          <w:lang w:eastAsia="pl-PL"/>
        </w:rPr>
        <w:br/>
        <w:t xml:space="preserve">Termin otwarcia licytacji elektronicznej: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t xml:space="preserve">Termin i warunki zamknięcia licytacji elektronicznej: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t xml:space="preserve">Istotne dla stron postanowienia, które zostaną wprowadzone do treści zawieranej umowy w sprawie zamówienia publicznego, albo ogólne warunki umowy, albo wzór umowy: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t xml:space="preserve">Wymagania dotyczące zabezpieczenia należytego wykonania umowy: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lang w:eastAsia="pl-PL"/>
        </w:rPr>
        <w:br/>
        <w:t xml:space="preserve">Informacje dodatkowe: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r w:rsidRPr="002C4ABA">
        <w:rPr>
          <w:rFonts w:ascii="Times New Roman" w:eastAsia="Times New Roman" w:hAnsi="Times New Roman" w:cs="Times New Roman"/>
          <w:b/>
          <w:bCs/>
          <w:sz w:val="24"/>
          <w:szCs w:val="24"/>
          <w:lang w:eastAsia="pl-PL"/>
        </w:rPr>
        <w:t>IV.5) ZMIANA UMOWY</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Przewiduje się istotne zmiany postanowień zawartej umowy w stosunku do treści oferty, na podstawie której dokonano wyboru wykonawcy:</w:t>
      </w:r>
      <w:r w:rsidRPr="002C4ABA">
        <w:rPr>
          <w:rFonts w:ascii="Times New Roman" w:eastAsia="Times New Roman" w:hAnsi="Times New Roman" w:cs="Times New Roman"/>
          <w:sz w:val="24"/>
          <w:szCs w:val="24"/>
          <w:lang w:eastAsia="pl-PL"/>
        </w:rPr>
        <w:t xml:space="preserve"> Tak </w:t>
      </w:r>
      <w:r w:rsidRPr="002C4ABA">
        <w:rPr>
          <w:rFonts w:ascii="Times New Roman" w:eastAsia="Times New Roman" w:hAnsi="Times New Roman" w:cs="Times New Roman"/>
          <w:sz w:val="24"/>
          <w:szCs w:val="24"/>
          <w:lang w:eastAsia="pl-PL"/>
        </w:rPr>
        <w:br/>
        <w:t xml:space="preserve">Należy wskazać zakres, charakter zmian oraz warunki wprowadzenia zmian: </w:t>
      </w:r>
      <w:r w:rsidRPr="002C4ABA">
        <w:rPr>
          <w:rFonts w:ascii="Times New Roman" w:eastAsia="Times New Roman" w:hAnsi="Times New Roman" w:cs="Times New Roman"/>
          <w:sz w:val="24"/>
          <w:szCs w:val="24"/>
          <w:lang w:eastAsia="pl-PL"/>
        </w:rPr>
        <w:br/>
        <w:t xml:space="preserve">1. Umowa, która będzie podpisana w wyniku rozstrzygnięcia niniejszego postępowania, będzie zawierała wszystkie zapisy podane w projekcie umowy, stanowiącym załącznik Nr 10 do niniejszej specyfikacji z uwzględnieniem treści oferty. 2. Zamawiający zastrzega sobie prawo ograniczenia zakresu robót lub ich przerwania w przypadku zmniejszenia środków finansowych, lub ich braku w toku realizacji inwestycji, bez roszczeń finansowych ze strony Wykonawcy. W takim przypadku Wykonawca może żądać jedynie wynagrodzenia należnego mu z tytułu wykonania części umowy oraz za zabezpieczenie przerwanych robót. 3. W przypadku okoliczności, o których mowa w ust. 2, Zamawiający zawiadamia Wykonawcę na piśmie i zawiadomienie to jest wiążące dla Wykonawcy. 4. Zamawiający dopuszcza możliwość przedłużenia terminu zakończenia robót o okres trwania przyczyn, z powodu których będzie zagrożone dotrzymanie terminu zakończenia robót, w przypadku wystąpienia niezależnych od wykonawcy okoliczności, w szczególności zaś wystąpienia: a) niekorzystnych warunków atmosferycznych uniemożliwiających prawidłowe wykonanie robót zgodnie z wymaganiami opisanymi w specyfikacji technicznej wykonania i odbioru robót (np. ciągłe opady atmosferyczne, długotrwale utrzymująca się niska lub wysoka temperatura powietrza) – fakt ten musi mieć odzwierciedlenie w dzienniku budowy i musi być potwierdzony przez inspektora nadzoru, b) konieczności wykonania robót dodatkowych lub zamiennych, o których mowa w § 3 ust. 3 umowy, c) konieczności realizacji robót dodatkowych, o których mowa w art. 144 ustawy </w:t>
      </w:r>
      <w:proofErr w:type="spellStart"/>
      <w:r w:rsidRPr="002C4ABA">
        <w:rPr>
          <w:rFonts w:ascii="Times New Roman" w:eastAsia="Times New Roman" w:hAnsi="Times New Roman" w:cs="Times New Roman"/>
          <w:sz w:val="24"/>
          <w:szCs w:val="24"/>
          <w:lang w:eastAsia="pl-PL"/>
        </w:rPr>
        <w:t>Pzp</w:t>
      </w:r>
      <w:proofErr w:type="spellEnd"/>
      <w:r w:rsidRPr="002C4ABA">
        <w:rPr>
          <w:rFonts w:ascii="Times New Roman" w:eastAsia="Times New Roman" w:hAnsi="Times New Roman" w:cs="Times New Roman"/>
          <w:sz w:val="24"/>
          <w:szCs w:val="24"/>
          <w:lang w:eastAsia="pl-PL"/>
        </w:rPr>
        <w:t xml:space="preserve">, d) wykonywania w trakcie realizacji niniejszej umowy robót, o których mowa w art. 67 ust.1 pkt 6 ustawy </w:t>
      </w:r>
      <w:proofErr w:type="spellStart"/>
      <w:r w:rsidRPr="002C4ABA">
        <w:rPr>
          <w:rFonts w:ascii="Times New Roman" w:eastAsia="Times New Roman" w:hAnsi="Times New Roman" w:cs="Times New Roman"/>
          <w:sz w:val="24"/>
          <w:szCs w:val="24"/>
          <w:lang w:eastAsia="pl-PL"/>
        </w:rPr>
        <w:t>Pzp</w:t>
      </w:r>
      <w:proofErr w:type="spellEnd"/>
      <w:r w:rsidRPr="002C4ABA">
        <w:rPr>
          <w:rFonts w:ascii="Times New Roman" w:eastAsia="Times New Roman" w:hAnsi="Times New Roman" w:cs="Times New Roman"/>
          <w:sz w:val="24"/>
          <w:szCs w:val="24"/>
          <w:lang w:eastAsia="pl-PL"/>
        </w:rPr>
        <w:t xml:space="preserve">, e) działania siły wyższej, rozumianej jako zdarzenie nagłe, nieprzewidywalne niezależne od woli stron (np. klęski żywiołowe, stan zagrożenia epidemicznego, epidemia, stan nadzwyczajny, strajki generalne lub lokalne, znaleziska archeologiczne, pożar, powódź) mające bezpośredni wpływ na terminowość realizacji robót, f) wystąpienia awarii na terenie budowy, za którą odpowiedzialność nie ponosi Wykonawca, skutkującej koniecznością wstrzymania wykonania robót budowlanych przez Wykonawcę, g) konieczności zmian dokumentacji projektowej, w zakresie w jakim te zmiany będą miały wpływ na dotrzymanie terminu zakończenia robót, h) konieczności wykonania innych robót, nie uwzględnionych w dokumentacji projektowej, a które są niezbędne do prawidłowego wykonania przedmiotu zamówienia, i) okoliczności, których strony nie były w stanie przewidzieć w chwili zawierania umowy, pomimo zachowania należytej staranności. 5. W przypadku zaistnienia w/w okoliczności Zamawiający może przedłużyć termin zakończenia wykonania przedmiotu umowy na pisemny, szczegółowo uzasadniony wniosek Wykonawcy. Wniosek wymaga akceptacji inspektora nadzoru inwestorskiego. Okres przesunięcia terminu nie może być dłuższy niż czas trwania tych okoliczności. 6. Wykonawca dokonując zawiadomienia o zaistnieniu działania siły wyższej, o której mowa w ust. 4 lit. e) powyżej, jest zobowiązany do kontynuowania wykonywania swoich zobowiązań wynikających z Umowy, w takim zakresie, w jakim jest to możliwe, jak również jest zobowiązany do podjęcia wszelkich działań zmierzających do wykonania przedmiotu umowy, a których nie wstrzymuje działanie siły wyższej. 7. Obowiązki, których Wykonawca nie jest w stanie wykonać na skutek działania siły wyższej, o której mowa w ust. 4 lit. e) powyżej, na czas działania siły wyższej ulegają zawieszeniu, tzn. w czasie działania siły wyższej ww. obowiązki nie są wykonywane, a terminy ich wykonania ulegają przedłużeniu o okres działania siły wyższej. W czasie istnienia utrudnień w wykonaniu umowy na skutek działania siły wyższej w szczególności nie nalicza się przewidzianych kar umownych, o których mowa w §16 umowy. W przypadku zaistnienia tych okoliczności uniemożliwiających wykonywanie prac i mających wpływ na terminowość realizacji robót Wykonawca winien przedłożyć Zamawiającemu dokumenty potwierdzające przyczyny ich zaistnienia, uwzględniające wpływ jaki będą mieć na przedłużenie terminu i/lub uzasadniające możliwość nienaliczania kar umownych. 8. W przypadku zaistnienia okoliczności wymienionych w ust. 6 i 7 Wykonawca winien przedłożyć Zamawiającemu dokumenty potwierdzające zaistnienie tych okoliczności oraz uwzględniające zasadność wnioskowanych zmian. 9. W przypadku przedłużenia terminu zakończenia przedmiotu umowy zostanie zawarty aneks do umowy. 10. Zmiany postanowień umowy w stosunku do treści oferty, na podstawie której dokonano wyboru Wykonawcy mogą nastąpić w okolicznościach, których nie można było przewidzieć w chwili zawierania umowy, w szczególności: a) zmianę danych adresowych w przypadku ich zmiany, b) zmianę kierownika budowy na pisemny uzasadniony wniosek Wykonawcy. Zamawiający zaakceptuje taką zmianę w terminie 7 dni od daty otrzymania wniosku pod warunkiem, że wskazana osoba spełniać będzie wymagania określone w specyfikacji istotnych warunków zamówienia, c) zmianę kierownika budowy na pisemny wniosek Zamawiającego, d) zmianę wysokości wynagrodzenia Wykonawcy w przypadku zaistnienia sytuacji określonej w § 7 ust. 6 i 7 umowy, e) Zamawiający dopuszcza możliwość przedłużenia terminu wykonania umowy w przypadkach określonych w § 6 ust. 3, f) dopuszczalna jest zmiana technologii wykonania robót lub materiałów przewidzianych w dokumentacji projektowej, jeżeli w wyniku rozwoju technicznego lub technologicznego możliwe jest wykonanie robót przy zastosowaniu innej technologii lub materiałów, które podwyższą jakość wykonanych robót, zmniejszą koszty eksploatacji, pozwolą na skrócenie terminu wykonania umowy lub pozwolą na wydłużenie okresu eksploatacji robót po ich zakończeniu, niepowodujących jednocześnie zwiększenie wynagrodzenia Wykonawcy, g) dopuszczalna jest zmiana technologii wykonania robót lub materiałów przewidzianych w dokumentacji projektowej w przypadku niedostępności odpowiednich surowców lub materiałów na rynku budowlanym albo zaniechania produkcji materiałów przewidzianych w dokumentacji projektowej, co utrudnia możliwość wykonania przedmiotu umowy, tj. w szczególności powoduje opóźnienie w postępie robót, a Wykonawca, pomimo zachowania należytej staranności, nie mógł temu zapobiec, niepowodujących jednocześnie zwiększenie wynagrodzenia Wykonawcy, h) zmiany dokumentacji projektowej wykonane z inicjatywy Zamawiającego ze względu na stwierdzone wady, co spowoduje konieczność wykonania robót zamiennych. 11. W przypadku zaistnienia okoliczności wymienionych w ust. 10 pkt e) Zamawiający może przedłużyć termin zakończenia wykonania umowy na pisemny, szczegółowo uzasadniony wniosek Wykonawcy zaakceptowany przez Kierownika inspektorów nadzoru inwestorskiego. 12. Zakazuje się zmian postanowień zawartej umowy w stosunku do treści oferty, na podstawie której dokonano wyboru wykonawcy, chyba że Wykonawcę, któremu Zamawiający udzielił zamówienia, ma zastąpić nowy wykonawca 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13. W/w zmiany umowy, z wyłączeniem zmian, o których mowa w ust. 10 lit. d), mogą być dokonane wyłącznie w formie pisemnego aneksu podpisanego przez obie strony, pod rygorem nieważności.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IV.6) INFORMACJE ADMINISTRACYJNE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IV.6.1) Sposób udostępniania informacji o charakterze poufnym </w:t>
      </w:r>
      <w:r w:rsidRPr="002C4ABA">
        <w:rPr>
          <w:rFonts w:ascii="Times New Roman" w:eastAsia="Times New Roman" w:hAnsi="Times New Roman" w:cs="Times New Roman"/>
          <w:i/>
          <w:iCs/>
          <w:sz w:val="24"/>
          <w:szCs w:val="24"/>
          <w:lang w:eastAsia="pl-PL"/>
        </w:rPr>
        <w:t xml:space="preserve">(jeżeli dotyczy):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Środki służące ochronie informacji o charakterze poufnym</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IV.6.2) Termin składania ofert lub wniosków o dopuszczenie do udziału w postępowaniu: </w:t>
      </w:r>
      <w:r w:rsidRPr="002C4ABA">
        <w:rPr>
          <w:rFonts w:ascii="Times New Roman" w:eastAsia="Times New Roman" w:hAnsi="Times New Roman" w:cs="Times New Roman"/>
          <w:sz w:val="24"/>
          <w:szCs w:val="24"/>
          <w:lang w:eastAsia="pl-PL"/>
        </w:rPr>
        <w:br/>
        <w:t xml:space="preserve">Data: 2020-06-15, godzina: 10:00, </w:t>
      </w:r>
      <w:r w:rsidRPr="002C4ABA">
        <w:rPr>
          <w:rFonts w:ascii="Times New Roman" w:eastAsia="Times New Roman" w:hAnsi="Times New Roman" w:cs="Times New Roman"/>
          <w:sz w:val="24"/>
          <w:szCs w:val="24"/>
          <w:lang w:eastAsia="pl-PL"/>
        </w:rPr>
        <w:br/>
        <w:t xml:space="preserve">Skrócenie terminu składania wniosków, ze względu na pilną potrzebę udzielenia zamówienia (przetarg nieograniczony, przetarg ograniczony, negocjacje z ogłoszeniem):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Wskazać powody: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sz w:val="24"/>
          <w:szCs w:val="24"/>
          <w:lang w:eastAsia="pl-PL"/>
        </w:rPr>
        <w:br/>
        <w:t xml:space="preserve">Język lub języki, w jakich mogą być sporządzane oferty lub wnioski o dopuszczenie do udziału w postępowaniu </w:t>
      </w:r>
      <w:r w:rsidRPr="002C4ABA">
        <w:rPr>
          <w:rFonts w:ascii="Times New Roman" w:eastAsia="Times New Roman" w:hAnsi="Times New Roman" w:cs="Times New Roman"/>
          <w:sz w:val="24"/>
          <w:szCs w:val="24"/>
          <w:lang w:eastAsia="pl-PL"/>
        </w:rPr>
        <w:br/>
        <w:t xml:space="preserve">&gt; polski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 xml:space="preserve">IV.6.3) Termin związania ofertą: </w:t>
      </w:r>
      <w:r w:rsidRPr="002C4ABA">
        <w:rPr>
          <w:rFonts w:ascii="Times New Roman" w:eastAsia="Times New Roman" w:hAnsi="Times New Roman" w:cs="Times New Roman"/>
          <w:sz w:val="24"/>
          <w:szCs w:val="24"/>
          <w:lang w:eastAsia="pl-PL"/>
        </w:rPr>
        <w:t xml:space="preserve">do: okres w dniach: 30 (od ostatecznego terminu składania ofert)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IV.6.4) Przewiduje się unieważnienie postępowania o udzielenie zamówienia, w przypadku nieprzyznania środków, które miały być przeznaczone na sfinansowanie całości lub części zamówienia:</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r w:rsidRPr="002C4ABA">
        <w:rPr>
          <w:rFonts w:ascii="Times New Roman" w:eastAsia="Times New Roman" w:hAnsi="Times New Roman" w:cs="Times New Roman"/>
          <w:b/>
          <w:bCs/>
          <w:sz w:val="24"/>
          <w:szCs w:val="24"/>
          <w:lang w:eastAsia="pl-PL"/>
        </w:rPr>
        <w:t>IV.6.5) Informacje dodatkowe:</w:t>
      </w:r>
      <w:r w:rsidRPr="002C4ABA">
        <w:rPr>
          <w:rFonts w:ascii="Times New Roman" w:eastAsia="Times New Roman" w:hAnsi="Times New Roman" w:cs="Times New Roman"/>
          <w:sz w:val="24"/>
          <w:szCs w:val="24"/>
          <w:lang w:eastAsia="pl-PL"/>
        </w:rPr>
        <w:t xml:space="preserve"> </w:t>
      </w:r>
      <w:r w:rsidRPr="002C4ABA">
        <w:rPr>
          <w:rFonts w:ascii="Times New Roman" w:eastAsia="Times New Roman" w:hAnsi="Times New Roman" w:cs="Times New Roman"/>
          <w:sz w:val="24"/>
          <w:szCs w:val="24"/>
          <w:lang w:eastAsia="pl-PL"/>
        </w:rPr>
        <w:br/>
      </w:r>
    </w:p>
    <w:p w:rsidR="002C4ABA" w:rsidRPr="002C4ABA" w:rsidRDefault="002C4ABA" w:rsidP="002C4ABA">
      <w:pPr>
        <w:spacing w:after="0" w:line="240" w:lineRule="auto"/>
        <w:jc w:val="center"/>
        <w:rPr>
          <w:rFonts w:ascii="Times New Roman" w:eastAsia="Times New Roman" w:hAnsi="Times New Roman" w:cs="Times New Roman"/>
          <w:sz w:val="24"/>
          <w:szCs w:val="24"/>
          <w:lang w:eastAsia="pl-PL"/>
        </w:rPr>
      </w:pPr>
      <w:r w:rsidRPr="002C4ABA">
        <w:rPr>
          <w:rFonts w:ascii="Times New Roman" w:eastAsia="Times New Roman" w:hAnsi="Times New Roman" w:cs="Times New Roman"/>
          <w:sz w:val="24"/>
          <w:szCs w:val="24"/>
          <w:u w:val="single"/>
          <w:lang w:eastAsia="pl-PL"/>
        </w:rPr>
        <w:t xml:space="preserve">ZAŁĄCZNIK I - INFORMACJE DOTYCZĄCE OFERT CZĘŚCIOWYCH </w:t>
      </w:r>
    </w:p>
    <w:p w:rsidR="002C4ABA" w:rsidRPr="002C4ABA" w:rsidRDefault="002C4ABA" w:rsidP="002C4ABA">
      <w:pPr>
        <w:spacing w:after="0" w:line="240" w:lineRule="auto"/>
        <w:rPr>
          <w:rFonts w:ascii="Times New Roman" w:eastAsia="Times New Roman" w:hAnsi="Times New Roman" w:cs="Times New Roman"/>
          <w:sz w:val="24"/>
          <w:szCs w:val="24"/>
          <w:lang w:eastAsia="pl-PL"/>
        </w:rPr>
      </w:pPr>
    </w:p>
    <w:p w:rsidR="00735F3D" w:rsidRDefault="00735F3D">
      <w:bookmarkStart w:id="0" w:name="_GoBack"/>
      <w:bookmarkEnd w:id="0"/>
    </w:p>
    <w:sectPr w:rsidR="00735F3D" w:rsidSect="002C4AB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4ABA"/>
    <w:rsid w:val="002C4ABA"/>
    <w:rsid w:val="00735F3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2238195">
      <w:bodyDiv w:val="1"/>
      <w:marLeft w:val="0"/>
      <w:marRight w:val="0"/>
      <w:marTop w:val="0"/>
      <w:marBottom w:val="0"/>
      <w:divBdr>
        <w:top w:val="none" w:sz="0" w:space="0" w:color="auto"/>
        <w:left w:val="none" w:sz="0" w:space="0" w:color="auto"/>
        <w:bottom w:val="none" w:sz="0" w:space="0" w:color="auto"/>
        <w:right w:val="none" w:sz="0" w:space="0" w:color="auto"/>
      </w:divBdr>
      <w:divsChild>
        <w:div w:id="698121561">
          <w:marLeft w:val="0"/>
          <w:marRight w:val="0"/>
          <w:marTop w:val="0"/>
          <w:marBottom w:val="0"/>
          <w:divBdr>
            <w:top w:val="none" w:sz="0" w:space="0" w:color="auto"/>
            <w:left w:val="none" w:sz="0" w:space="0" w:color="auto"/>
            <w:bottom w:val="none" w:sz="0" w:space="0" w:color="auto"/>
            <w:right w:val="none" w:sz="0" w:space="0" w:color="auto"/>
          </w:divBdr>
          <w:divsChild>
            <w:div w:id="1218738780">
              <w:marLeft w:val="0"/>
              <w:marRight w:val="0"/>
              <w:marTop w:val="0"/>
              <w:marBottom w:val="0"/>
              <w:divBdr>
                <w:top w:val="none" w:sz="0" w:space="0" w:color="auto"/>
                <w:left w:val="none" w:sz="0" w:space="0" w:color="auto"/>
                <w:bottom w:val="none" w:sz="0" w:space="0" w:color="auto"/>
                <w:right w:val="none" w:sz="0" w:space="0" w:color="auto"/>
              </w:divBdr>
              <w:divsChild>
                <w:div w:id="735204750">
                  <w:marLeft w:val="0"/>
                  <w:marRight w:val="0"/>
                  <w:marTop w:val="0"/>
                  <w:marBottom w:val="0"/>
                  <w:divBdr>
                    <w:top w:val="none" w:sz="0" w:space="0" w:color="auto"/>
                    <w:left w:val="none" w:sz="0" w:space="0" w:color="auto"/>
                    <w:bottom w:val="none" w:sz="0" w:space="0" w:color="auto"/>
                    <w:right w:val="none" w:sz="0" w:space="0" w:color="auto"/>
                  </w:divBdr>
                </w:div>
                <w:div w:id="1127308897">
                  <w:marLeft w:val="0"/>
                  <w:marRight w:val="0"/>
                  <w:marTop w:val="0"/>
                  <w:marBottom w:val="0"/>
                  <w:divBdr>
                    <w:top w:val="none" w:sz="0" w:space="0" w:color="auto"/>
                    <w:left w:val="none" w:sz="0" w:space="0" w:color="auto"/>
                    <w:bottom w:val="none" w:sz="0" w:space="0" w:color="auto"/>
                    <w:right w:val="none" w:sz="0" w:space="0" w:color="auto"/>
                  </w:divBdr>
                </w:div>
                <w:div w:id="237061609">
                  <w:marLeft w:val="0"/>
                  <w:marRight w:val="0"/>
                  <w:marTop w:val="0"/>
                  <w:marBottom w:val="0"/>
                  <w:divBdr>
                    <w:top w:val="none" w:sz="0" w:space="0" w:color="auto"/>
                    <w:left w:val="none" w:sz="0" w:space="0" w:color="auto"/>
                    <w:bottom w:val="none" w:sz="0" w:space="0" w:color="auto"/>
                    <w:right w:val="none" w:sz="0" w:space="0" w:color="auto"/>
                  </w:divBdr>
                  <w:divsChild>
                    <w:div w:id="1135490896">
                      <w:marLeft w:val="0"/>
                      <w:marRight w:val="0"/>
                      <w:marTop w:val="0"/>
                      <w:marBottom w:val="0"/>
                      <w:divBdr>
                        <w:top w:val="none" w:sz="0" w:space="0" w:color="auto"/>
                        <w:left w:val="none" w:sz="0" w:space="0" w:color="auto"/>
                        <w:bottom w:val="none" w:sz="0" w:space="0" w:color="auto"/>
                        <w:right w:val="none" w:sz="0" w:space="0" w:color="auto"/>
                      </w:divBdr>
                    </w:div>
                  </w:divsChild>
                </w:div>
                <w:div w:id="279261829">
                  <w:marLeft w:val="0"/>
                  <w:marRight w:val="0"/>
                  <w:marTop w:val="0"/>
                  <w:marBottom w:val="0"/>
                  <w:divBdr>
                    <w:top w:val="none" w:sz="0" w:space="0" w:color="auto"/>
                    <w:left w:val="none" w:sz="0" w:space="0" w:color="auto"/>
                    <w:bottom w:val="none" w:sz="0" w:space="0" w:color="auto"/>
                    <w:right w:val="none" w:sz="0" w:space="0" w:color="auto"/>
                  </w:divBdr>
                  <w:divsChild>
                    <w:div w:id="566695581">
                      <w:marLeft w:val="0"/>
                      <w:marRight w:val="0"/>
                      <w:marTop w:val="0"/>
                      <w:marBottom w:val="0"/>
                      <w:divBdr>
                        <w:top w:val="none" w:sz="0" w:space="0" w:color="auto"/>
                        <w:left w:val="none" w:sz="0" w:space="0" w:color="auto"/>
                        <w:bottom w:val="none" w:sz="0" w:space="0" w:color="auto"/>
                        <w:right w:val="none" w:sz="0" w:space="0" w:color="auto"/>
                      </w:divBdr>
                    </w:div>
                  </w:divsChild>
                </w:div>
                <w:div w:id="2070882245">
                  <w:marLeft w:val="0"/>
                  <w:marRight w:val="0"/>
                  <w:marTop w:val="0"/>
                  <w:marBottom w:val="0"/>
                  <w:divBdr>
                    <w:top w:val="none" w:sz="0" w:space="0" w:color="auto"/>
                    <w:left w:val="none" w:sz="0" w:space="0" w:color="auto"/>
                    <w:bottom w:val="none" w:sz="0" w:space="0" w:color="auto"/>
                    <w:right w:val="none" w:sz="0" w:space="0" w:color="auto"/>
                  </w:divBdr>
                  <w:divsChild>
                    <w:div w:id="1015419378">
                      <w:marLeft w:val="0"/>
                      <w:marRight w:val="0"/>
                      <w:marTop w:val="0"/>
                      <w:marBottom w:val="0"/>
                      <w:divBdr>
                        <w:top w:val="none" w:sz="0" w:space="0" w:color="auto"/>
                        <w:left w:val="none" w:sz="0" w:space="0" w:color="auto"/>
                        <w:bottom w:val="none" w:sz="0" w:space="0" w:color="auto"/>
                        <w:right w:val="none" w:sz="0" w:space="0" w:color="auto"/>
                      </w:divBdr>
                    </w:div>
                    <w:div w:id="204215186">
                      <w:marLeft w:val="0"/>
                      <w:marRight w:val="0"/>
                      <w:marTop w:val="0"/>
                      <w:marBottom w:val="0"/>
                      <w:divBdr>
                        <w:top w:val="none" w:sz="0" w:space="0" w:color="auto"/>
                        <w:left w:val="none" w:sz="0" w:space="0" w:color="auto"/>
                        <w:bottom w:val="none" w:sz="0" w:space="0" w:color="auto"/>
                        <w:right w:val="none" w:sz="0" w:space="0" w:color="auto"/>
                      </w:divBdr>
                    </w:div>
                    <w:div w:id="1537618762">
                      <w:marLeft w:val="0"/>
                      <w:marRight w:val="0"/>
                      <w:marTop w:val="0"/>
                      <w:marBottom w:val="0"/>
                      <w:divBdr>
                        <w:top w:val="none" w:sz="0" w:space="0" w:color="auto"/>
                        <w:left w:val="none" w:sz="0" w:space="0" w:color="auto"/>
                        <w:bottom w:val="none" w:sz="0" w:space="0" w:color="auto"/>
                        <w:right w:val="none" w:sz="0" w:space="0" w:color="auto"/>
                      </w:divBdr>
                    </w:div>
                    <w:div w:id="580215458">
                      <w:marLeft w:val="0"/>
                      <w:marRight w:val="0"/>
                      <w:marTop w:val="0"/>
                      <w:marBottom w:val="0"/>
                      <w:divBdr>
                        <w:top w:val="none" w:sz="0" w:space="0" w:color="auto"/>
                        <w:left w:val="none" w:sz="0" w:space="0" w:color="auto"/>
                        <w:bottom w:val="none" w:sz="0" w:space="0" w:color="auto"/>
                        <w:right w:val="none" w:sz="0" w:space="0" w:color="auto"/>
                      </w:divBdr>
                    </w:div>
                  </w:divsChild>
                </w:div>
                <w:div w:id="1809399929">
                  <w:marLeft w:val="0"/>
                  <w:marRight w:val="0"/>
                  <w:marTop w:val="0"/>
                  <w:marBottom w:val="0"/>
                  <w:divBdr>
                    <w:top w:val="none" w:sz="0" w:space="0" w:color="auto"/>
                    <w:left w:val="none" w:sz="0" w:space="0" w:color="auto"/>
                    <w:bottom w:val="none" w:sz="0" w:space="0" w:color="auto"/>
                    <w:right w:val="none" w:sz="0" w:space="0" w:color="auto"/>
                  </w:divBdr>
                  <w:divsChild>
                    <w:div w:id="1387753381">
                      <w:marLeft w:val="0"/>
                      <w:marRight w:val="0"/>
                      <w:marTop w:val="0"/>
                      <w:marBottom w:val="0"/>
                      <w:divBdr>
                        <w:top w:val="none" w:sz="0" w:space="0" w:color="auto"/>
                        <w:left w:val="none" w:sz="0" w:space="0" w:color="auto"/>
                        <w:bottom w:val="none" w:sz="0" w:space="0" w:color="auto"/>
                        <w:right w:val="none" w:sz="0" w:space="0" w:color="auto"/>
                      </w:divBdr>
                    </w:div>
                    <w:div w:id="590236209">
                      <w:marLeft w:val="0"/>
                      <w:marRight w:val="0"/>
                      <w:marTop w:val="0"/>
                      <w:marBottom w:val="0"/>
                      <w:divBdr>
                        <w:top w:val="none" w:sz="0" w:space="0" w:color="auto"/>
                        <w:left w:val="none" w:sz="0" w:space="0" w:color="auto"/>
                        <w:bottom w:val="none" w:sz="0" w:space="0" w:color="auto"/>
                        <w:right w:val="none" w:sz="0" w:space="0" w:color="auto"/>
                      </w:divBdr>
                    </w:div>
                    <w:div w:id="1208105366">
                      <w:marLeft w:val="0"/>
                      <w:marRight w:val="0"/>
                      <w:marTop w:val="0"/>
                      <w:marBottom w:val="0"/>
                      <w:divBdr>
                        <w:top w:val="none" w:sz="0" w:space="0" w:color="auto"/>
                        <w:left w:val="none" w:sz="0" w:space="0" w:color="auto"/>
                        <w:bottom w:val="none" w:sz="0" w:space="0" w:color="auto"/>
                        <w:right w:val="none" w:sz="0" w:space="0" w:color="auto"/>
                      </w:divBdr>
                    </w:div>
                    <w:div w:id="1526943431">
                      <w:marLeft w:val="0"/>
                      <w:marRight w:val="0"/>
                      <w:marTop w:val="0"/>
                      <w:marBottom w:val="0"/>
                      <w:divBdr>
                        <w:top w:val="none" w:sz="0" w:space="0" w:color="auto"/>
                        <w:left w:val="none" w:sz="0" w:space="0" w:color="auto"/>
                        <w:bottom w:val="none" w:sz="0" w:space="0" w:color="auto"/>
                        <w:right w:val="none" w:sz="0" w:space="0" w:color="auto"/>
                      </w:divBdr>
                    </w:div>
                    <w:div w:id="1103068249">
                      <w:marLeft w:val="0"/>
                      <w:marRight w:val="0"/>
                      <w:marTop w:val="0"/>
                      <w:marBottom w:val="0"/>
                      <w:divBdr>
                        <w:top w:val="none" w:sz="0" w:space="0" w:color="auto"/>
                        <w:left w:val="none" w:sz="0" w:space="0" w:color="auto"/>
                        <w:bottom w:val="none" w:sz="0" w:space="0" w:color="auto"/>
                        <w:right w:val="none" w:sz="0" w:space="0" w:color="auto"/>
                      </w:divBdr>
                    </w:div>
                    <w:div w:id="2109503971">
                      <w:marLeft w:val="0"/>
                      <w:marRight w:val="0"/>
                      <w:marTop w:val="0"/>
                      <w:marBottom w:val="0"/>
                      <w:divBdr>
                        <w:top w:val="none" w:sz="0" w:space="0" w:color="auto"/>
                        <w:left w:val="none" w:sz="0" w:space="0" w:color="auto"/>
                        <w:bottom w:val="none" w:sz="0" w:space="0" w:color="auto"/>
                        <w:right w:val="none" w:sz="0" w:space="0" w:color="auto"/>
                      </w:divBdr>
                    </w:div>
                    <w:div w:id="884559453">
                      <w:marLeft w:val="0"/>
                      <w:marRight w:val="0"/>
                      <w:marTop w:val="0"/>
                      <w:marBottom w:val="0"/>
                      <w:divBdr>
                        <w:top w:val="none" w:sz="0" w:space="0" w:color="auto"/>
                        <w:left w:val="none" w:sz="0" w:space="0" w:color="auto"/>
                        <w:bottom w:val="none" w:sz="0" w:space="0" w:color="auto"/>
                        <w:right w:val="none" w:sz="0" w:space="0" w:color="auto"/>
                      </w:divBdr>
                    </w:div>
                  </w:divsChild>
                </w:div>
                <w:div w:id="103305467">
                  <w:marLeft w:val="0"/>
                  <w:marRight w:val="0"/>
                  <w:marTop w:val="0"/>
                  <w:marBottom w:val="0"/>
                  <w:divBdr>
                    <w:top w:val="none" w:sz="0" w:space="0" w:color="auto"/>
                    <w:left w:val="none" w:sz="0" w:space="0" w:color="auto"/>
                    <w:bottom w:val="none" w:sz="0" w:space="0" w:color="auto"/>
                    <w:right w:val="none" w:sz="0" w:space="0" w:color="auto"/>
                  </w:divBdr>
                  <w:divsChild>
                    <w:div w:id="1908108940">
                      <w:marLeft w:val="0"/>
                      <w:marRight w:val="0"/>
                      <w:marTop w:val="0"/>
                      <w:marBottom w:val="0"/>
                      <w:divBdr>
                        <w:top w:val="none" w:sz="0" w:space="0" w:color="auto"/>
                        <w:left w:val="none" w:sz="0" w:space="0" w:color="auto"/>
                        <w:bottom w:val="none" w:sz="0" w:space="0" w:color="auto"/>
                        <w:right w:val="none" w:sz="0" w:space="0" w:color="auto"/>
                      </w:divBdr>
                    </w:div>
                    <w:div w:id="901408015">
                      <w:marLeft w:val="0"/>
                      <w:marRight w:val="0"/>
                      <w:marTop w:val="0"/>
                      <w:marBottom w:val="0"/>
                      <w:divBdr>
                        <w:top w:val="none" w:sz="0" w:space="0" w:color="auto"/>
                        <w:left w:val="none" w:sz="0" w:space="0" w:color="auto"/>
                        <w:bottom w:val="none" w:sz="0" w:space="0" w:color="auto"/>
                        <w:right w:val="none" w:sz="0" w:space="0" w:color="auto"/>
                      </w:divBdr>
                    </w:div>
                  </w:divsChild>
                </w:div>
                <w:div w:id="1800369381">
                  <w:marLeft w:val="0"/>
                  <w:marRight w:val="0"/>
                  <w:marTop w:val="0"/>
                  <w:marBottom w:val="0"/>
                  <w:divBdr>
                    <w:top w:val="none" w:sz="0" w:space="0" w:color="auto"/>
                    <w:left w:val="none" w:sz="0" w:space="0" w:color="auto"/>
                    <w:bottom w:val="none" w:sz="0" w:space="0" w:color="auto"/>
                    <w:right w:val="none" w:sz="0" w:space="0" w:color="auto"/>
                  </w:divBdr>
                  <w:divsChild>
                    <w:div w:id="1035928489">
                      <w:marLeft w:val="0"/>
                      <w:marRight w:val="0"/>
                      <w:marTop w:val="0"/>
                      <w:marBottom w:val="0"/>
                      <w:divBdr>
                        <w:top w:val="none" w:sz="0" w:space="0" w:color="auto"/>
                        <w:left w:val="none" w:sz="0" w:space="0" w:color="auto"/>
                        <w:bottom w:val="none" w:sz="0" w:space="0" w:color="auto"/>
                        <w:right w:val="none" w:sz="0" w:space="0" w:color="auto"/>
                      </w:divBdr>
                    </w:div>
                    <w:div w:id="1972057917">
                      <w:marLeft w:val="0"/>
                      <w:marRight w:val="0"/>
                      <w:marTop w:val="0"/>
                      <w:marBottom w:val="0"/>
                      <w:divBdr>
                        <w:top w:val="none" w:sz="0" w:space="0" w:color="auto"/>
                        <w:left w:val="none" w:sz="0" w:space="0" w:color="auto"/>
                        <w:bottom w:val="none" w:sz="0" w:space="0" w:color="auto"/>
                        <w:right w:val="none" w:sz="0" w:space="0" w:color="auto"/>
                      </w:divBdr>
                    </w:div>
                    <w:div w:id="869992746">
                      <w:marLeft w:val="0"/>
                      <w:marRight w:val="0"/>
                      <w:marTop w:val="0"/>
                      <w:marBottom w:val="0"/>
                      <w:divBdr>
                        <w:top w:val="none" w:sz="0" w:space="0" w:color="auto"/>
                        <w:left w:val="none" w:sz="0" w:space="0" w:color="auto"/>
                        <w:bottom w:val="none" w:sz="0" w:space="0" w:color="auto"/>
                        <w:right w:val="none" w:sz="0" w:space="0" w:color="auto"/>
                      </w:divBdr>
                    </w:div>
                    <w:div w:id="300235118">
                      <w:marLeft w:val="0"/>
                      <w:marRight w:val="0"/>
                      <w:marTop w:val="0"/>
                      <w:marBottom w:val="0"/>
                      <w:divBdr>
                        <w:top w:val="none" w:sz="0" w:space="0" w:color="auto"/>
                        <w:left w:val="none" w:sz="0" w:space="0" w:color="auto"/>
                        <w:bottom w:val="none" w:sz="0" w:space="0" w:color="auto"/>
                        <w:right w:val="none" w:sz="0" w:space="0" w:color="auto"/>
                      </w:divBdr>
                    </w:div>
                    <w:div w:id="1108114840">
                      <w:marLeft w:val="0"/>
                      <w:marRight w:val="0"/>
                      <w:marTop w:val="0"/>
                      <w:marBottom w:val="0"/>
                      <w:divBdr>
                        <w:top w:val="none" w:sz="0" w:space="0" w:color="auto"/>
                        <w:left w:val="none" w:sz="0" w:space="0" w:color="auto"/>
                        <w:bottom w:val="none" w:sz="0" w:space="0" w:color="auto"/>
                        <w:right w:val="none" w:sz="0" w:space="0" w:color="auto"/>
                      </w:divBdr>
                    </w:div>
                    <w:div w:id="1493720804">
                      <w:marLeft w:val="0"/>
                      <w:marRight w:val="0"/>
                      <w:marTop w:val="0"/>
                      <w:marBottom w:val="0"/>
                      <w:divBdr>
                        <w:top w:val="none" w:sz="0" w:space="0" w:color="auto"/>
                        <w:left w:val="none" w:sz="0" w:space="0" w:color="auto"/>
                        <w:bottom w:val="none" w:sz="0" w:space="0" w:color="auto"/>
                        <w:right w:val="none" w:sz="0" w:space="0" w:color="auto"/>
                      </w:divBdr>
                    </w:div>
                  </w:divsChild>
                </w:div>
                <w:div w:id="642848842">
                  <w:marLeft w:val="0"/>
                  <w:marRight w:val="0"/>
                  <w:marTop w:val="0"/>
                  <w:marBottom w:val="0"/>
                  <w:divBdr>
                    <w:top w:val="none" w:sz="0" w:space="0" w:color="auto"/>
                    <w:left w:val="none" w:sz="0" w:space="0" w:color="auto"/>
                    <w:bottom w:val="none" w:sz="0" w:space="0" w:color="auto"/>
                    <w:right w:val="none" w:sz="0" w:space="0" w:color="auto"/>
                  </w:divBdr>
                  <w:divsChild>
                    <w:div w:id="824005568">
                      <w:marLeft w:val="0"/>
                      <w:marRight w:val="0"/>
                      <w:marTop w:val="0"/>
                      <w:marBottom w:val="0"/>
                      <w:divBdr>
                        <w:top w:val="none" w:sz="0" w:space="0" w:color="auto"/>
                        <w:left w:val="none" w:sz="0" w:space="0" w:color="auto"/>
                        <w:bottom w:val="none" w:sz="0" w:space="0" w:color="auto"/>
                        <w:right w:val="none" w:sz="0" w:space="0" w:color="auto"/>
                      </w:divBdr>
                    </w:div>
                    <w:div w:id="131101527">
                      <w:marLeft w:val="0"/>
                      <w:marRight w:val="0"/>
                      <w:marTop w:val="0"/>
                      <w:marBottom w:val="0"/>
                      <w:divBdr>
                        <w:top w:val="none" w:sz="0" w:space="0" w:color="auto"/>
                        <w:left w:val="none" w:sz="0" w:space="0" w:color="auto"/>
                        <w:bottom w:val="none" w:sz="0" w:space="0" w:color="auto"/>
                        <w:right w:val="none" w:sz="0" w:space="0" w:color="auto"/>
                      </w:divBdr>
                    </w:div>
                    <w:div w:id="7829326">
                      <w:marLeft w:val="0"/>
                      <w:marRight w:val="0"/>
                      <w:marTop w:val="0"/>
                      <w:marBottom w:val="0"/>
                      <w:divBdr>
                        <w:top w:val="none" w:sz="0" w:space="0" w:color="auto"/>
                        <w:left w:val="none" w:sz="0" w:space="0" w:color="auto"/>
                        <w:bottom w:val="none" w:sz="0" w:space="0" w:color="auto"/>
                        <w:right w:val="none" w:sz="0" w:space="0" w:color="auto"/>
                      </w:divBdr>
                    </w:div>
                    <w:div w:id="296910556">
                      <w:marLeft w:val="0"/>
                      <w:marRight w:val="0"/>
                      <w:marTop w:val="0"/>
                      <w:marBottom w:val="0"/>
                      <w:divBdr>
                        <w:top w:val="none" w:sz="0" w:space="0" w:color="auto"/>
                        <w:left w:val="none" w:sz="0" w:space="0" w:color="auto"/>
                        <w:bottom w:val="none" w:sz="0" w:space="0" w:color="auto"/>
                        <w:right w:val="none" w:sz="0" w:space="0" w:color="auto"/>
                      </w:divBdr>
                    </w:div>
                    <w:div w:id="1859539345">
                      <w:marLeft w:val="0"/>
                      <w:marRight w:val="0"/>
                      <w:marTop w:val="0"/>
                      <w:marBottom w:val="0"/>
                      <w:divBdr>
                        <w:top w:val="none" w:sz="0" w:space="0" w:color="auto"/>
                        <w:left w:val="none" w:sz="0" w:space="0" w:color="auto"/>
                        <w:bottom w:val="none" w:sz="0" w:space="0" w:color="auto"/>
                        <w:right w:val="none" w:sz="0" w:space="0" w:color="auto"/>
                      </w:divBdr>
                    </w:div>
                    <w:div w:id="950667648">
                      <w:marLeft w:val="0"/>
                      <w:marRight w:val="0"/>
                      <w:marTop w:val="0"/>
                      <w:marBottom w:val="0"/>
                      <w:divBdr>
                        <w:top w:val="none" w:sz="0" w:space="0" w:color="auto"/>
                        <w:left w:val="none" w:sz="0" w:space="0" w:color="auto"/>
                        <w:bottom w:val="none" w:sz="0" w:space="0" w:color="auto"/>
                        <w:right w:val="none" w:sz="0" w:space="0" w:color="auto"/>
                      </w:divBdr>
                    </w:div>
                    <w:div w:id="74207685">
                      <w:marLeft w:val="0"/>
                      <w:marRight w:val="0"/>
                      <w:marTop w:val="0"/>
                      <w:marBottom w:val="0"/>
                      <w:divBdr>
                        <w:top w:val="none" w:sz="0" w:space="0" w:color="auto"/>
                        <w:left w:val="none" w:sz="0" w:space="0" w:color="auto"/>
                        <w:bottom w:val="none" w:sz="0" w:space="0" w:color="auto"/>
                        <w:right w:val="none" w:sz="0" w:space="0" w:color="auto"/>
                      </w:divBdr>
                    </w:div>
                    <w:div w:id="1505128200">
                      <w:marLeft w:val="0"/>
                      <w:marRight w:val="0"/>
                      <w:marTop w:val="0"/>
                      <w:marBottom w:val="0"/>
                      <w:divBdr>
                        <w:top w:val="none" w:sz="0" w:space="0" w:color="auto"/>
                        <w:left w:val="none" w:sz="0" w:space="0" w:color="auto"/>
                        <w:bottom w:val="none" w:sz="0" w:space="0" w:color="auto"/>
                        <w:right w:val="none" w:sz="0" w:space="0" w:color="auto"/>
                      </w:divBdr>
                    </w:div>
                  </w:divsChild>
                </w:div>
                <w:div w:id="170698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4609</Words>
  <Characters>27660</Characters>
  <Application>Microsoft Office Word</Application>
  <DocSecurity>0</DocSecurity>
  <Lines>230</Lines>
  <Paragraphs>64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32205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2020-05-27T14:21:00Z</dcterms:created>
  <dcterms:modified xsi:type="dcterms:W3CDTF">2020-05-27T14:22:00Z</dcterms:modified>
</cp:coreProperties>
</file>