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AA26" w14:textId="7180F89C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574055">
        <w:rPr>
          <w:rFonts w:ascii="Bookman Old Style" w:hAnsi="Bookman Old Style"/>
          <w:b/>
          <w:sz w:val="24"/>
          <w:szCs w:val="24"/>
        </w:rPr>
        <w:t xml:space="preserve">Wytyczne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432705D4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7CB21F0" w14:textId="438D7027"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ogrodzenie chroniące </w:t>
      </w:r>
      <w:r w:rsidR="005D5C8B" w:rsidRPr="005D5C8B">
        <w:rPr>
          <w:rFonts w:ascii="Bookman Old Style" w:hAnsi="Bookman Old Style"/>
          <w:color w:val="0070C0"/>
          <w:sz w:val="24"/>
        </w:rPr>
        <w:t>przynajmniej</w:t>
      </w:r>
      <w:r w:rsidR="000E0C8A" w:rsidRPr="005D5C8B">
        <w:rPr>
          <w:rFonts w:ascii="Bookman Old Style" w:hAnsi="Bookman Old Style"/>
          <w:color w:val="0070C0"/>
          <w:sz w:val="24"/>
        </w:rPr>
        <w:t xml:space="preserve"> </w:t>
      </w:r>
      <w:r w:rsidR="000E0C8A" w:rsidRPr="008876E9">
        <w:rPr>
          <w:rFonts w:ascii="Bookman Old Style" w:hAnsi="Bookman Old Style"/>
          <w:sz w:val="24"/>
        </w:rPr>
        <w:t>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63822">
        <w:rPr>
          <w:rFonts w:ascii="Bookman Old Style" w:hAnsi="Bookman Old Style"/>
          <w:sz w:val="24"/>
        </w:rPr>
        <w:t xml:space="preserve">. </w:t>
      </w:r>
      <w:r w:rsidR="006D2440" w:rsidRPr="0056594E">
        <w:rPr>
          <w:rFonts w:ascii="Bookman Old Style" w:hAnsi="Bookman Old Style"/>
          <w:color w:val="FF0000"/>
          <w:sz w:val="24"/>
        </w:rPr>
        <w:t>Ogrodzenie</w:t>
      </w:r>
      <w:r w:rsidR="005D5C8B">
        <w:rPr>
          <w:rFonts w:ascii="Bookman Old Style" w:hAnsi="Bookman Old Style"/>
          <w:color w:val="FF0000"/>
          <w:sz w:val="24"/>
        </w:rPr>
        <w:t xml:space="preserve"> </w:t>
      </w:r>
      <w:r w:rsidR="005D5C8B" w:rsidRPr="005D5C8B">
        <w:rPr>
          <w:rFonts w:ascii="Bookman Old Style" w:hAnsi="Bookman Old Style"/>
          <w:color w:val="0070C0"/>
          <w:sz w:val="24"/>
        </w:rPr>
        <w:t>gospodarstwa</w:t>
      </w:r>
      <w:r w:rsidR="006D2440" w:rsidRPr="0056594E">
        <w:rPr>
          <w:rFonts w:ascii="Bookman Old Style" w:hAnsi="Bookman Old Style"/>
          <w:color w:val="FF0000"/>
          <w:sz w:val="24"/>
        </w:rPr>
        <w:t>, które obejmuje</w:t>
      </w:r>
      <w:r w:rsidR="005D5C8B">
        <w:rPr>
          <w:rFonts w:ascii="Bookman Old Style" w:hAnsi="Bookman Old Style"/>
          <w:color w:val="FF0000"/>
          <w:sz w:val="24"/>
        </w:rPr>
        <w:t>,</w:t>
      </w:r>
      <w:r w:rsidR="006D2440" w:rsidRPr="0056594E">
        <w:rPr>
          <w:rFonts w:ascii="Bookman Old Style" w:hAnsi="Bookman Old Style"/>
          <w:color w:val="FF0000"/>
          <w:sz w:val="24"/>
        </w:rPr>
        <w:t xml:space="preserve"> poza ww. wymienionymi</w:t>
      </w:r>
      <w:r w:rsidR="005D5C8B">
        <w:rPr>
          <w:rFonts w:ascii="Bookman Old Style" w:hAnsi="Bookman Old Style"/>
          <w:color w:val="FF0000"/>
          <w:sz w:val="24"/>
        </w:rPr>
        <w:t>,</w:t>
      </w:r>
      <w:r w:rsidR="006D2440" w:rsidRPr="0056594E">
        <w:rPr>
          <w:rFonts w:ascii="Bookman Old Style" w:hAnsi="Bookman Old Style"/>
          <w:color w:val="FF0000"/>
          <w:sz w:val="24"/>
        </w:rPr>
        <w:t xml:space="preserve"> także obiekty mieszkalne</w:t>
      </w:r>
      <w:r w:rsidR="005D5C8B">
        <w:rPr>
          <w:rFonts w:ascii="Bookman Old Style" w:hAnsi="Bookman Old Style"/>
          <w:color w:val="FF0000"/>
          <w:sz w:val="24"/>
        </w:rPr>
        <w:t xml:space="preserve"> </w:t>
      </w:r>
      <w:r w:rsidR="005D5C8B" w:rsidRPr="005D5C8B">
        <w:rPr>
          <w:rFonts w:ascii="Bookman Old Style" w:hAnsi="Bookman Old Style"/>
          <w:color w:val="0070C0"/>
          <w:sz w:val="24"/>
        </w:rPr>
        <w:t>i inne</w:t>
      </w:r>
      <w:r w:rsidR="006D2440" w:rsidRPr="0056594E">
        <w:rPr>
          <w:rFonts w:ascii="Bookman Old Style" w:hAnsi="Bookman Old Style"/>
          <w:color w:val="FF0000"/>
          <w:sz w:val="24"/>
        </w:rPr>
        <w:t>, w szczególności siedlisko</w:t>
      </w:r>
      <w:r w:rsidR="006D2440">
        <w:rPr>
          <w:rFonts w:ascii="Bookman Old Style" w:hAnsi="Bookman Old Style"/>
          <w:color w:val="FF0000"/>
          <w:sz w:val="24"/>
        </w:rPr>
        <w:t>,</w:t>
      </w:r>
      <w:r w:rsidR="006D2440" w:rsidRPr="0056594E">
        <w:rPr>
          <w:rFonts w:ascii="Bookman Old Style" w:hAnsi="Bookman Old Style"/>
          <w:color w:val="FF0000"/>
          <w:sz w:val="24"/>
        </w:rPr>
        <w:t xml:space="preserve"> uznaje się za spełniające ww. wymaganie. </w:t>
      </w:r>
      <w:r w:rsidR="006D2440" w:rsidRPr="006D2440">
        <w:rPr>
          <w:rFonts w:ascii="Bookman Old Style" w:hAnsi="Bookman Old Style"/>
          <w:color w:val="000000" w:themeColor="text1"/>
          <w:sz w:val="24"/>
        </w:rPr>
        <w:t>Ściana budynków z odpowiednio zabezpieczonymi otworami okiennymi</w:t>
      </w:r>
      <w:r w:rsidR="006D2440" w:rsidRPr="0056594E">
        <w:rPr>
          <w:rFonts w:ascii="Bookman Old Style" w:hAnsi="Bookman Old Style"/>
          <w:color w:val="FF0000"/>
          <w:sz w:val="24"/>
        </w:rPr>
        <w:t xml:space="preserve"> </w:t>
      </w:r>
      <w:r w:rsidR="00574055">
        <w:rPr>
          <w:rFonts w:ascii="Bookman Old Style" w:hAnsi="Bookman Old Style"/>
          <w:sz w:val="24"/>
        </w:rPr>
        <w:t>i</w:t>
      </w:r>
      <w:r w:rsidR="00263822">
        <w:rPr>
          <w:rFonts w:ascii="Bookman Old Style" w:hAnsi="Bookman Old Style"/>
          <w:sz w:val="24"/>
        </w:rPr>
        <w:t xml:space="preserve"> nie posiadająca </w:t>
      </w:r>
      <w:r w:rsidR="00574055">
        <w:rPr>
          <w:rFonts w:ascii="Bookman Old Style" w:hAnsi="Bookman Old Style"/>
          <w:sz w:val="24"/>
        </w:rPr>
        <w:t xml:space="preserve">otworów </w:t>
      </w:r>
      <w:r w:rsidR="00263822">
        <w:rPr>
          <w:rFonts w:ascii="Bookman Old Style" w:hAnsi="Bookman Old Style"/>
          <w:sz w:val="24"/>
        </w:rPr>
        <w:t>wejści</w:t>
      </w:r>
      <w:r w:rsidR="00574055">
        <w:rPr>
          <w:rFonts w:ascii="Bookman Old Style" w:hAnsi="Bookman Old Style"/>
          <w:sz w:val="24"/>
        </w:rPr>
        <w:t xml:space="preserve">owych/wjazdów </w:t>
      </w:r>
      <w:r w:rsidR="00263822">
        <w:rPr>
          <w:rFonts w:ascii="Bookman Old Style" w:hAnsi="Bookman Old Style"/>
          <w:sz w:val="24"/>
        </w:rPr>
        <w:t>do budynku,</w:t>
      </w:r>
      <w:r w:rsidR="008876E9" w:rsidRPr="008876E9">
        <w:rPr>
          <w:rFonts w:ascii="Bookman Old Style" w:hAnsi="Bookman Old Style"/>
          <w:sz w:val="24"/>
        </w:rPr>
        <w:t xml:space="preserve"> </w:t>
      </w:r>
      <w:r w:rsidR="002A25CD" w:rsidRPr="008876E9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8876E9">
        <w:rPr>
          <w:rFonts w:ascii="Bookman Old Style" w:hAnsi="Bookman Old Style"/>
          <w:sz w:val="24"/>
        </w:rPr>
        <w:t xml:space="preserve">wyznaczony </w:t>
      </w:r>
      <w:r w:rsidR="002A25CD" w:rsidRPr="008876E9">
        <w:rPr>
          <w:rFonts w:ascii="Bookman Old Style" w:hAnsi="Bookman Old Style"/>
          <w:sz w:val="24"/>
        </w:rPr>
        <w:t>cel</w:t>
      </w:r>
      <w:r w:rsidR="008876E9" w:rsidRPr="008876E9">
        <w:rPr>
          <w:rFonts w:ascii="Bookman Old Style" w:hAnsi="Bookman Old Style"/>
          <w:sz w:val="24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</w:t>
      </w:r>
      <w:r w:rsidR="00F42ABE">
        <w:rPr>
          <w:rFonts w:ascii="Bookman Old Style" w:hAnsi="Bookman Old Style"/>
          <w:sz w:val="24"/>
        </w:rPr>
        <w:t>należy</w:t>
      </w:r>
      <w:r w:rsidR="00F42ABE" w:rsidRPr="008876E9">
        <w:rPr>
          <w:rFonts w:ascii="Bookman Old Style" w:hAnsi="Bookman Old Style"/>
          <w:sz w:val="24"/>
        </w:rPr>
        <w:t xml:space="preserve"> </w:t>
      </w:r>
      <w:r w:rsidR="00F42ABE">
        <w:rPr>
          <w:rFonts w:ascii="Bookman Old Style" w:hAnsi="Bookman Old Style"/>
          <w:sz w:val="24"/>
        </w:rPr>
        <w:t xml:space="preserve">poinformować </w:t>
      </w:r>
      <w:r w:rsidR="008876E9" w:rsidRPr="008876E9">
        <w:rPr>
          <w:rFonts w:ascii="Bookman Old Style" w:hAnsi="Bookman Old Style"/>
          <w:sz w:val="24"/>
        </w:rPr>
        <w:t>po</w:t>
      </w:r>
      <w:r w:rsidR="00F42ABE">
        <w:rPr>
          <w:rFonts w:ascii="Bookman Old Style" w:hAnsi="Bookman Old Style"/>
          <w:sz w:val="24"/>
        </w:rPr>
        <w:t>dczas</w:t>
      </w:r>
      <w:r w:rsidR="008876E9" w:rsidRPr="008876E9">
        <w:rPr>
          <w:rFonts w:ascii="Bookman Old Style" w:hAnsi="Bookman Old Style"/>
          <w:sz w:val="24"/>
        </w:rPr>
        <w:t xml:space="preserve"> kontroli </w:t>
      </w:r>
      <w:r w:rsidR="00F42ABE">
        <w:rPr>
          <w:rFonts w:ascii="Bookman Old Style" w:hAnsi="Bookman Old Style"/>
          <w:sz w:val="24"/>
        </w:rPr>
        <w:t>o konieczności</w:t>
      </w:r>
      <w:r w:rsidR="008876E9" w:rsidRPr="008876E9">
        <w:rPr>
          <w:rFonts w:ascii="Bookman Old Style" w:hAnsi="Bookman Old Style"/>
          <w:sz w:val="24"/>
        </w:rPr>
        <w:t xml:space="preserve">  wykonani</w:t>
      </w:r>
      <w:r w:rsidR="00F42ABE">
        <w:rPr>
          <w:rFonts w:ascii="Bookman Old Style" w:hAnsi="Bookman Old Style"/>
          <w:sz w:val="24"/>
        </w:rPr>
        <w:t>a</w:t>
      </w:r>
      <w:r w:rsidR="008876E9" w:rsidRPr="008876E9">
        <w:rPr>
          <w:rFonts w:ascii="Bookman Old Style" w:hAnsi="Bookman Old Style"/>
          <w:sz w:val="24"/>
        </w:rPr>
        <w:t xml:space="preserve">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73034F" w:rsidRPr="008876E9">
        <w:rPr>
          <w:rFonts w:ascii="Bookman Old Style" w:hAnsi="Bookman Old Style"/>
          <w:sz w:val="24"/>
        </w:rPr>
        <w:t xml:space="preserve"> </w:t>
      </w:r>
      <w:r w:rsidR="00F42ABE">
        <w:rPr>
          <w:rFonts w:ascii="Bookman Old Style" w:hAnsi="Bookman Old Style"/>
          <w:sz w:val="24"/>
        </w:rPr>
        <w:t xml:space="preserve">poza obszary objęte ograniczeniami I, II i III </w:t>
      </w:r>
      <w:r w:rsidR="00F42ABE" w:rsidRPr="008876E9">
        <w:rPr>
          <w:rFonts w:ascii="Bookman Old Style" w:hAnsi="Bookman Old Style"/>
          <w:sz w:val="24"/>
        </w:rPr>
        <w:t>do końca października 2021</w:t>
      </w:r>
      <w:r w:rsidR="00F42ABE">
        <w:rPr>
          <w:rFonts w:ascii="Bookman Old Style" w:hAnsi="Bookman Old Style"/>
          <w:sz w:val="24"/>
        </w:rPr>
        <w:t xml:space="preserve">r. </w:t>
      </w:r>
      <w:r w:rsidR="0073034F" w:rsidRPr="008876E9">
        <w:rPr>
          <w:rFonts w:ascii="Bookman Old Style" w:hAnsi="Bookman Old Style"/>
          <w:sz w:val="24"/>
        </w:rPr>
        <w:t>jeżeli</w:t>
      </w:r>
      <w:r w:rsidR="009778DE" w:rsidRPr="008876E9">
        <w:rPr>
          <w:rFonts w:ascii="Bookman Old Style" w:hAnsi="Bookman Old Style"/>
          <w:sz w:val="24"/>
        </w:rPr>
        <w:t>:</w:t>
      </w:r>
    </w:p>
    <w:p w14:paraId="46E1E3E8" w14:textId="77777777"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lastRenderedPageBreak/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14:paraId="54C72350" w14:textId="77777777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14:paraId="349BEEA4" w14:textId="23614DA9"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7E2314" w:rsidRPr="007E2314">
        <w:rPr>
          <w:rFonts w:ascii="Bookman Old Style" w:hAnsi="Bookman Old Style"/>
          <w:sz w:val="24"/>
          <w:szCs w:val="24"/>
        </w:rPr>
        <w:t xml:space="preserve"> </w:t>
      </w:r>
      <w:r w:rsidR="00F42ABE">
        <w:rPr>
          <w:rFonts w:ascii="Bookman Old Style" w:hAnsi="Bookman Old Style"/>
          <w:sz w:val="24"/>
          <w:szCs w:val="24"/>
        </w:rPr>
        <w:t xml:space="preserve">maksymalnie </w:t>
      </w:r>
      <w:r w:rsidR="007E2314" w:rsidRPr="007E2314">
        <w:rPr>
          <w:rFonts w:ascii="Bookman Old Style" w:hAnsi="Bookman Old Style"/>
          <w:sz w:val="24"/>
          <w:szCs w:val="24"/>
        </w:rPr>
        <w:t>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>
        <w:rPr>
          <w:rFonts w:ascii="Bookman Old Style" w:hAnsi="Bookman Old Style"/>
          <w:sz w:val="24"/>
          <w:szCs w:val="24"/>
        </w:rPr>
        <w:t>„P</w:t>
      </w:r>
      <w:r w:rsidR="000E0C8A" w:rsidRPr="007E2314">
        <w:rPr>
          <w:rFonts w:ascii="Bookman Old Style" w:hAnsi="Bookman Old Style"/>
          <w:sz w:val="24"/>
          <w:szCs w:val="24"/>
        </w:rPr>
        <w:t>lan bezpieczeństwa biologicznego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>
        <w:rPr>
          <w:rFonts w:ascii="Bookman Old Style" w:hAnsi="Bookman Old Style"/>
          <w:sz w:val="24"/>
          <w:szCs w:val="24"/>
        </w:rPr>
        <w:t>„</w:t>
      </w:r>
      <w:r w:rsidR="000E0C8A" w:rsidRPr="007E2314">
        <w:rPr>
          <w:rFonts w:ascii="Bookman Old Style" w:hAnsi="Bookman Old Style"/>
          <w:sz w:val="24"/>
          <w:szCs w:val="24"/>
        </w:rPr>
        <w:t>zatwierdzony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0C6AA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zawierającego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>będzie częścią składową kontroli spełnienia zasad bioasekuracji</w:t>
      </w:r>
      <w:r w:rsidR="007E2314">
        <w:rPr>
          <w:rFonts w:ascii="Bookman Old Style" w:hAnsi="Bookman Old Style"/>
          <w:sz w:val="24"/>
          <w:szCs w:val="24"/>
        </w:rPr>
        <w:t>.</w:t>
      </w:r>
    </w:p>
    <w:p w14:paraId="76A29ED5" w14:textId="43EA4449" w:rsidR="00D72B81" w:rsidRPr="006F3704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</w:t>
      </w:r>
      <w:r w:rsidR="00F42ABE">
        <w:rPr>
          <w:rFonts w:ascii="Bookman Old Style" w:hAnsi="Bookman Old Style"/>
          <w:sz w:val="24"/>
          <w:szCs w:val="24"/>
        </w:rPr>
        <w:t>października br.</w:t>
      </w:r>
      <w:r w:rsidRPr="006F3704">
        <w:rPr>
          <w:rFonts w:ascii="Bookman Old Style" w:hAnsi="Bookman Old Style"/>
          <w:sz w:val="24"/>
          <w:szCs w:val="24"/>
        </w:rPr>
        <w:t xml:space="preserve"> kontrole posiadania tzw. „Planu bezpieczeństwa biologicznego” powinny być przeprowadzone również w podmiotach nie zatrudniających dodatkowych pracowników spoza gospodarstw</w:t>
      </w:r>
      <w:r w:rsidR="00F42ABE">
        <w:rPr>
          <w:rFonts w:ascii="Bookman Old Style" w:hAnsi="Bookman Old Style"/>
          <w:sz w:val="24"/>
          <w:szCs w:val="24"/>
        </w:rPr>
        <w:t xml:space="preserve">. W przypadkach braku „Planu” należy poinformować posiadaczy zwierząt, że od listopada 2021r. nie będzie możliwe </w:t>
      </w:r>
      <w:r w:rsidR="00E25B3C">
        <w:rPr>
          <w:rFonts w:ascii="Bookman Old Style" w:hAnsi="Bookman Old Style"/>
          <w:sz w:val="24"/>
          <w:szCs w:val="24"/>
        </w:rPr>
        <w:t>wydawanie zgody na przemieszczenia poza obszar objęty ograniczeniami I, II i III, w którym zlokalizowane jest gospodarstwo, a mięso z takich świń będzie mogło być umieszczane wyłącznie na rynku krajowym.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powinny obejmować pkt 4 (i), (ii), (iii) (v), (vi), (vii).</w:t>
      </w:r>
      <w:r w:rsidR="000E0C8A" w:rsidRPr="006F3704">
        <w:rPr>
          <w:rFonts w:ascii="Bookman Old Style" w:hAnsi="Bookman Old Style"/>
          <w:sz w:val="24"/>
          <w:szCs w:val="24"/>
        </w:rPr>
        <w:t xml:space="preserve"> </w:t>
      </w:r>
    </w:p>
    <w:p w14:paraId="57B44B5C" w14:textId="77777777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31D199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 xml:space="preserve">. Nie wymaga się tzw. szatni przepustowych ale jeśli jest to musi być zaznaczone, że szatnia na ubrania używane poza budynkami jest częścią brudną. </w:t>
      </w:r>
    </w:p>
    <w:p w14:paraId="14803AAF" w14:textId="4BA756E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E25B3C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>
        <w:rPr>
          <w:rFonts w:ascii="Bookman Old Style" w:hAnsi="Bookman Old Style"/>
          <w:sz w:val="24"/>
        </w:rPr>
        <w:t xml:space="preserve"> </w:t>
      </w:r>
      <w:r w:rsidR="00E25B3C">
        <w:rPr>
          <w:rFonts w:ascii="Bookman Old Style" w:hAnsi="Bookman Old Style"/>
          <w:sz w:val="24"/>
        </w:rPr>
        <w:t xml:space="preserve">Jakie dokumenty muszą towarzyszyć świniom w czasie transportu oraz skąd pochodzą. </w:t>
      </w:r>
    </w:p>
    <w:p w14:paraId="165808B8" w14:textId="7B2F2933"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14:paraId="4A5336B6" w14:textId="2AF9A03F"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1C45CE" w:rsidRPr="001C45CE">
        <w:rPr>
          <w:rFonts w:ascii="Bookman Old Style" w:hAnsi="Bookman Old Style"/>
          <w:sz w:val="24"/>
        </w:rPr>
        <w:t xml:space="preserve">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lastRenderedPageBreak/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14:paraId="4B932191" w14:textId="77777777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jeśli dotyczy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64BF43FB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powstającymi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 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4E2A67DD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>jak zwiększenie produkcji (nowe budynki), zmiany sposobu zakupu zwierząt, zmiana typu gospodarstwa np. z  obiegu zamkniętego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763D7D4C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25F695C3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>4 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77777777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415498">
        <w:rPr>
          <w:rFonts w:ascii="Bookman Old Style" w:hAnsi="Bookman Old Style"/>
          <w:color w:val="FF0000"/>
          <w:sz w:val="24"/>
          <w:szCs w:val="24"/>
        </w:rPr>
        <w:t>6.</w:t>
      </w:r>
      <w:r w:rsidRPr="00415498">
        <w:rPr>
          <w:color w:val="FF0000"/>
        </w:rPr>
        <w:t xml:space="preserve"> </w:t>
      </w:r>
      <w:r w:rsidRPr="00415498">
        <w:rPr>
          <w:rFonts w:ascii="Bookman Old Style" w:hAnsi="Bookman Old Style"/>
          <w:color w:val="FF0000"/>
          <w:sz w:val="24"/>
          <w:szCs w:val="24"/>
        </w:rPr>
        <w:t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w sprawie środków podejmowanych w związku z wystąpieniem afrykańskiego pomoru świń.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7D7AC" w14:textId="77777777" w:rsidR="002419A6" w:rsidRDefault="002419A6" w:rsidP="000E0C8A">
      <w:pPr>
        <w:spacing w:after="0" w:line="240" w:lineRule="auto"/>
      </w:pPr>
      <w:r>
        <w:separator/>
      </w:r>
    </w:p>
  </w:endnote>
  <w:endnote w:type="continuationSeparator" w:id="0">
    <w:p w14:paraId="2044CA10" w14:textId="77777777" w:rsidR="002419A6" w:rsidRDefault="002419A6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1D4">
          <w:rPr>
            <w:noProof/>
          </w:rPr>
          <w:t>1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F3B14" w14:textId="77777777" w:rsidR="002419A6" w:rsidRDefault="002419A6" w:rsidP="000E0C8A">
      <w:pPr>
        <w:spacing w:after="0" w:line="240" w:lineRule="auto"/>
      </w:pPr>
      <w:r>
        <w:separator/>
      </w:r>
    </w:p>
  </w:footnote>
  <w:footnote w:type="continuationSeparator" w:id="0">
    <w:p w14:paraId="071DC854" w14:textId="77777777" w:rsidR="002419A6" w:rsidRDefault="002419A6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92"/>
    <w:rsid w:val="00022439"/>
    <w:rsid w:val="0002594E"/>
    <w:rsid w:val="00047FB8"/>
    <w:rsid w:val="00063EA5"/>
    <w:rsid w:val="000761D4"/>
    <w:rsid w:val="000C01C5"/>
    <w:rsid w:val="000C6AAA"/>
    <w:rsid w:val="000E0C8A"/>
    <w:rsid w:val="00174632"/>
    <w:rsid w:val="001C45CE"/>
    <w:rsid w:val="001D6D49"/>
    <w:rsid w:val="00215D23"/>
    <w:rsid w:val="00226254"/>
    <w:rsid w:val="0023633F"/>
    <w:rsid w:val="002419A6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410E"/>
    <w:rsid w:val="00464BA6"/>
    <w:rsid w:val="00477CF1"/>
    <w:rsid w:val="004A6F9B"/>
    <w:rsid w:val="004C7359"/>
    <w:rsid w:val="004F7B05"/>
    <w:rsid w:val="00522485"/>
    <w:rsid w:val="00554299"/>
    <w:rsid w:val="00574055"/>
    <w:rsid w:val="0059048D"/>
    <w:rsid w:val="005D5C8B"/>
    <w:rsid w:val="006142D1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A5113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E25B3C"/>
    <w:rsid w:val="00E55D5A"/>
    <w:rsid w:val="00EF5C38"/>
    <w:rsid w:val="00F42ABE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F6CD-D556-4F8B-AAF1-C4A6B952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Windows User</cp:lastModifiedBy>
  <cp:revision>2</cp:revision>
  <cp:lastPrinted>2021-04-20T08:42:00Z</cp:lastPrinted>
  <dcterms:created xsi:type="dcterms:W3CDTF">2021-09-21T07:03:00Z</dcterms:created>
  <dcterms:modified xsi:type="dcterms:W3CDTF">2021-09-21T07:03:00Z</dcterms:modified>
</cp:coreProperties>
</file>