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081"/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260"/>
        <w:gridCol w:w="12"/>
        <w:gridCol w:w="980"/>
        <w:gridCol w:w="266"/>
        <w:gridCol w:w="3845"/>
      </w:tblGrid>
      <w:tr w:rsidR="00812C5B" w14:paraId="4BFEB998" w14:textId="77777777" w:rsidTr="00C54DA1">
        <w:trPr>
          <w:trHeight w:val="336"/>
        </w:trPr>
        <w:tc>
          <w:tcPr>
            <w:tcW w:w="5740" w:type="dxa"/>
            <w:gridSpan w:val="4"/>
            <w:vMerge w:val="restart"/>
          </w:tcPr>
          <w:p w14:paraId="7AE7574D" w14:textId="77777777" w:rsidR="00812C5B" w:rsidRDefault="00F7662A" w:rsidP="00C54DA1">
            <w:pPr>
              <w:spacing w:after="0"/>
              <w:rPr>
                <w:rFonts w:ascii="Bookman Old Style" w:hAnsi="Bookman Old Style" w:cs="Bookman Old Style"/>
                <w:b/>
                <w:bCs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anchor distT="0" distB="0" distL="114300" distR="114300" simplePos="0" relativeHeight="251657728" behindDoc="0" locked="0" layoutInCell="1" allowOverlap="1" wp14:anchorId="745CEAF7" wp14:editId="2BAF06E9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14375" cy="800100"/>
                  <wp:effectExtent l="0" t="0" r="9525" b="0"/>
                  <wp:wrapSquare wrapText="bothSides"/>
                  <wp:docPr id="7" name="Obraz 42" descr="orzel-cle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2" descr="orzel-cle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gridSpan w:val="2"/>
            <w:tcBorders>
              <w:tl2br w:val="single" w:sz="4" w:space="0" w:color="FFFFFF"/>
              <w:tr2bl w:val="single" w:sz="4" w:space="0" w:color="FFFFFF"/>
            </w:tcBorders>
            <w:shd w:val="clear" w:color="auto" w:fill="auto"/>
          </w:tcPr>
          <w:p w14:paraId="180D2986" w14:textId="77777777" w:rsidR="00812C5B" w:rsidRDefault="00812C5B" w:rsidP="00C54DA1">
            <w:pPr>
              <w:spacing w:after="100" w:afterAutospacing="1"/>
              <w:jc w:val="right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812C5B" w14:paraId="04E1DF0B" w14:textId="77777777" w:rsidTr="00C54DA1">
        <w:trPr>
          <w:trHeight w:val="945"/>
        </w:trPr>
        <w:tc>
          <w:tcPr>
            <w:tcW w:w="5740" w:type="dxa"/>
            <w:gridSpan w:val="4"/>
            <w:vMerge/>
          </w:tcPr>
          <w:p w14:paraId="0622D3BD" w14:textId="77777777" w:rsidR="00812C5B" w:rsidRDefault="00812C5B" w:rsidP="00C54DA1">
            <w:pPr>
              <w:spacing w:after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0121B322" w14:textId="09D650F0" w:rsidR="00812C5B" w:rsidRPr="005C262E" w:rsidRDefault="005C262E" w:rsidP="005C262E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C262E">
              <w:rPr>
                <w:rFonts w:ascii="Bookman Old Style" w:hAnsi="Bookman Old Style" w:cs="Bookman Old Style"/>
                <w:sz w:val="20"/>
                <w:szCs w:val="20"/>
              </w:rPr>
              <w:t xml:space="preserve">Warszawa, dnia 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    </w:t>
            </w:r>
            <w:r w:rsidR="00435119">
              <w:rPr>
                <w:rFonts w:ascii="Bookman Old Style" w:hAnsi="Bookman Old Style" w:cs="Bookman Old Style"/>
                <w:sz w:val="20"/>
                <w:szCs w:val="20"/>
              </w:rPr>
              <w:t>grudnia</w:t>
            </w:r>
            <w:r w:rsidR="005210F0" w:rsidRPr="005C262E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="00812C5B" w:rsidRPr="005C262E">
              <w:rPr>
                <w:rFonts w:ascii="Bookman Old Style" w:hAnsi="Bookman Old Style" w:cs="Bookman Old Style"/>
                <w:sz w:val="20"/>
                <w:szCs w:val="20"/>
              </w:rPr>
              <w:t>2020r.</w:t>
            </w:r>
          </w:p>
        </w:tc>
      </w:tr>
      <w:tr w:rsidR="00812C5B" w14:paraId="499626F2" w14:textId="77777777" w:rsidTr="00C54DA1">
        <w:trPr>
          <w:trHeight w:val="1134"/>
        </w:trPr>
        <w:tc>
          <w:tcPr>
            <w:tcW w:w="5740" w:type="dxa"/>
            <w:gridSpan w:val="4"/>
          </w:tcPr>
          <w:p w14:paraId="68366B9B" w14:textId="77777777" w:rsidR="00812C5B" w:rsidRPr="00586790" w:rsidRDefault="00812C5B" w:rsidP="00C54DA1">
            <w:pPr>
              <w:pStyle w:val="Nagwek"/>
              <w:tabs>
                <w:tab w:val="clear" w:pos="4536"/>
                <w:tab w:val="clear" w:pos="9072"/>
                <w:tab w:val="left" w:pos="5940"/>
              </w:tabs>
              <w:spacing w:line="276" w:lineRule="auto"/>
              <w:ind w:right="72"/>
              <w:jc w:val="center"/>
              <w:rPr>
                <w:rFonts w:ascii="Bookman Old Style" w:hAnsi="Bookman Old Style" w:cs="Times New Roman"/>
                <w:b/>
                <w:bCs/>
                <w:spacing w:val="24"/>
                <w:sz w:val="30"/>
                <w:szCs w:val="30"/>
              </w:rPr>
            </w:pPr>
            <w:r w:rsidRPr="00586790">
              <w:rPr>
                <w:rFonts w:ascii="Bookman Old Style" w:hAnsi="Bookman Old Style" w:cs="Times New Roman"/>
                <w:b/>
                <w:bCs/>
                <w:noProof/>
                <w:spacing w:val="24"/>
                <w:sz w:val="30"/>
                <w:szCs w:val="30"/>
                <w:lang w:eastAsia="pl-PL"/>
              </w:rPr>
              <w:t>INSPEKCJA WETERYNARYJNA</w:t>
            </w:r>
          </w:p>
          <w:p w14:paraId="0ACB1101" w14:textId="77777777" w:rsidR="00812C5B" w:rsidRPr="00AA6DDD" w:rsidRDefault="008C7CC7" w:rsidP="00091AF5">
            <w:pPr>
              <w:pStyle w:val="Nagwek"/>
              <w:tabs>
                <w:tab w:val="clear" w:pos="4536"/>
              </w:tabs>
              <w:ind w:right="72"/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GŁÓWN</w:t>
            </w:r>
            <w:r w:rsidR="00091AF5">
              <w:rPr>
                <w:rFonts w:ascii="Bookman Old Style" w:hAnsi="Bookman Old Style" w:cs="Times New Roman"/>
                <w:sz w:val="24"/>
              </w:rPr>
              <w:t>Y</w:t>
            </w:r>
            <w:r w:rsidR="00812C5B" w:rsidRPr="00AA6DDD">
              <w:rPr>
                <w:rFonts w:ascii="Bookman Old Style" w:hAnsi="Bookman Old Style" w:cs="Times New Roman"/>
                <w:sz w:val="24"/>
              </w:rPr>
              <w:t xml:space="preserve"> LEKARZ WETERYNARII</w:t>
            </w:r>
          </w:p>
          <w:p w14:paraId="2B5818F9" w14:textId="77777777" w:rsidR="00812C5B" w:rsidRDefault="00091AF5" w:rsidP="009A1E4F">
            <w:pPr>
              <w:pStyle w:val="Nagwek"/>
              <w:tabs>
                <w:tab w:val="clear" w:pos="4536"/>
              </w:tabs>
              <w:ind w:right="72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292929"/>
                <w:spacing w:val="20"/>
                <w:kern w:val="32"/>
                <w:sz w:val="25"/>
                <w:szCs w:val="25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292929"/>
                <w:spacing w:val="20"/>
                <w:kern w:val="32"/>
                <w:sz w:val="25"/>
                <w:szCs w:val="25"/>
              </w:rPr>
              <w:t>Bogdan Konopka</w:t>
            </w:r>
          </w:p>
          <w:p w14:paraId="6DC2D87A" w14:textId="77777777" w:rsidR="00812C5B" w:rsidRPr="00586790" w:rsidRDefault="00812C5B" w:rsidP="00C54DA1">
            <w:pPr>
              <w:pStyle w:val="Nagwek"/>
              <w:tabs>
                <w:tab w:val="clear" w:pos="4536"/>
              </w:tabs>
              <w:spacing w:line="276" w:lineRule="auto"/>
              <w:ind w:right="7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11" w:type="dxa"/>
            <w:gridSpan w:val="2"/>
            <w:tcBorders>
              <w:tl2br w:val="single" w:sz="4" w:space="0" w:color="FFFFFF"/>
              <w:tr2bl w:val="single" w:sz="4" w:space="0" w:color="FFFFFF"/>
            </w:tcBorders>
            <w:shd w:val="clear" w:color="auto" w:fill="auto"/>
          </w:tcPr>
          <w:p w14:paraId="66F7C039" w14:textId="77777777" w:rsidR="00812C5B" w:rsidRDefault="00812C5B" w:rsidP="00C54DA1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812C5B" w14:paraId="2CC72D34" w14:textId="77777777" w:rsidTr="00C54DA1">
        <w:tblPrEx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4748" w:type="dxa"/>
            <w:gridSpan w:val="2"/>
            <w:tcBorders>
              <w:tl2br w:val="single" w:sz="4" w:space="0" w:color="FFFFFF"/>
              <w:tr2bl w:val="single" w:sz="4" w:space="0" w:color="FFFFFF"/>
            </w:tcBorders>
            <w:shd w:val="clear" w:color="auto" w:fill="auto"/>
            <w:vAlign w:val="center"/>
          </w:tcPr>
          <w:p w14:paraId="2060DC65" w14:textId="77777777" w:rsidR="00812C5B" w:rsidRDefault="00812C5B" w:rsidP="00C54DA1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</w:p>
          <w:p w14:paraId="3EF3D74C" w14:textId="77777777" w:rsidR="00805C2C" w:rsidRDefault="00805C2C" w:rsidP="00C54DA1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</w:p>
          <w:p w14:paraId="2B9758D3" w14:textId="77777777" w:rsidR="00805C2C" w:rsidRDefault="00805C2C" w:rsidP="00C54DA1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</w:p>
          <w:p w14:paraId="683764CD" w14:textId="77777777" w:rsidR="00805C2C" w:rsidRDefault="00805C2C" w:rsidP="00C54DA1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</w:p>
          <w:p w14:paraId="3022F79F" w14:textId="77777777" w:rsidR="00805C2C" w:rsidRDefault="00805C2C" w:rsidP="00C54DA1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</w:p>
          <w:p w14:paraId="48825EDC" w14:textId="77777777" w:rsidR="00805C2C" w:rsidRDefault="00805C2C" w:rsidP="00C54DA1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</w:p>
          <w:p w14:paraId="4C7DFE6E" w14:textId="77777777" w:rsidR="00805C2C" w:rsidRDefault="00805C2C" w:rsidP="00C54DA1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</w:p>
          <w:p w14:paraId="18969A01" w14:textId="77777777" w:rsidR="00805C2C" w:rsidRDefault="00805C2C" w:rsidP="00263E59">
            <w:pPr>
              <w:spacing w:after="0"/>
              <w:rPr>
                <w:rFonts w:ascii="Bookman Old Style" w:hAnsi="Bookman Old Style" w:cs="Bookman Old Style"/>
                <w:b/>
                <w:bCs/>
              </w:rPr>
            </w:pPr>
          </w:p>
          <w:p w14:paraId="649EDC3F" w14:textId="77777777" w:rsidR="00805C2C" w:rsidRDefault="00805C2C" w:rsidP="00C54DA1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5103" w:type="dxa"/>
            <w:gridSpan w:val="4"/>
            <w:shd w:val="clear" w:color="auto" w:fill="auto"/>
            <w:hideMark/>
          </w:tcPr>
          <w:p w14:paraId="3D744C75" w14:textId="77777777" w:rsidR="005C6D0A" w:rsidRDefault="005C6D0A" w:rsidP="005C6D0A">
            <w:pPr>
              <w:spacing w:after="120" w:line="240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14:paraId="0A670212" w14:textId="55A5C91B" w:rsidR="001A2AD1" w:rsidRPr="005C6D0A" w:rsidRDefault="000B2EF4" w:rsidP="004F1B2E">
            <w:pPr>
              <w:spacing w:after="0" w:line="240" w:lineRule="auto"/>
              <w:ind w:left="1064"/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wg rozdzielnika</w:t>
            </w:r>
          </w:p>
        </w:tc>
      </w:tr>
      <w:tr w:rsidR="00812C5B" w14:paraId="1ED71F71" w14:textId="77777777" w:rsidTr="00710960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1488" w:type="dxa"/>
            <w:shd w:val="clear" w:color="auto" w:fill="auto"/>
            <w:vAlign w:val="center"/>
            <w:hideMark/>
          </w:tcPr>
          <w:p w14:paraId="701DF45C" w14:textId="77777777" w:rsidR="00812C5B" w:rsidRDefault="00812C5B" w:rsidP="00C54DA1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Nasz znak: 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  <w:hideMark/>
          </w:tcPr>
          <w:p w14:paraId="483470C5" w14:textId="57F89298" w:rsidR="00812C5B" w:rsidRPr="002961BC" w:rsidRDefault="00091AF5" w:rsidP="00C54DA1">
            <w:pPr>
              <w:spacing w:after="0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 w:rsidRPr="00091AF5">
              <w:rPr>
                <w:rFonts w:ascii="Bookman Old Style" w:hAnsi="Bookman Old Style" w:cs="Bookman Old Style"/>
                <w:sz w:val="16"/>
                <w:szCs w:val="16"/>
              </w:rPr>
              <w:t>GIWue.</w:t>
            </w:r>
            <w:r w:rsidR="00FE3E98" w:rsidRPr="00FE3E98">
              <w:rPr>
                <w:rFonts w:ascii="Bookman Old Style" w:hAnsi="Bookman Old Style" w:cs="Bookman Old Style"/>
                <w:sz w:val="16"/>
                <w:szCs w:val="16"/>
              </w:rPr>
              <w:t>071.</w:t>
            </w:r>
            <w:r w:rsidR="00435119">
              <w:rPr>
                <w:rFonts w:ascii="Bookman Old Style" w:hAnsi="Bookman Old Style" w:cs="Bookman Old Style"/>
                <w:sz w:val="16"/>
                <w:szCs w:val="16"/>
              </w:rPr>
              <w:t>61</w:t>
            </w:r>
            <w:r w:rsidR="000B2EF4">
              <w:rPr>
                <w:rFonts w:ascii="Bookman Old Style" w:hAnsi="Bookman Old Style" w:cs="Bookman Old Style"/>
                <w:sz w:val="16"/>
                <w:szCs w:val="16"/>
              </w:rPr>
              <w:t>2</w:t>
            </w:r>
            <w:r w:rsidR="00FE3E98" w:rsidRPr="00FE3E98">
              <w:rPr>
                <w:rFonts w:ascii="Bookman Old Style" w:hAnsi="Bookman Old Style" w:cs="Bookman Old Style"/>
                <w:sz w:val="16"/>
                <w:szCs w:val="16"/>
              </w:rPr>
              <w:t>.2020</w:t>
            </w:r>
            <w:r w:rsidR="00435119">
              <w:rPr>
                <w:rFonts w:ascii="Bookman Old Style" w:hAnsi="Bookman Old Style" w:cs="Bookman Old Style"/>
                <w:sz w:val="16"/>
                <w:szCs w:val="16"/>
              </w:rPr>
              <w:t xml:space="preserve"> UK</w:t>
            </w:r>
          </w:p>
        </w:tc>
      </w:tr>
      <w:tr w:rsidR="0056546C" w14:paraId="3FF18644" w14:textId="77777777" w:rsidTr="00FD01F9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1488" w:type="dxa"/>
            <w:shd w:val="clear" w:color="auto" w:fill="auto"/>
            <w:vAlign w:val="center"/>
            <w:hideMark/>
          </w:tcPr>
          <w:p w14:paraId="3DDDFEC7" w14:textId="77777777" w:rsidR="0056546C" w:rsidRDefault="0056546C" w:rsidP="00FD01F9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Dot. sprawy nr: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0883F223" w14:textId="3DA1D186" w:rsidR="0056546C" w:rsidRDefault="001A2AD1" w:rsidP="00FD01F9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-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14:paraId="48ECD406" w14:textId="77777777" w:rsidR="0056546C" w:rsidRDefault="0056546C" w:rsidP="00FD01F9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pismo z dnia: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408EC392" w14:textId="52A27651" w:rsidR="0056546C" w:rsidRDefault="001A2AD1" w:rsidP="00263E59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-</w:t>
            </w:r>
          </w:p>
        </w:tc>
      </w:tr>
    </w:tbl>
    <w:p w14:paraId="2FB8AA75" w14:textId="77777777" w:rsidR="00462717" w:rsidRPr="00462717" w:rsidRDefault="00462717" w:rsidP="007164D2">
      <w:pPr>
        <w:spacing w:after="0"/>
        <w:rPr>
          <w:rFonts w:ascii="Bookman Old Style" w:hAnsi="Bookman Old Style" w:cs="Bookman Old Style"/>
          <w:sz w:val="24"/>
          <w:szCs w:val="24"/>
        </w:rPr>
      </w:pPr>
    </w:p>
    <w:tbl>
      <w:tblPr>
        <w:tblpPr w:leftFromText="141" w:rightFromText="141" w:vertAnchor="page" w:horzAnchor="margin" w:tblpY="1081"/>
        <w:tblW w:w="74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7"/>
        <w:gridCol w:w="2044"/>
      </w:tblGrid>
      <w:tr w:rsidR="005210F0" w14:paraId="477B8832" w14:textId="77777777" w:rsidTr="005210F0">
        <w:trPr>
          <w:trHeight w:val="352"/>
        </w:trPr>
        <w:tc>
          <w:tcPr>
            <w:tcW w:w="5367" w:type="dxa"/>
            <w:vAlign w:val="center"/>
            <w:hideMark/>
          </w:tcPr>
          <w:p w14:paraId="5A70167B" w14:textId="77777777" w:rsidR="005210F0" w:rsidRDefault="005210F0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2044" w:type="dxa"/>
            <w:vAlign w:val="center"/>
            <w:hideMark/>
          </w:tcPr>
          <w:p w14:paraId="191B4D92" w14:textId="77777777" w:rsidR="005210F0" w:rsidRDefault="005210F0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14:paraId="6924BBCE" w14:textId="77777777" w:rsidR="00292290" w:rsidRDefault="00292290" w:rsidP="00292290">
      <w:pPr>
        <w:spacing w:after="0" w:line="360" w:lineRule="auto"/>
        <w:jc w:val="both"/>
        <w:rPr>
          <w:rFonts w:ascii="Bookman Old Style" w:hAnsi="Bookman Old Style" w:cs="Bookman Old Style"/>
        </w:rPr>
      </w:pPr>
    </w:p>
    <w:p w14:paraId="4145BF47" w14:textId="77777777" w:rsidR="00292290" w:rsidRDefault="00292290" w:rsidP="00292290">
      <w:pPr>
        <w:spacing w:after="0" w:line="360" w:lineRule="auto"/>
        <w:jc w:val="both"/>
        <w:rPr>
          <w:rFonts w:ascii="Bookman Old Style" w:hAnsi="Bookman Old Style" w:cs="Bookman Old Style"/>
        </w:rPr>
      </w:pPr>
    </w:p>
    <w:p w14:paraId="2BC7E0C9" w14:textId="77777777" w:rsidR="00256ECD" w:rsidRDefault="00256ECD" w:rsidP="0035477D">
      <w:pPr>
        <w:spacing w:after="0"/>
        <w:jc w:val="both"/>
        <w:rPr>
          <w:rFonts w:ascii="Bookman Old Style" w:hAnsi="Bookman Old Style" w:cs="Bookman Old Style"/>
        </w:rPr>
      </w:pPr>
    </w:p>
    <w:p w14:paraId="15815CAE" w14:textId="77777777" w:rsidR="00E70040" w:rsidRPr="001A2AD1" w:rsidRDefault="00E70040" w:rsidP="008A4F82">
      <w:pPr>
        <w:spacing w:after="0"/>
        <w:ind w:firstLine="708"/>
        <w:jc w:val="both"/>
        <w:rPr>
          <w:rFonts w:ascii="Bookman Old Style" w:hAnsi="Bookman Old Style" w:cs="Bookman Old Style"/>
        </w:rPr>
      </w:pPr>
      <w:r w:rsidRPr="001A2AD1">
        <w:rPr>
          <w:rFonts w:ascii="Bookman Old Style" w:hAnsi="Bookman Old Style" w:cs="Bookman Old Style"/>
        </w:rPr>
        <w:t xml:space="preserve">Zjednoczone Królestwo Wielkiej Brytanii i Irlandii Północnej złożyło w dniu 29 marca 2017 r. notyfikację o zamiarze wystąpienia z Unii Europejskiej, zgodnie z Artykułem 50 Traktatu o Unii Europejskiej (BREXIT). Na podstawie uzgodnień podjętych pomiędzy Unią Europejską i Zjednoczonym Królestwem Wielkiej Brytanii i Irlandii Północnej, Wielka Brytania opuściła Unię Europejską na podstawie Umowy Wyjścia w dniu 31 stycznia </w:t>
      </w:r>
      <w:r>
        <w:rPr>
          <w:rFonts w:ascii="Bookman Old Style" w:hAnsi="Bookman Old Style" w:cs="Bookman Old Style"/>
        </w:rPr>
        <w:t xml:space="preserve">   </w:t>
      </w:r>
      <w:r w:rsidRPr="001A2AD1">
        <w:rPr>
          <w:rFonts w:ascii="Bookman Old Style" w:hAnsi="Bookman Old Style" w:cs="Bookman Old Style"/>
        </w:rPr>
        <w:t>2020 r. Oznacza to, że z dniem 1 lutego br. rozpoczął się okres przejściowy, który trwa do 31 grudnia 2020 roku. Podczas okresu przejściowego Wielka Brytania nadal jest traktowana jak państwo członkowskie UE i uczestniczy w jednolitym rynku i unii celnej. W związku z tym nie ulegają zmianie relacje handlowe pomiędzy UE i UK, w tym również wymiana towarów podlegających kontroli weterynaryjnej. Ponadto przemieszczanie zwierząt domowych towarzyszącym podróżnym oraz przewożenie żywności na własny użytek odbywają się na dotychczasowych zasadach.</w:t>
      </w:r>
    </w:p>
    <w:p w14:paraId="1ECD4712" w14:textId="3ADC8540" w:rsidR="00E70040" w:rsidRDefault="00E70040" w:rsidP="008A4F82">
      <w:pPr>
        <w:spacing w:after="0"/>
        <w:ind w:firstLine="708"/>
        <w:jc w:val="both"/>
        <w:rPr>
          <w:rFonts w:ascii="Bookman Old Style" w:hAnsi="Bookman Old Style" w:cs="Bookman Old Style"/>
        </w:rPr>
      </w:pPr>
      <w:r w:rsidRPr="001A2AD1">
        <w:rPr>
          <w:rFonts w:ascii="Bookman Old Style" w:hAnsi="Bookman Old Style" w:cs="Bookman Old Style"/>
        </w:rPr>
        <w:t xml:space="preserve">Jednakże od 1 stycznia 2021 r. Wielka Brytania przestanie uczestniczyć </w:t>
      </w:r>
      <w:r w:rsidR="008A4F82">
        <w:rPr>
          <w:rFonts w:ascii="Bookman Old Style" w:hAnsi="Bookman Old Style" w:cs="Bookman Old Style"/>
        </w:rPr>
        <w:br/>
      </w:r>
      <w:r w:rsidRPr="001A2AD1">
        <w:rPr>
          <w:rFonts w:ascii="Bookman Old Style" w:hAnsi="Bookman Old Style" w:cs="Bookman Old Style"/>
        </w:rPr>
        <w:t>w jednolitym rynku i unii celnej i będzie traktowana jak państwo trzecie. Unijne przedsiębiorstwa, które obecnie kupują towary z Wielkiej Brytanii i wprowadzają je na rynek UE, staną się importerami, a te, które obecnie dystrybuują produkty do Wielkiej Brytanii, eksporterami. Oznacza to, że przedsiębiorcy będą musieli przestrzegać nowych wymagań zgodnie z obowiązującymi przepisami unijnymi i brytyjskimi.</w:t>
      </w:r>
    </w:p>
    <w:p w14:paraId="3C69CF7B" w14:textId="2BE3AD27" w:rsidR="005B5830" w:rsidRDefault="005B5830" w:rsidP="008A4F82">
      <w:pPr>
        <w:spacing w:after="0"/>
        <w:ind w:firstLine="708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Zmiany dotyczyć będą również zasad podróżowania ze zwierzętami.</w:t>
      </w:r>
    </w:p>
    <w:p w14:paraId="58768C94" w14:textId="56FBFAAE" w:rsidR="005B5830" w:rsidRDefault="005B5830" w:rsidP="008A4F82">
      <w:pPr>
        <w:spacing w:after="0"/>
        <w:ind w:firstLine="708"/>
        <w:jc w:val="both"/>
        <w:rPr>
          <w:rFonts w:ascii="Bookman Old Style" w:hAnsi="Bookman Old Style" w:cs="Bookman Old Style"/>
        </w:rPr>
      </w:pPr>
    </w:p>
    <w:p w14:paraId="6A18617F" w14:textId="77777777" w:rsidR="005B5830" w:rsidRDefault="005B5830" w:rsidP="008A4F82">
      <w:pPr>
        <w:spacing w:after="0"/>
        <w:jc w:val="both"/>
        <w:rPr>
          <w:rFonts w:ascii="Bookman Old Style" w:hAnsi="Bookman Old Style" w:cs="Bookman Old Style"/>
          <w:b/>
          <w:bCs/>
        </w:rPr>
      </w:pPr>
    </w:p>
    <w:p w14:paraId="5D5889B5" w14:textId="77777777" w:rsidR="005B5830" w:rsidRDefault="005B5830" w:rsidP="008A4F82">
      <w:pPr>
        <w:spacing w:after="0"/>
        <w:jc w:val="both"/>
        <w:rPr>
          <w:rFonts w:ascii="Bookman Old Style" w:hAnsi="Bookman Old Style" w:cs="Bookman Old Style"/>
          <w:b/>
          <w:bCs/>
        </w:rPr>
      </w:pPr>
    </w:p>
    <w:p w14:paraId="465BBDFC" w14:textId="77777777" w:rsidR="005B5830" w:rsidRDefault="005B5830" w:rsidP="008A4F82">
      <w:pPr>
        <w:spacing w:after="0"/>
        <w:jc w:val="both"/>
        <w:rPr>
          <w:rFonts w:ascii="Bookman Old Style" w:hAnsi="Bookman Old Style" w:cs="Bookman Old Style"/>
          <w:b/>
          <w:bCs/>
        </w:rPr>
      </w:pPr>
    </w:p>
    <w:p w14:paraId="77EE2482" w14:textId="5C5BF460" w:rsidR="005B5830" w:rsidRDefault="005B5830" w:rsidP="008A4F82">
      <w:pPr>
        <w:spacing w:after="0"/>
        <w:jc w:val="both"/>
        <w:rPr>
          <w:rFonts w:ascii="Bookman Old Style" w:hAnsi="Bookman Old Style" w:cs="Bookman Old Style"/>
          <w:b/>
          <w:bCs/>
        </w:rPr>
      </w:pPr>
      <w:r w:rsidRPr="005B5830">
        <w:rPr>
          <w:rFonts w:ascii="Bookman Old Style" w:hAnsi="Bookman Old Style" w:cs="Bookman Old Style"/>
          <w:b/>
          <w:bCs/>
        </w:rPr>
        <w:lastRenderedPageBreak/>
        <w:t>Przemieszczanie z UE do Wielkiej Brytanii po 1</w:t>
      </w:r>
      <w:r>
        <w:rPr>
          <w:rFonts w:ascii="Bookman Old Style" w:hAnsi="Bookman Old Style" w:cs="Bookman Old Style"/>
          <w:b/>
          <w:bCs/>
        </w:rPr>
        <w:t xml:space="preserve"> stycznia </w:t>
      </w:r>
      <w:r w:rsidRPr="005B5830">
        <w:rPr>
          <w:rFonts w:ascii="Bookman Old Style" w:hAnsi="Bookman Old Style" w:cs="Bookman Old Style"/>
          <w:b/>
          <w:bCs/>
        </w:rPr>
        <w:t>2021</w:t>
      </w:r>
    </w:p>
    <w:p w14:paraId="4EBADC38" w14:textId="77777777" w:rsidR="005B5830" w:rsidRPr="005B5830" w:rsidRDefault="005B5830" w:rsidP="008A4F82">
      <w:pPr>
        <w:spacing w:after="0"/>
        <w:jc w:val="both"/>
        <w:rPr>
          <w:rFonts w:ascii="Bookman Old Style" w:hAnsi="Bookman Old Style" w:cs="Bookman Old Style"/>
          <w:b/>
          <w:bCs/>
        </w:rPr>
      </w:pPr>
    </w:p>
    <w:p w14:paraId="05FB7C67" w14:textId="7CB8E5FC" w:rsidR="005B5830" w:rsidRPr="005B5830" w:rsidRDefault="005B5830" w:rsidP="008A4F82">
      <w:pPr>
        <w:spacing w:after="0"/>
        <w:ind w:firstLine="708"/>
        <w:jc w:val="both"/>
        <w:rPr>
          <w:rFonts w:ascii="Bookman Old Style" w:hAnsi="Bookman Old Style" w:cs="Bookman Old Style"/>
        </w:rPr>
      </w:pPr>
      <w:r w:rsidRPr="005B5830">
        <w:rPr>
          <w:rFonts w:ascii="Bookman Old Style" w:hAnsi="Bookman Old Style" w:cs="Bookman Old Style"/>
        </w:rPr>
        <w:t>Po zakończeniu okresu przejściowego, od 1 stycznia 2021 r.</w:t>
      </w:r>
      <w:r>
        <w:rPr>
          <w:rFonts w:ascii="Bookman Old Style" w:hAnsi="Bookman Old Style" w:cs="Bookman Old Style"/>
        </w:rPr>
        <w:t xml:space="preserve"> </w:t>
      </w:r>
      <w:r w:rsidRPr="005B5830">
        <w:rPr>
          <w:rFonts w:ascii="Bookman Old Style" w:hAnsi="Bookman Old Style" w:cs="Bookman Old Style"/>
        </w:rPr>
        <w:t>zasady dotyczące przemieszczania psów, kotów i fretek z UE do Wielkiej Brytanii pozostają w niezmienionej formie:</w:t>
      </w:r>
    </w:p>
    <w:p w14:paraId="1BE0218F" w14:textId="6D432E8A" w:rsidR="005B5830" w:rsidRPr="005B5830" w:rsidRDefault="005B5830" w:rsidP="008A4F8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Bookman Old Style" w:hAnsi="Bookman Old Style"/>
          <w:color w:val="211F20"/>
        </w:rPr>
      </w:pPr>
      <w:r w:rsidRPr="005B5830">
        <w:rPr>
          <w:rFonts w:ascii="Bookman Old Style" w:hAnsi="Bookman Old Style"/>
          <w:color w:val="211F20"/>
        </w:rPr>
        <w:t>Zwierzęta muszą być </w:t>
      </w:r>
      <w:hyperlink r:id="rId8" w:history="1">
        <w:r w:rsidRPr="008A4F82">
          <w:rPr>
            <w:rStyle w:val="Hipercze"/>
            <w:rFonts w:ascii="Bookman Old Style" w:hAnsi="Bookman Old Style"/>
            <w:color w:val="0070C0"/>
          </w:rPr>
          <w:t>prawidłowo oznakowane</w:t>
        </w:r>
      </w:hyperlink>
      <w:r w:rsidRPr="005B5830">
        <w:rPr>
          <w:rFonts w:ascii="Bookman Old Style" w:hAnsi="Bookman Old Style"/>
          <w:color w:val="211F20"/>
        </w:rPr>
        <w:t>;</w:t>
      </w:r>
    </w:p>
    <w:p w14:paraId="00742FE3" w14:textId="154F4AAC" w:rsidR="005B5830" w:rsidRPr="005B5830" w:rsidRDefault="005B5830" w:rsidP="008A4F8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Bookman Old Style" w:hAnsi="Bookman Old Style"/>
          <w:color w:val="211F20"/>
        </w:rPr>
      </w:pPr>
      <w:r w:rsidRPr="005B5830">
        <w:rPr>
          <w:rFonts w:ascii="Bookman Old Style" w:hAnsi="Bookman Old Style"/>
          <w:color w:val="211F20"/>
        </w:rPr>
        <w:t>Zwierzęta musza posiadać ważne </w:t>
      </w:r>
      <w:hyperlink r:id="rId9" w:history="1">
        <w:r w:rsidRPr="005B5830">
          <w:rPr>
            <w:rStyle w:val="Hipercze"/>
            <w:rFonts w:ascii="Bookman Old Style" w:hAnsi="Bookman Old Style"/>
            <w:color w:val="0072BC"/>
          </w:rPr>
          <w:t>szczepienie przeciwko wściekliźnie</w:t>
        </w:r>
      </w:hyperlink>
      <w:r w:rsidRPr="005B5830">
        <w:rPr>
          <w:rFonts w:ascii="Bookman Old Style" w:hAnsi="Bookman Old Style"/>
          <w:color w:val="211F20"/>
        </w:rPr>
        <w:t>;</w:t>
      </w:r>
    </w:p>
    <w:p w14:paraId="045DCF24" w14:textId="524ACF95" w:rsidR="005B5830" w:rsidRPr="005B5830" w:rsidRDefault="005B5830" w:rsidP="008A4F8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Bookman Old Style" w:hAnsi="Bookman Old Style"/>
          <w:color w:val="211F20"/>
        </w:rPr>
      </w:pPr>
      <w:r w:rsidRPr="005B5830">
        <w:rPr>
          <w:rFonts w:ascii="Bookman Old Style" w:hAnsi="Bookman Old Style"/>
          <w:color w:val="211F20"/>
        </w:rPr>
        <w:t>Zwierzęta muszą posiadać </w:t>
      </w:r>
      <w:hyperlink r:id="rId10" w:history="1">
        <w:r w:rsidRPr="005B5830">
          <w:rPr>
            <w:rStyle w:val="Hipercze"/>
            <w:rFonts w:ascii="Bookman Old Style" w:hAnsi="Bookman Old Style"/>
            <w:color w:val="0072BC"/>
          </w:rPr>
          <w:t>paszport UE</w:t>
        </w:r>
      </w:hyperlink>
      <w:r w:rsidRPr="005B5830">
        <w:rPr>
          <w:rFonts w:ascii="Bookman Old Style" w:hAnsi="Bookman Old Style"/>
          <w:color w:val="211F20"/>
        </w:rPr>
        <w:t>;</w:t>
      </w:r>
    </w:p>
    <w:p w14:paraId="1DE049FC" w14:textId="77777777" w:rsidR="005B5830" w:rsidRPr="005B5830" w:rsidRDefault="005B5830" w:rsidP="008A4F8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Bookman Old Style" w:hAnsi="Bookman Old Style"/>
          <w:color w:val="211F20"/>
        </w:rPr>
      </w:pPr>
      <w:r w:rsidRPr="005B5830">
        <w:rPr>
          <w:rFonts w:ascii="Bookman Old Style" w:hAnsi="Bookman Old Style"/>
          <w:color w:val="211F20"/>
        </w:rPr>
        <w:t>Psy przemieszczane do Wielkiej Brytanii muszą zostać poddane profilaktyce przeciwko tasiemcom</w:t>
      </w:r>
      <w:r w:rsidRPr="005B5830">
        <w:rPr>
          <w:rFonts w:ascii="Bookman Old Style" w:hAnsi="Bookman Old Style"/>
          <w:i/>
          <w:iCs/>
          <w:color w:val="211F20"/>
        </w:rPr>
        <w:t> Echinococcus</w:t>
      </w:r>
      <w:r w:rsidRPr="005B5830">
        <w:rPr>
          <w:rFonts w:ascii="Bookman Old Style" w:hAnsi="Bookman Old Style"/>
          <w:i/>
          <w:iCs/>
          <w:color w:val="211F20"/>
          <w:u w:val="single"/>
        </w:rPr>
        <w:t> multilocularis</w:t>
      </w:r>
      <w:r w:rsidRPr="005B5830">
        <w:rPr>
          <w:rFonts w:ascii="Bookman Old Style" w:hAnsi="Bookman Old Style"/>
          <w:color w:val="211F20"/>
        </w:rPr>
        <w:t> </w:t>
      </w:r>
      <w:r w:rsidRPr="005B5830">
        <w:rPr>
          <w:rFonts w:ascii="Bookman Old Style" w:hAnsi="Bookman Old Style"/>
          <w:i/>
          <w:iCs/>
          <w:color w:val="211F20"/>
        </w:rPr>
        <w:t>(więcej na temat dodatkowych wymogów można przeczytać w </w:t>
      </w:r>
      <w:hyperlink r:id="rId11" w:history="1">
        <w:r w:rsidRPr="005B5830">
          <w:rPr>
            <w:rStyle w:val="Hipercze"/>
            <w:rFonts w:ascii="Bookman Old Style" w:hAnsi="Bookman Old Style"/>
            <w:color w:val="0072BC"/>
          </w:rPr>
          <w:t>punkcie 4 tutaj</w:t>
        </w:r>
      </w:hyperlink>
      <w:r w:rsidRPr="005B5830">
        <w:rPr>
          <w:rFonts w:ascii="Bookman Old Style" w:hAnsi="Bookman Old Style"/>
          <w:i/>
          <w:iCs/>
          <w:color w:val="211F20"/>
        </w:rPr>
        <w:t>).</w:t>
      </w:r>
    </w:p>
    <w:p w14:paraId="7D9C13CD" w14:textId="38F0B74D" w:rsidR="005B5830" w:rsidRPr="00A2738E" w:rsidRDefault="005B5830" w:rsidP="008A4F82">
      <w:pPr>
        <w:shd w:val="clear" w:color="auto" w:fill="FFFFFF"/>
        <w:spacing w:after="100" w:afterAutospacing="1"/>
        <w:jc w:val="both"/>
        <w:rPr>
          <w:rFonts w:ascii="Bookman Old Style" w:eastAsiaTheme="minorHAnsi" w:hAnsi="Bookman Old Style"/>
          <w:color w:val="211F20"/>
        </w:rPr>
      </w:pPr>
      <w:r w:rsidRPr="005B5830">
        <w:rPr>
          <w:rFonts w:ascii="Bookman Old Style" w:hAnsi="Bookman Old Style"/>
          <w:color w:val="211F20"/>
        </w:rPr>
        <w:t xml:space="preserve">Należy jednak pamiętać, że obowiązujące zasady mogą ulec zmianie, w związku z czym sugerujemy na bieżąco sprawdzać informacje publikowane przez portale rządowe w UK, </w:t>
      </w:r>
      <w:r w:rsidR="008A4F82">
        <w:rPr>
          <w:rFonts w:ascii="Bookman Old Style" w:hAnsi="Bookman Old Style"/>
          <w:color w:val="211F20"/>
        </w:rPr>
        <w:br/>
      </w:r>
      <w:r w:rsidRPr="005B5830">
        <w:rPr>
          <w:rFonts w:ascii="Bookman Old Style" w:hAnsi="Bookman Old Style"/>
          <w:color w:val="211F20"/>
        </w:rPr>
        <w:t>a w szczególności: </w:t>
      </w:r>
      <w:hyperlink r:id="rId12" w:history="1">
        <w:r w:rsidRPr="005B5830">
          <w:rPr>
            <w:rStyle w:val="Hipercze"/>
            <w:rFonts w:ascii="Bookman Old Style" w:hAnsi="Bookman Old Style"/>
            <w:color w:val="0072BC"/>
          </w:rPr>
          <w:t>https://www.gov.uk/guidance/pet-travel-to-europe-from-1-january-2021</w:t>
        </w:r>
      </w:hyperlink>
    </w:p>
    <w:p w14:paraId="67B09EB3" w14:textId="1BADA35B" w:rsidR="005B5830" w:rsidRPr="005B5830" w:rsidRDefault="005B5830" w:rsidP="008A4F82">
      <w:pPr>
        <w:shd w:val="clear" w:color="auto" w:fill="FFFFFF"/>
        <w:spacing w:before="675" w:after="150"/>
        <w:jc w:val="both"/>
        <w:rPr>
          <w:rFonts w:ascii="Bookman Old Style" w:hAnsi="Bookman Old Style"/>
          <w:color w:val="211F20"/>
        </w:rPr>
      </w:pPr>
      <w:r w:rsidRPr="005B5830">
        <w:rPr>
          <w:rFonts w:ascii="Bookman Old Style" w:hAnsi="Bookman Old Style"/>
          <w:b/>
          <w:bCs/>
          <w:color w:val="211F20"/>
        </w:rPr>
        <w:t>Przemieszczanie z Wielkiej Brytanii do UE po 1</w:t>
      </w:r>
      <w:r>
        <w:rPr>
          <w:rFonts w:ascii="Bookman Old Style" w:hAnsi="Bookman Old Style"/>
          <w:b/>
          <w:bCs/>
          <w:color w:val="211F20"/>
        </w:rPr>
        <w:t xml:space="preserve"> stycznia </w:t>
      </w:r>
      <w:r w:rsidRPr="005B5830">
        <w:rPr>
          <w:rFonts w:ascii="Bookman Old Style" w:hAnsi="Bookman Old Style"/>
          <w:b/>
          <w:bCs/>
          <w:color w:val="211F20"/>
        </w:rPr>
        <w:t>2021</w:t>
      </w:r>
    </w:p>
    <w:p w14:paraId="7DC52359" w14:textId="75FB2A79" w:rsidR="005B5830" w:rsidRPr="005B5830" w:rsidRDefault="005B5830" w:rsidP="008A4F82">
      <w:pPr>
        <w:shd w:val="clear" w:color="auto" w:fill="FFFFFF"/>
        <w:spacing w:after="100" w:afterAutospacing="1"/>
        <w:jc w:val="both"/>
        <w:rPr>
          <w:rFonts w:ascii="Bookman Old Style" w:hAnsi="Bookman Old Style"/>
          <w:color w:val="211F20"/>
        </w:rPr>
      </w:pPr>
      <w:r w:rsidRPr="005B5830">
        <w:rPr>
          <w:rFonts w:ascii="Bookman Old Style" w:hAnsi="Bookman Old Style"/>
          <w:color w:val="211F20"/>
        </w:rPr>
        <w:t>Z uwagi na zakończenie aktualnie obowiązującego okresu przejściowego, Wielka Brytania stanie się państwem trzecim (nienależącym do UE). Zgodnie z niedawno przyjętymi przepisami UE, Zjednoczone Królestwo (*bez Irlandii Północnej) będzie wymienione w części 2 załącznika II do rozporządzenia</w:t>
      </w:r>
      <w:r w:rsidR="008B636C">
        <w:rPr>
          <w:rFonts w:ascii="Bookman Old Style" w:hAnsi="Bookman Old Style"/>
          <w:color w:val="211F20"/>
        </w:rPr>
        <w:t xml:space="preserve"> UE 577/2013</w:t>
      </w:r>
      <w:r w:rsidRPr="005B5830">
        <w:rPr>
          <w:rFonts w:ascii="Bookman Old Style" w:hAnsi="Bookman Old Style"/>
          <w:color w:val="211F20"/>
        </w:rPr>
        <w:t>.</w:t>
      </w:r>
    </w:p>
    <w:p w14:paraId="064A06D3" w14:textId="77777777" w:rsidR="005B5830" w:rsidRPr="005B5830" w:rsidRDefault="005B5830" w:rsidP="008A4F82">
      <w:pPr>
        <w:pStyle w:val="NormalnyWeb"/>
        <w:shd w:val="clear" w:color="auto" w:fill="FFFFFF"/>
        <w:spacing w:before="0" w:beforeAutospacing="0" w:line="276" w:lineRule="auto"/>
        <w:jc w:val="both"/>
        <w:rPr>
          <w:rFonts w:ascii="Bookman Old Style" w:hAnsi="Bookman Old Style"/>
          <w:color w:val="211F20"/>
          <w:sz w:val="22"/>
          <w:szCs w:val="22"/>
        </w:rPr>
      </w:pPr>
      <w:r w:rsidRPr="005B5830">
        <w:rPr>
          <w:rFonts w:ascii="Bookman Old Style" w:hAnsi="Bookman Old Style"/>
          <w:color w:val="211F20"/>
          <w:sz w:val="22"/>
          <w:szCs w:val="22"/>
        </w:rPr>
        <w:t>W przypadku niehandlowego przemieszczania w ramach podróży ze zwierzętami z Wielkiej Brytanii do UE konieczne będzie:</w:t>
      </w:r>
    </w:p>
    <w:p w14:paraId="60F47A82" w14:textId="4860E5CC" w:rsidR="005B5830" w:rsidRPr="005B5830" w:rsidRDefault="00841DAB" w:rsidP="008A4F82">
      <w:pPr>
        <w:pStyle w:val="NormalnyWeb"/>
        <w:numPr>
          <w:ilvl w:val="0"/>
          <w:numId w:val="15"/>
        </w:numPr>
        <w:shd w:val="clear" w:color="auto" w:fill="FFFFFF"/>
        <w:spacing w:before="0" w:beforeAutospacing="0" w:line="276" w:lineRule="auto"/>
        <w:jc w:val="both"/>
        <w:rPr>
          <w:rFonts w:ascii="Bookman Old Style" w:hAnsi="Bookman Old Style"/>
          <w:color w:val="211F20"/>
          <w:sz w:val="22"/>
          <w:szCs w:val="22"/>
        </w:rPr>
      </w:pPr>
      <w:hyperlink r:id="rId13" w:history="1">
        <w:r w:rsidR="005B5830" w:rsidRPr="008A4F82">
          <w:rPr>
            <w:rStyle w:val="Hipercze"/>
            <w:rFonts w:ascii="Bookman Old Style" w:hAnsi="Bookman Old Style"/>
            <w:color w:val="0070C0"/>
            <w:sz w:val="22"/>
            <w:szCs w:val="22"/>
          </w:rPr>
          <w:t>prawidłowe oznakowanie</w:t>
        </w:r>
      </w:hyperlink>
      <w:r w:rsidR="005B5830" w:rsidRPr="00BF07E3">
        <w:rPr>
          <w:rStyle w:val="Hipercze"/>
          <w:rFonts w:ascii="Bookman Old Style" w:hAnsi="Bookman Old Style"/>
          <w:color w:val="2C2C2C"/>
          <w:sz w:val="22"/>
          <w:szCs w:val="22"/>
          <w:u w:val="none"/>
        </w:rPr>
        <w:t xml:space="preserve"> zwierzęcia</w:t>
      </w:r>
      <w:r w:rsidR="005B5830" w:rsidRPr="005B5830">
        <w:rPr>
          <w:rFonts w:ascii="Bookman Old Style" w:hAnsi="Bookman Old Style"/>
          <w:color w:val="211F20"/>
          <w:sz w:val="22"/>
          <w:szCs w:val="22"/>
        </w:rPr>
        <w:t>,</w:t>
      </w:r>
    </w:p>
    <w:p w14:paraId="1E0CAD5D" w14:textId="485C9D8C" w:rsidR="005B5830" w:rsidRPr="005B5830" w:rsidRDefault="005B5830" w:rsidP="008A4F82">
      <w:pPr>
        <w:pStyle w:val="NormalnyWeb"/>
        <w:numPr>
          <w:ilvl w:val="0"/>
          <w:numId w:val="15"/>
        </w:numPr>
        <w:shd w:val="clear" w:color="auto" w:fill="FFFFFF"/>
        <w:spacing w:before="0" w:beforeAutospacing="0" w:line="276" w:lineRule="auto"/>
        <w:jc w:val="both"/>
        <w:rPr>
          <w:rFonts w:ascii="Bookman Old Style" w:hAnsi="Bookman Old Style"/>
          <w:color w:val="211F20"/>
          <w:sz w:val="22"/>
          <w:szCs w:val="22"/>
        </w:rPr>
      </w:pPr>
      <w:r w:rsidRPr="00BF07E3">
        <w:rPr>
          <w:rStyle w:val="Hipercze"/>
          <w:rFonts w:ascii="Bookman Old Style" w:hAnsi="Bookman Old Style"/>
          <w:color w:val="2C2C2C"/>
          <w:sz w:val="22"/>
          <w:szCs w:val="22"/>
          <w:u w:val="none"/>
        </w:rPr>
        <w:t xml:space="preserve">ważne </w:t>
      </w:r>
      <w:hyperlink r:id="rId14" w:history="1">
        <w:r w:rsidRPr="008A4F82">
          <w:rPr>
            <w:rStyle w:val="Hipercze"/>
            <w:rFonts w:ascii="Bookman Old Style" w:hAnsi="Bookman Old Style"/>
            <w:color w:val="0070C0"/>
            <w:sz w:val="22"/>
            <w:szCs w:val="22"/>
          </w:rPr>
          <w:t>szczepienie przeciwko wściekliźnie</w:t>
        </w:r>
      </w:hyperlink>
    </w:p>
    <w:p w14:paraId="25CF1B62" w14:textId="1869054A" w:rsidR="00DE2BC8" w:rsidRPr="005B5830" w:rsidRDefault="005B5830" w:rsidP="008A4F82">
      <w:pPr>
        <w:pStyle w:val="NormalnyWeb"/>
        <w:numPr>
          <w:ilvl w:val="0"/>
          <w:numId w:val="15"/>
        </w:numPr>
        <w:shd w:val="clear" w:color="auto" w:fill="FFFFFF"/>
        <w:spacing w:before="0" w:beforeAutospacing="0" w:line="276" w:lineRule="auto"/>
        <w:jc w:val="both"/>
        <w:rPr>
          <w:rFonts w:ascii="Bookman Old Style" w:hAnsi="Bookman Old Style"/>
          <w:color w:val="211F20"/>
          <w:sz w:val="22"/>
          <w:szCs w:val="22"/>
        </w:rPr>
      </w:pPr>
      <w:r w:rsidRPr="005B5830">
        <w:rPr>
          <w:rFonts w:ascii="Bookman Old Style" w:hAnsi="Bookman Old Style"/>
          <w:color w:val="211F20"/>
          <w:sz w:val="22"/>
          <w:szCs w:val="22"/>
        </w:rPr>
        <w:t>świadectwo zdrowia</w:t>
      </w:r>
      <w:r w:rsidRPr="005B5830">
        <w:rPr>
          <w:rFonts w:ascii="Bookman Old Style" w:hAnsi="Bookman Old Style"/>
          <w:b/>
          <w:bCs/>
          <w:color w:val="211F20"/>
          <w:sz w:val="22"/>
          <w:szCs w:val="22"/>
        </w:rPr>
        <w:t> </w:t>
      </w:r>
      <w:r w:rsidRPr="005B5830">
        <w:rPr>
          <w:rStyle w:val="Pogrubienie"/>
          <w:rFonts w:ascii="Bookman Old Style" w:hAnsi="Bookman Old Style"/>
          <w:b w:val="0"/>
          <w:bCs w:val="0"/>
          <w:color w:val="211F20"/>
          <w:sz w:val="22"/>
          <w:szCs w:val="22"/>
        </w:rPr>
        <w:t>(przy każdorazowym wjeździe do UE)</w:t>
      </w:r>
      <w:r w:rsidR="00BF07E3">
        <w:rPr>
          <w:rFonts w:ascii="Bookman Old Style" w:hAnsi="Bookman Old Style"/>
          <w:color w:val="211F20"/>
          <w:sz w:val="22"/>
          <w:szCs w:val="22"/>
        </w:rPr>
        <w:t xml:space="preserve"> - </w:t>
      </w:r>
      <w:r w:rsidRPr="005B5830">
        <w:rPr>
          <w:rFonts w:ascii="Bookman Old Style" w:hAnsi="Bookman Old Style"/>
          <w:color w:val="211F20"/>
          <w:sz w:val="22"/>
          <w:szCs w:val="22"/>
        </w:rPr>
        <w:t>wzór dokumentu dostępny </w:t>
      </w:r>
      <w:r w:rsidR="00BF07E3" w:rsidRPr="00A2738E">
        <w:rPr>
          <w:rStyle w:val="Hipercze"/>
          <w:rFonts w:ascii="Bookman Old Style" w:hAnsi="Bookman Old Style"/>
          <w:color w:val="2C2C2C"/>
          <w:sz w:val="22"/>
          <w:szCs w:val="22"/>
          <w:u w:val="none"/>
        </w:rPr>
        <w:t>pod linkiem</w:t>
      </w:r>
      <w:r w:rsidR="00BF07E3">
        <w:rPr>
          <w:rFonts w:ascii="Bookman Old Style" w:hAnsi="Bookman Old Style"/>
          <w:color w:val="211F20"/>
          <w:sz w:val="22"/>
          <w:szCs w:val="22"/>
        </w:rPr>
        <w:t xml:space="preserve">: </w:t>
      </w:r>
      <w:hyperlink r:id="rId15" w:history="1">
        <w:r w:rsidR="00DE2BC8" w:rsidRPr="008A4F82">
          <w:rPr>
            <w:rStyle w:val="Hipercze"/>
            <w:rFonts w:ascii="Bookman Old Style" w:hAnsi="Bookman Old Style"/>
            <w:color w:val="0070C0"/>
            <w:sz w:val="22"/>
            <w:szCs w:val="22"/>
          </w:rPr>
          <w:t>https://www.wetgiw.gov.pl/nadzor-weterynaryjny/podroz-ze-zwierzetami-towarzyszacymi-z-panstw-trzecich-do-polski</w:t>
        </w:r>
      </w:hyperlink>
      <w:r w:rsidR="00DE2BC8" w:rsidRPr="008A4F82">
        <w:rPr>
          <w:rFonts w:ascii="Bookman Old Style" w:hAnsi="Bookman Old Style"/>
          <w:color w:val="0070C0"/>
          <w:sz w:val="22"/>
          <w:szCs w:val="22"/>
        </w:rPr>
        <w:t xml:space="preserve"> </w:t>
      </w:r>
    </w:p>
    <w:p w14:paraId="6EE50509" w14:textId="173DF87D" w:rsidR="005B5830" w:rsidRPr="00DE2BC8" w:rsidRDefault="005B5830" w:rsidP="008A4F82">
      <w:pPr>
        <w:pStyle w:val="NormalnyWeb"/>
        <w:shd w:val="clear" w:color="auto" w:fill="FFFFFF"/>
        <w:spacing w:before="0" w:beforeAutospacing="0" w:line="276" w:lineRule="auto"/>
        <w:jc w:val="both"/>
        <w:rPr>
          <w:rFonts w:ascii="Bookman Old Style" w:hAnsi="Bookman Old Style"/>
          <w:b/>
          <w:bCs/>
          <w:color w:val="211F20"/>
          <w:sz w:val="22"/>
          <w:szCs w:val="22"/>
        </w:rPr>
      </w:pPr>
      <w:r w:rsidRPr="005B5830">
        <w:rPr>
          <w:rFonts w:ascii="Bookman Old Style" w:hAnsi="Bookman Old Style"/>
          <w:color w:val="211F20"/>
          <w:sz w:val="22"/>
          <w:szCs w:val="22"/>
        </w:rPr>
        <w:t>Zwierzęta, które wyjadą z UE na ważnym, należycie wypełnionym unijnym </w:t>
      </w:r>
      <w:hyperlink r:id="rId16" w:history="1">
        <w:r w:rsidRPr="008A4F82">
          <w:rPr>
            <w:rStyle w:val="Hipercze"/>
            <w:rFonts w:ascii="Bookman Old Style" w:hAnsi="Bookman Old Style"/>
            <w:color w:val="0070C0"/>
            <w:sz w:val="22"/>
            <w:szCs w:val="22"/>
          </w:rPr>
          <w:t>paszporcie</w:t>
        </w:r>
      </w:hyperlink>
      <w:r w:rsidRPr="005B5830">
        <w:rPr>
          <w:rFonts w:ascii="Bookman Old Style" w:hAnsi="Bookman Old Style"/>
          <w:color w:val="211F20"/>
          <w:sz w:val="22"/>
          <w:szCs w:val="22"/>
        </w:rPr>
        <w:t>, będą mogły powrócić do Unii na podstawie ww. dokumentu (pod warunkiem, że szczepienie przeciwko wściekliźnie wykonane przed opuszczeniem UE będzie nadal ważne). </w:t>
      </w:r>
      <w:r w:rsidRPr="00DE2BC8">
        <w:rPr>
          <w:rStyle w:val="Pogrubienie"/>
          <w:rFonts w:ascii="Bookman Old Style" w:hAnsi="Bookman Old Style"/>
          <w:b w:val="0"/>
          <w:bCs w:val="0"/>
          <w:color w:val="211F20"/>
          <w:sz w:val="22"/>
          <w:szCs w:val="22"/>
        </w:rPr>
        <w:t>Paszport wydany w Wielkiej Brytanii nie będzie dłużej dokumentem umożliwiającym wjazd na teren UE. Niezbędne będzie świadectwo zdrowia</w:t>
      </w:r>
      <w:r w:rsidRPr="00DE2BC8">
        <w:rPr>
          <w:rFonts w:ascii="Bookman Old Style" w:hAnsi="Bookman Old Style"/>
          <w:b/>
          <w:bCs/>
          <w:color w:val="211F20"/>
          <w:sz w:val="22"/>
          <w:szCs w:val="22"/>
        </w:rPr>
        <w:t>.</w:t>
      </w:r>
    </w:p>
    <w:p w14:paraId="519A8038" w14:textId="32CB13DC" w:rsidR="005B5830" w:rsidRPr="00BF07E3" w:rsidRDefault="005B5830" w:rsidP="008A4F82">
      <w:pPr>
        <w:pStyle w:val="NormalnyWeb"/>
        <w:shd w:val="clear" w:color="auto" w:fill="FFFFFF"/>
        <w:spacing w:before="0" w:beforeAutospacing="0" w:line="276" w:lineRule="auto"/>
        <w:jc w:val="both"/>
        <w:rPr>
          <w:rFonts w:ascii="Bookman Old Style" w:hAnsi="Bookman Old Style"/>
          <w:color w:val="211F20"/>
          <w:sz w:val="22"/>
          <w:szCs w:val="22"/>
        </w:rPr>
      </w:pPr>
      <w:r w:rsidRPr="005B5830">
        <w:rPr>
          <w:rFonts w:ascii="Bookman Old Style" w:hAnsi="Bookman Old Style"/>
          <w:color w:val="211F20"/>
          <w:sz w:val="22"/>
          <w:szCs w:val="22"/>
        </w:rPr>
        <w:t>Ponadto zwierzęta domowe wwożone do UE będą musiały zostać przedstawione do kontroli w wyznaczonym punkcie wjazdu podróżnych</w:t>
      </w:r>
      <w:r w:rsidR="00BF07E3">
        <w:rPr>
          <w:rFonts w:ascii="Bookman Old Style" w:hAnsi="Bookman Old Style"/>
          <w:color w:val="211F20"/>
          <w:sz w:val="22"/>
          <w:szCs w:val="22"/>
        </w:rPr>
        <w:t>:</w:t>
      </w:r>
      <w:r w:rsidR="00BF07E3" w:rsidRPr="00BF07E3">
        <w:t xml:space="preserve"> </w:t>
      </w:r>
      <w:hyperlink r:id="rId17" w:history="1">
        <w:r w:rsidR="00BF07E3" w:rsidRPr="008A4F82">
          <w:rPr>
            <w:rStyle w:val="Hipercze"/>
            <w:rFonts w:ascii="Bookman Old Style" w:hAnsi="Bookman Old Style"/>
            <w:color w:val="0070C0"/>
            <w:sz w:val="22"/>
            <w:szCs w:val="22"/>
          </w:rPr>
          <w:t>https://ec.europa.eu/food/animals/pet-movement/eu-legislation/non-commercial-non-eu/tpe_en</w:t>
        </w:r>
      </w:hyperlink>
      <w:r w:rsidR="00BF07E3" w:rsidRPr="008A4F82">
        <w:rPr>
          <w:rFonts w:ascii="Bookman Old Style" w:hAnsi="Bookman Old Style"/>
          <w:color w:val="0070C0"/>
          <w:sz w:val="22"/>
          <w:szCs w:val="22"/>
        </w:rPr>
        <w:t xml:space="preserve"> </w:t>
      </w:r>
    </w:p>
    <w:p w14:paraId="35423749" w14:textId="589B2B0F" w:rsidR="00A2738E" w:rsidRDefault="00A2738E" w:rsidP="008A4F82">
      <w:pPr>
        <w:shd w:val="clear" w:color="auto" w:fill="FFFFFF"/>
        <w:spacing w:after="100" w:afterAutospacing="1"/>
        <w:jc w:val="both"/>
        <w:rPr>
          <w:rFonts w:ascii="Bookman Old Style" w:hAnsi="Bookman Old Style"/>
          <w:color w:val="211F20"/>
        </w:rPr>
      </w:pPr>
      <w:r>
        <w:rPr>
          <w:rFonts w:ascii="Bookman Old Style" w:hAnsi="Bookman Old Style"/>
          <w:color w:val="211F20"/>
        </w:rPr>
        <w:t xml:space="preserve">* </w:t>
      </w:r>
      <w:r w:rsidRPr="005B5830">
        <w:rPr>
          <w:rFonts w:ascii="Bookman Old Style" w:hAnsi="Bookman Old Style"/>
          <w:color w:val="211F20"/>
        </w:rPr>
        <w:t>W przypadku </w:t>
      </w:r>
      <w:r w:rsidRPr="005B5830">
        <w:rPr>
          <w:rFonts w:ascii="Bookman Old Style" w:hAnsi="Bookman Old Style"/>
          <w:b/>
          <w:bCs/>
          <w:color w:val="211F20"/>
        </w:rPr>
        <w:t>Irlandii Północnej</w:t>
      </w:r>
      <w:r w:rsidRPr="005B5830">
        <w:rPr>
          <w:rFonts w:ascii="Bookman Old Style" w:hAnsi="Bookman Old Style"/>
          <w:color w:val="211F20"/>
        </w:rPr>
        <w:t xml:space="preserve"> planowane jest utrzymane dotychczasowych zasad handlu wewnątrzunijnego oraz przemieszczania zwierząt towarzyszących, chociaż należy </w:t>
      </w:r>
      <w:r w:rsidRPr="005B5830">
        <w:rPr>
          <w:rFonts w:ascii="Bookman Old Style" w:hAnsi="Bookman Old Style"/>
          <w:color w:val="211F20"/>
        </w:rPr>
        <w:lastRenderedPageBreak/>
        <w:t>się spodziewać tymczasowych trudności związanych z uruchomieniem procedur kontrolnych na granicy Irlandia Północna, a Wielka Brytania.</w:t>
      </w:r>
    </w:p>
    <w:p w14:paraId="0EEA03DF" w14:textId="484FC715" w:rsidR="005B5830" w:rsidRPr="005B5830" w:rsidRDefault="005B5830" w:rsidP="008A4F82">
      <w:pPr>
        <w:shd w:val="clear" w:color="auto" w:fill="FFFFFF"/>
        <w:spacing w:after="100" w:afterAutospacing="1"/>
        <w:jc w:val="both"/>
        <w:rPr>
          <w:rFonts w:ascii="Bookman Old Style" w:hAnsi="Bookman Old Style"/>
          <w:color w:val="211F20"/>
        </w:rPr>
      </w:pPr>
      <w:r w:rsidRPr="005B5830">
        <w:rPr>
          <w:rFonts w:ascii="Bookman Old Style" w:hAnsi="Bookman Old Style"/>
          <w:color w:val="211F20"/>
        </w:rPr>
        <w:t xml:space="preserve">Szczegółowe informacje w sprawie podróżowania między UE i Zjednoczonym Królestwem po zakończeniu okresu przejściowego (w tym podróży ze zwierzętami), zawarte są na stronie internetowej GIW: </w:t>
      </w:r>
      <w:hyperlink r:id="rId18" w:history="1">
        <w:r w:rsidRPr="008A4F82">
          <w:rPr>
            <w:rStyle w:val="Hipercze"/>
            <w:rFonts w:ascii="Bookman Old Style" w:hAnsi="Bookman Old Style"/>
            <w:color w:val="0070C0"/>
          </w:rPr>
          <w:t>https://www.wetgiw.gov.pl/nadzor-weterynaryjny/brexit</w:t>
        </w:r>
      </w:hyperlink>
      <w:r w:rsidRPr="008A4F82">
        <w:rPr>
          <w:rFonts w:ascii="Bookman Old Style" w:hAnsi="Bookman Old Style"/>
          <w:color w:val="0070C0"/>
        </w:rPr>
        <w:t xml:space="preserve"> </w:t>
      </w:r>
    </w:p>
    <w:p w14:paraId="32409E21" w14:textId="77777777" w:rsidR="005B5830" w:rsidRPr="005B5830" w:rsidRDefault="005B5830" w:rsidP="008A4F82">
      <w:pPr>
        <w:spacing w:after="0"/>
        <w:jc w:val="both"/>
        <w:rPr>
          <w:rFonts w:ascii="Bookman Old Style" w:hAnsi="Bookman Old Style" w:cs="Times New Roman"/>
        </w:rPr>
      </w:pPr>
      <w:r w:rsidRPr="005B5830">
        <w:rPr>
          <w:rFonts w:ascii="Bookman Old Style" w:hAnsi="Bookman Old Style" w:cs="Bookman Old Style"/>
        </w:rPr>
        <w:t xml:space="preserve">Ważne </w:t>
      </w:r>
      <w:r w:rsidRPr="005B5830">
        <w:rPr>
          <w:rFonts w:ascii="Bookman Old Style" w:hAnsi="Bookman Old Style"/>
        </w:rPr>
        <w:t xml:space="preserve">informacje dotyczące BREXITu są publikowane pod linkiem: </w:t>
      </w:r>
      <w:hyperlink r:id="rId19" w:history="1">
        <w:r w:rsidRPr="008A4F82">
          <w:rPr>
            <w:rStyle w:val="Hipercze"/>
            <w:rFonts w:ascii="Bookman Old Style" w:hAnsi="Bookman Old Style"/>
            <w:color w:val="0070C0"/>
          </w:rPr>
          <w:t>https://www.wetgiw.gov.pl/handel-eksport-import/brexit---wazne-informacje</w:t>
        </w:r>
      </w:hyperlink>
      <w:r w:rsidRPr="005B5830">
        <w:rPr>
          <w:rFonts w:ascii="Bookman Old Style" w:hAnsi="Bookman Old Style"/>
        </w:rPr>
        <w:t xml:space="preserve"> oraz na stronie </w:t>
      </w:r>
      <w:hyperlink r:id="rId20" w:history="1">
        <w:r w:rsidRPr="008A4F82">
          <w:rPr>
            <w:rStyle w:val="Hipercze"/>
            <w:rFonts w:ascii="Bookman Old Style" w:hAnsi="Bookman Old Style"/>
            <w:color w:val="0070C0"/>
          </w:rPr>
          <w:t>www.brexit.gov.pl</w:t>
        </w:r>
      </w:hyperlink>
      <w:r w:rsidRPr="008A4F82">
        <w:rPr>
          <w:rFonts w:ascii="Bookman Old Style" w:hAnsi="Bookman Old Style"/>
          <w:i/>
          <w:iCs/>
          <w:color w:val="0070C0"/>
        </w:rPr>
        <w:t>.</w:t>
      </w:r>
    </w:p>
    <w:p w14:paraId="2003B73F" w14:textId="77777777" w:rsidR="005B5830" w:rsidRPr="005B5830" w:rsidRDefault="005B5830" w:rsidP="008A4F82">
      <w:pPr>
        <w:pStyle w:val="Akapitzlist"/>
        <w:spacing w:after="0"/>
        <w:ind w:left="0"/>
        <w:jc w:val="both"/>
        <w:rPr>
          <w:rFonts w:ascii="Bookman Old Style" w:hAnsi="Bookman Old Style" w:cs="Bookman Old Style"/>
        </w:rPr>
      </w:pPr>
    </w:p>
    <w:p w14:paraId="563903BE" w14:textId="348739D3" w:rsidR="00E70040" w:rsidRPr="00DE2BC8" w:rsidRDefault="005B5830" w:rsidP="008A4F82">
      <w:pPr>
        <w:pStyle w:val="Akapitzlist"/>
        <w:spacing w:after="0"/>
        <w:ind w:left="0"/>
        <w:jc w:val="both"/>
        <w:rPr>
          <w:rFonts w:ascii="Bookman Old Style" w:hAnsi="Bookman Old Style" w:cs="Bookman Old Style"/>
          <w:sz w:val="23"/>
          <w:szCs w:val="23"/>
        </w:rPr>
      </w:pPr>
      <w:r w:rsidRPr="005B5830">
        <w:rPr>
          <w:rFonts w:ascii="Bookman Old Style" w:hAnsi="Bookman Old Style" w:cs="Bookman Old Style"/>
        </w:rPr>
        <w:t xml:space="preserve">Szczegółowe informacje w odniesieniu do przemieszczania zwierząt są również dostępne na stronie internetowej właściwej władzy weterynaryjnej Wielkiej Brytanii pod linkiem: </w:t>
      </w:r>
      <w:hyperlink r:id="rId21" w:anchor="pet-travel-during-the-transition-period" w:history="1">
        <w:r w:rsidRPr="008A4F82">
          <w:rPr>
            <w:rStyle w:val="Hipercze"/>
            <w:rFonts w:ascii="Bookman Old Style" w:hAnsi="Bookman Old Style" w:cs="Bookman Old Style"/>
            <w:color w:val="0070C0"/>
          </w:rPr>
          <w:t>https://www.gov.uk/guidance/pet-travel-to-europe-after-brexit#pet-travel-during-the-transition-period</w:t>
        </w:r>
      </w:hyperlink>
      <w:r>
        <w:rPr>
          <w:rFonts w:ascii="Bookman Old Style" w:hAnsi="Bookman Old Style"/>
          <w:i/>
          <w:iCs/>
          <w:sz w:val="23"/>
          <w:szCs w:val="23"/>
        </w:rPr>
        <w:t>.</w:t>
      </w:r>
    </w:p>
    <w:p w14:paraId="6451745A" w14:textId="77777777" w:rsidR="00E70040" w:rsidRDefault="00E70040" w:rsidP="008A4F82"/>
    <w:p w14:paraId="23E982DA" w14:textId="77777777" w:rsidR="00E70040" w:rsidRDefault="00E70040" w:rsidP="008A4F82"/>
    <w:p w14:paraId="515BD14E" w14:textId="14939844" w:rsidR="00E70040" w:rsidRDefault="00E70040" w:rsidP="008A4F82"/>
    <w:p w14:paraId="7D451728" w14:textId="77777777" w:rsidR="00DE2BC8" w:rsidRDefault="00DE2BC8" w:rsidP="008A4F82"/>
    <w:p w14:paraId="4A796EC8" w14:textId="77777777" w:rsidR="00E70040" w:rsidRDefault="00E70040" w:rsidP="008A4F82"/>
    <w:p w14:paraId="2F9BD981" w14:textId="77777777" w:rsidR="00E70040" w:rsidRDefault="00E70040" w:rsidP="008A4F82"/>
    <w:p w14:paraId="08F40475" w14:textId="77777777" w:rsidR="00E70040" w:rsidRDefault="00E70040" w:rsidP="008A4F82"/>
    <w:p w14:paraId="145BA0C6" w14:textId="77777777" w:rsidR="00E70040" w:rsidRDefault="00E70040" w:rsidP="008A4F82">
      <w:pPr>
        <w:spacing w:after="0"/>
        <w:rPr>
          <w:rFonts w:ascii="Bookman Old Style" w:hAnsi="Bookman Old Style"/>
          <w:sz w:val="18"/>
          <w:szCs w:val="18"/>
          <w:u w:val="single"/>
        </w:rPr>
      </w:pPr>
    </w:p>
    <w:p w14:paraId="1A337C1C" w14:textId="77777777" w:rsidR="00E70040" w:rsidRDefault="00E70040" w:rsidP="00E70040">
      <w:pPr>
        <w:spacing w:after="0"/>
        <w:rPr>
          <w:rFonts w:ascii="Bookman Old Style" w:hAnsi="Bookman Old Style"/>
          <w:sz w:val="18"/>
          <w:szCs w:val="18"/>
          <w:u w:val="single"/>
        </w:rPr>
      </w:pPr>
    </w:p>
    <w:p w14:paraId="442D1025" w14:textId="77777777" w:rsidR="00E70040" w:rsidRDefault="00E70040" w:rsidP="00E70040">
      <w:pPr>
        <w:spacing w:after="0"/>
        <w:rPr>
          <w:rFonts w:ascii="Bookman Old Style" w:hAnsi="Bookman Old Style"/>
          <w:sz w:val="18"/>
          <w:szCs w:val="18"/>
          <w:u w:val="single"/>
        </w:rPr>
      </w:pPr>
    </w:p>
    <w:p w14:paraId="33C5A9DA" w14:textId="77777777" w:rsidR="00BF07E3" w:rsidRDefault="00BF07E3" w:rsidP="00E70040">
      <w:pPr>
        <w:spacing w:after="0"/>
        <w:rPr>
          <w:rFonts w:ascii="Bookman Old Style" w:hAnsi="Bookman Old Style"/>
          <w:sz w:val="18"/>
          <w:szCs w:val="18"/>
          <w:u w:val="single"/>
        </w:rPr>
      </w:pPr>
    </w:p>
    <w:p w14:paraId="653B44BC" w14:textId="77777777" w:rsidR="00BF07E3" w:rsidRDefault="00BF07E3" w:rsidP="00E70040">
      <w:pPr>
        <w:spacing w:after="0"/>
        <w:rPr>
          <w:rFonts w:ascii="Bookman Old Style" w:hAnsi="Bookman Old Style"/>
          <w:sz w:val="18"/>
          <w:szCs w:val="18"/>
          <w:u w:val="single"/>
        </w:rPr>
      </w:pPr>
    </w:p>
    <w:p w14:paraId="2DC8D70F" w14:textId="77777777" w:rsidR="00BF07E3" w:rsidRDefault="00BF07E3" w:rsidP="00E70040">
      <w:pPr>
        <w:spacing w:after="0"/>
        <w:rPr>
          <w:rFonts w:ascii="Bookman Old Style" w:hAnsi="Bookman Old Style"/>
          <w:sz w:val="18"/>
          <w:szCs w:val="18"/>
          <w:u w:val="single"/>
        </w:rPr>
      </w:pPr>
    </w:p>
    <w:p w14:paraId="0CEF3078" w14:textId="77777777" w:rsidR="00BF07E3" w:rsidRDefault="00BF07E3" w:rsidP="00E70040">
      <w:pPr>
        <w:spacing w:after="0"/>
        <w:rPr>
          <w:rFonts w:ascii="Bookman Old Style" w:hAnsi="Bookman Old Style"/>
          <w:sz w:val="18"/>
          <w:szCs w:val="18"/>
          <w:u w:val="single"/>
        </w:rPr>
      </w:pPr>
    </w:p>
    <w:p w14:paraId="0FFCB8F5" w14:textId="77777777" w:rsidR="00A2738E" w:rsidRDefault="00A2738E" w:rsidP="00E70040">
      <w:pPr>
        <w:spacing w:after="0"/>
        <w:rPr>
          <w:rFonts w:ascii="Bookman Old Style" w:hAnsi="Bookman Old Style"/>
          <w:sz w:val="18"/>
          <w:szCs w:val="18"/>
          <w:u w:val="single"/>
        </w:rPr>
      </w:pPr>
    </w:p>
    <w:p w14:paraId="0FD12A58" w14:textId="77777777" w:rsidR="00E70040" w:rsidRDefault="00E70040" w:rsidP="00E70040">
      <w:pPr>
        <w:spacing w:after="0"/>
        <w:rPr>
          <w:rFonts w:ascii="Bookman Old Style" w:hAnsi="Bookman Old Style"/>
          <w:sz w:val="18"/>
          <w:szCs w:val="18"/>
          <w:u w:val="single"/>
        </w:rPr>
      </w:pPr>
      <w:r>
        <w:rPr>
          <w:rFonts w:ascii="Bookman Old Style" w:hAnsi="Bookman Old Style"/>
          <w:sz w:val="18"/>
          <w:szCs w:val="18"/>
          <w:u w:val="single"/>
        </w:rPr>
        <w:t>Rozdzielnik:</w:t>
      </w:r>
    </w:p>
    <w:p w14:paraId="66522FB5" w14:textId="77777777" w:rsidR="00E70040" w:rsidRDefault="00E70040" w:rsidP="00E70040">
      <w:pPr>
        <w:pStyle w:val="Akapitzlist"/>
        <w:numPr>
          <w:ilvl w:val="0"/>
          <w:numId w:val="13"/>
        </w:numPr>
        <w:spacing w:after="0"/>
        <w:ind w:left="0" w:firstLine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Ambasada RP w Londynie;</w:t>
      </w:r>
    </w:p>
    <w:p w14:paraId="79FD265D" w14:textId="77777777" w:rsidR="00E70040" w:rsidRDefault="00E70040" w:rsidP="00E70040">
      <w:pPr>
        <w:pStyle w:val="Akapitzlist"/>
        <w:numPr>
          <w:ilvl w:val="0"/>
          <w:numId w:val="13"/>
        </w:numPr>
        <w:spacing w:after="0"/>
        <w:ind w:left="0" w:firstLine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Departament Konsularny - Ministerstwo Sprawa Zagranicznych;</w:t>
      </w:r>
    </w:p>
    <w:p w14:paraId="7FB5C866" w14:textId="77777777" w:rsidR="00E70040" w:rsidRDefault="00E70040" w:rsidP="00E70040">
      <w:pPr>
        <w:pStyle w:val="Akapitzlist"/>
        <w:numPr>
          <w:ilvl w:val="0"/>
          <w:numId w:val="13"/>
        </w:numPr>
        <w:spacing w:after="0"/>
        <w:ind w:left="0" w:firstLine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Departament Bezpieczeństwa Żywności i Weterynarii - MRiRW;</w:t>
      </w:r>
    </w:p>
    <w:p w14:paraId="7BD5F2C1" w14:textId="77777777" w:rsidR="00E70040" w:rsidRDefault="00E70040" w:rsidP="00E70040">
      <w:pPr>
        <w:pStyle w:val="Akapitzlist"/>
        <w:numPr>
          <w:ilvl w:val="0"/>
          <w:numId w:val="13"/>
        </w:numPr>
        <w:spacing w:after="0"/>
        <w:ind w:left="0" w:firstLine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Departament Ceł - Ministerstwo Finansów;</w:t>
      </w:r>
    </w:p>
    <w:p w14:paraId="59CEC023" w14:textId="77777777" w:rsidR="00E70040" w:rsidRDefault="00E70040" w:rsidP="00E70040">
      <w:pPr>
        <w:pStyle w:val="Akapitzlist"/>
        <w:numPr>
          <w:ilvl w:val="0"/>
          <w:numId w:val="13"/>
        </w:numPr>
        <w:spacing w:after="0"/>
        <w:ind w:left="0" w:firstLine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Wojewódzcy Lekarze Weterynarii – wszyscy</w:t>
      </w:r>
    </w:p>
    <w:p w14:paraId="6BADD973" w14:textId="77777777" w:rsidR="00E70040" w:rsidRDefault="00E70040" w:rsidP="00E70040">
      <w:pPr>
        <w:pStyle w:val="Akapitzlist"/>
        <w:numPr>
          <w:ilvl w:val="0"/>
          <w:numId w:val="13"/>
        </w:numPr>
        <w:spacing w:after="0"/>
        <w:ind w:left="0" w:firstLine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Graniczni Lekarze Weterynarii - wszyscy</w:t>
      </w:r>
    </w:p>
    <w:p w14:paraId="077C0FB6" w14:textId="77777777" w:rsidR="00E70040" w:rsidRDefault="00E70040" w:rsidP="00E70040">
      <w:pPr>
        <w:pStyle w:val="Akapitzlist"/>
        <w:numPr>
          <w:ilvl w:val="0"/>
          <w:numId w:val="13"/>
        </w:numPr>
        <w:spacing w:after="0"/>
        <w:ind w:left="0" w:firstLine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Krajowa Izba Lekarsko-Weterynaryjna</w:t>
      </w:r>
    </w:p>
    <w:p w14:paraId="3D736134" w14:textId="77777777" w:rsidR="00E70040" w:rsidRDefault="00E70040" w:rsidP="00E70040">
      <w:pPr>
        <w:pStyle w:val="Akapitzlist"/>
        <w:numPr>
          <w:ilvl w:val="0"/>
          <w:numId w:val="13"/>
        </w:numPr>
        <w:spacing w:after="0"/>
        <w:ind w:left="0" w:firstLine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Związek Kynologiczny w Polsce</w:t>
      </w:r>
    </w:p>
    <w:sectPr w:rsidR="00E70040" w:rsidSect="00DE61CD">
      <w:footerReference w:type="default" r:id="rId22"/>
      <w:footerReference w:type="first" r:id="rId23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547C2" w14:textId="77777777" w:rsidR="00841DAB" w:rsidRDefault="00841DAB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C5DDE11" w14:textId="77777777" w:rsidR="00841DAB" w:rsidRDefault="00841DAB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8534847"/>
      <w:docPartObj>
        <w:docPartGallery w:val="Page Numbers (Bottom of Page)"/>
        <w:docPartUnique/>
      </w:docPartObj>
    </w:sdtPr>
    <w:sdtEndPr/>
    <w:sdtContent>
      <w:p w14:paraId="7D3B09D4" w14:textId="40173232" w:rsidR="00F342B9" w:rsidRDefault="00F342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2E7">
          <w:rPr>
            <w:noProof/>
          </w:rPr>
          <w:t>3</w:t>
        </w:r>
        <w:r>
          <w:fldChar w:fldCharType="end"/>
        </w:r>
      </w:p>
    </w:sdtContent>
  </w:sdt>
  <w:p w14:paraId="7DF24543" w14:textId="051B23DA" w:rsidR="00223F13" w:rsidRPr="00E273D3" w:rsidRDefault="00223F13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FBBBB" w14:textId="77777777" w:rsidR="00864664" w:rsidRPr="00055F49" w:rsidRDefault="00F7662A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95D1EBC" wp14:editId="1470E1F3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7620" r="13970" b="825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E0528B" id="Group 7" o:spid="_x0000_s1026" style="position:absolute;margin-left:-.5pt;margin-top:6.6pt;width:63.9pt;height:50.5pt;z-index:251657216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noMyw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EpcIAAADaAAAADwAAAGRycy9kb3ducmV2LnhtbESPQWvCQBSE7wX/w/IEL0U3WigSXUUE&#10;IXix2h709sg+N8Hs25B9avrvu4VCj8PMfMMs171v1IO6WAc2MJ1koIjLYGt2Br4+d+M5qCjIFpvA&#10;ZOCbIqxXg5cl5jY8+UiPkziVIBxzNFCJtLnWsazIY5yEljh519B5lCQ7p22HzwT3jZ5l2bv2WHNa&#10;qLClbUXl7XT3Boq9OxB6d/hwVl4vb3I+tnVhzGjYbxaghHr5D/+1C2tgBr9X0g3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WEpcIAAADaAAAADwAAAAAAAAAAAAAA&#10;AAChAgAAZHJzL2Rvd25yZXYueG1sUEsFBgAAAAAEAAQA+QAAAJAD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4YrDAAAA2gAAAA8AAABkcnMvZG93bnJldi54bWxEj09rwkAUxO+C32F5Qm+6aRtKia5S2gqC&#10;B2laxeMj+8wGs29Dds2fb+8WCj0OM/MbZrUZbC06an3lWMHjIgFBXDhdcang53s7fwXhA7LG2jEp&#10;GMnDZj2drDDTrucv6vJQighhn6ECE0KTSekLQxb9wjXE0bu41mKIsi2lbrGPcFvLpyR5kRYrjgsG&#10;G3o3VFzzm1VQe7k/89V/fG6xG2/H9Hw6mFSph9nwtgQRaAj/4b/2Tit4ht8r8Qb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nhi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14:paraId="5D61B239" w14:textId="77777777" w:rsidR="00871669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8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871669" w:rsidRPr="00864664">
      <w:rPr>
        <w:rFonts w:ascii="Bookman Old Style" w:hAnsi="Bookman Old Style" w:cs="Bookman Old Style"/>
        <w:spacing w:val="20"/>
        <w:sz w:val="24"/>
        <w:szCs w:val="18"/>
      </w:rPr>
      <w:t xml:space="preserve">Główny Inspektorat Weterynarii </w:t>
    </w:r>
    <w:r w:rsidR="00871669" w:rsidRPr="00B80AD7">
      <w:rPr>
        <w:rFonts w:ascii="Bookman Old Style" w:hAnsi="Bookman Old Style" w:cs="Bookman Old Style"/>
        <w:spacing w:val="20"/>
        <w:sz w:val="18"/>
        <w:szCs w:val="18"/>
      </w:rPr>
      <w:t>ul. Wspólna 30, 00-930 Warszawa</w:t>
    </w:r>
  </w:p>
  <w:p w14:paraId="07FF24E1" w14:textId="77777777" w:rsidR="00871669" w:rsidRPr="00871669" w:rsidRDefault="00871669" w:rsidP="00547668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(22) 623-20-88,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fax: (22) 623-14-08,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wet@wetgiw.gov.pl,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www.wetgiw.gov.pl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E0297" w14:textId="77777777" w:rsidR="00841DAB" w:rsidRDefault="00841DAB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0159526" w14:textId="77777777" w:rsidR="00841DAB" w:rsidRDefault="00841DAB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12"/>
    <w:multiLevelType w:val="hybridMultilevel"/>
    <w:tmpl w:val="D3588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74CE6"/>
    <w:multiLevelType w:val="hybridMultilevel"/>
    <w:tmpl w:val="A9F82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B6289"/>
    <w:multiLevelType w:val="hybridMultilevel"/>
    <w:tmpl w:val="E32A4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86C3A"/>
    <w:multiLevelType w:val="hybridMultilevel"/>
    <w:tmpl w:val="63E0E166"/>
    <w:lvl w:ilvl="0" w:tplc="5BE2749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18EC"/>
    <w:multiLevelType w:val="hybridMultilevel"/>
    <w:tmpl w:val="AB9CF4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1B1F2F"/>
    <w:multiLevelType w:val="hybridMultilevel"/>
    <w:tmpl w:val="395266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007785"/>
    <w:multiLevelType w:val="hybridMultilevel"/>
    <w:tmpl w:val="E5BAC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55CDA"/>
    <w:multiLevelType w:val="hybridMultilevel"/>
    <w:tmpl w:val="A6B02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B6777"/>
    <w:multiLevelType w:val="hybridMultilevel"/>
    <w:tmpl w:val="626405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1C35D8"/>
    <w:multiLevelType w:val="hybridMultilevel"/>
    <w:tmpl w:val="4AA61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5526F"/>
    <w:multiLevelType w:val="multilevel"/>
    <w:tmpl w:val="8A86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A142F"/>
    <w:multiLevelType w:val="multilevel"/>
    <w:tmpl w:val="06C0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A71202"/>
    <w:multiLevelType w:val="hybridMultilevel"/>
    <w:tmpl w:val="C7B4C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8658C"/>
    <w:multiLevelType w:val="hybridMultilevel"/>
    <w:tmpl w:val="3056A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2A"/>
    <w:rsid w:val="00001136"/>
    <w:rsid w:val="000138BC"/>
    <w:rsid w:val="000206AC"/>
    <w:rsid w:val="00026AF6"/>
    <w:rsid w:val="00032FBA"/>
    <w:rsid w:val="00035DB8"/>
    <w:rsid w:val="00055F49"/>
    <w:rsid w:val="0005759F"/>
    <w:rsid w:val="000907FE"/>
    <w:rsid w:val="00091AF5"/>
    <w:rsid w:val="000A12B0"/>
    <w:rsid w:val="000A33FA"/>
    <w:rsid w:val="000A3CE2"/>
    <w:rsid w:val="000A70CD"/>
    <w:rsid w:val="000B2EF4"/>
    <w:rsid w:val="000C52CD"/>
    <w:rsid w:val="000D4F42"/>
    <w:rsid w:val="000F39D7"/>
    <w:rsid w:val="000F5A2A"/>
    <w:rsid w:val="000F5FC7"/>
    <w:rsid w:val="001071E5"/>
    <w:rsid w:val="00113E98"/>
    <w:rsid w:val="00127EBF"/>
    <w:rsid w:val="00131CF0"/>
    <w:rsid w:val="00132E8A"/>
    <w:rsid w:val="00135ED7"/>
    <w:rsid w:val="00180F35"/>
    <w:rsid w:val="001A2AD1"/>
    <w:rsid w:val="001A5D25"/>
    <w:rsid w:val="001B2D73"/>
    <w:rsid w:val="001C01BC"/>
    <w:rsid w:val="001C02D3"/>
    <w:rsid w:val="001C2120"/>
    <w:rsid w:val="001C6B44"/>
    <w:rsid w:val="001C7BC4"/>
    <w:rsid w:val="001D05BB"/>
    <w:rsid w:val="001E3DB2"/>
    <w:rsid w:val="001F3296"/>
    <w:rsid w:val="00223F13"/>
    <w:rsid w:val="00230C8B"/>
    <w:rsid w:val="00242AC0"/>
    <w:rsid w:val="00256ECD"/>
    <w:rsid w:val="00262943"/>
    <w:rsid w:val="00262AA6"/>
    <w:rsid w:val="00263E59"/>
    <w:rsid w:val="002644B9"/>
    <w:rsid w:val="00265ECC"/>
    <w:rsid w:val="00277CBE"/>
    <w:rsid w:val="00285C4B"/>
    <w:rsid w:val="00290691"/>
    <w:rsid w:val="00292290"/>
    <w:rsid w:val="002961BC"/>
    <w:rsid w:val="002A1292"/>
    <w:rsid w:val="002A5E2A"/>
    <w:rsid w:val="002D7996"/>
    <w:rsid w:val="002E2083"/>
    <w:rsid w:val="002F1D9C"/>
    <w:rsid w:val="002F493E"/>
    <w:rsid w:val="002F5340"/>
    <w:rsid w:val="002F617F"/>
    <w:rsid w:val="002F6BCB"/>
    <w:rsid w:val="00302FF3"/>
    <w:rsid w:val="00330FFE"/>
    <w:rsid w:val="003325F0"/>
    <w:rsid w:val="00340195"/>
    <w:rsid w:val="00340B09"/>
    <w:rsid w:val="0034445C"/>
    <w:rsid w:val="00347DA1"/>
    <w:rsid w:val="0035477D"/>
    <w:rsid w:val="0036045B"/>
    <w:rsid w:val="00361798"/>
    <w:rsid w:val="00367F91"/>
    <w:rsid w:val="00375B4F"/>
    <w:rsid w:val="00376536"/>
    <w:rsid w:val="00381CE6"/>
    <w:rsid w:val="003B513F"/>
    <w:rsid w:val="003C505D"/>
    <w:rsid w:val="003C6832"/>
    <w:rsid w:val="003C792B"/>
    <w:rsid w:val="003D01B9"/>
    <w:rsid w:val="003D2BAB"/>
    <w:rsid w:val="003E008B"/>
    <w:rsid w:val="003E3767"/>
    <w:rsid w:val="003E4A7B"/>
    <w:rsid w:val="003F151F"/>
    <w:rsid w:val="003F6AB8"/>
    <w:rsid w:val="003F7DF2"/>
    <w:rsid w:val="004013E7"/>
    <w:rsid w:val="0040175B"/>
    <w:rsid w:val="00402C5F"/>
    <w:rsid w:val="00415302"/>
    <w:rsid w:val="00420188"/>
    <w:rsid w:val="00424B72"/>
    <w:rsid w:val="00424CD6"/>
    <w:rsid w:val="00425398"/>
    <w:rsid w:val="00435119"/>
    <w:rsid w:val="0043521A"/>
    <w:rsid w:val="00443351"/>
    <w:rsid w:val="004506B0"/>
    <w:rsid w:val="00452D4C"/>
    <w:rsid w:val="00453B70"/>
    <w:rsid w:val="00455231"/>
    <w:rsid w:val="00457A0E"/>
    <w:rsid w:val="00457B35"/>
    <w:rsid w:val="00462717"/>
    <w:rsid w:val="004725A5"/>
    <w:rsid w:val="00475963"/>
    <w:rsid w:val="004953EE"/>
    <w:rsid w:val="004A1622"/>
    <w:rsid w:val="004A7DFA"/>
    <w:rsid w:val="004B6425"/>
    <w:rsid w:val="004D0EC5"/>
    <w:rsid w:val="004D17A0"/>
    <w:rsid w:val="004E1E6B"/>
    <w:rsid w:val="004E6748"/>
    <w:rsid w:val="004F072C"/>
    <w:rsid w:val="004F1B2E"/>
    <w:rsid w:val="005068F0"/>
    <w:rsid w:val="0051217C"/>
    <w:rsid w:val="00514183"/>
    <w:rsid w:val="00516147"/>
    <w:rsid w:val="005210F0"/>
    <w:rsid w:val="005279EB"/>
    <w:rsid w:val="00541366"/>
    <w:rsid w:val="00545F17"/>
    <w:rsid w:val="00547668"/>
    <w:rsid w:val="005506A7"/>
    <w:rsid w:val="00555627"/>
    <w:rsid w:val="0056384D"/>
    <w:rsid w:val="0056546C"/>
    <w:rsid w:val="005744DF"/>
    <w:rsid w:val="00575D00"/>
    <w:rsid w:val="005806D2"/>
    <w:rsid w:val="00587041"/>
    <w:rsid w:val="00593983"/>
    <w:rsid w:val="005A63E4"/>
    <w:rsid w:val="005B075F"/>
    <w:rsid w:val="005B3F7E"/>
    <w:rsid w:val="005B5830"/>
    <w:rsid w:val="005C262E"/>
    <w:rsid w:val="005C6D0A"/>
    <w:rsid w:val="006001AE"/>
    <w:rsid w:val="00601269"/>
    <w:rsid w:val="0061073C"/>
    <w:rsid w:val="00621001"/>
    <w:rsid w:val="00624338"/>
    <w:rsid w:val="006646DB"/>
    <w:rsid w:val="006807E7"/>
    <w:rsid w:val="00691530"/>
    <w:rsid w:val="00692A4F"/>
    <w:rsid w:val="006B2660"/>
    <w:rsid w:val="006B4469"/>
    <w:rsid w:val="006C60B1"/>
    <w:rsid w:val="006D63BD"/>
    <w:rsid w:val="006E2A13"/>
    <w:rsid w:val="006F3985"/>
    <w:rsid w:val="00706689"/>
    <w:rsid w:val="00710960"/>
    <w:rsid w:val="007164D2"/>
    <w:rsid w:val="00717F89"/>
    <w:rsid w:val="00724079"/>
    <w:rsid w:val="00741373"/>
    <w:rsid w:val="00747BC6"/>
    <w:rsid w:val="00761BA9"/>
    <w:rsid w:val="00766530"/>
    <w:rsid w:val="0078257B"/>
    <w:rsid w:val="0078676C"/>
    <w:rsid w:val="007955CD"/>
    <w:rsid w:val="007A4919"/>
    <w:rsid w:val="007B0824"/>
    <w:rsid w:val="007B3DE3"/>
    <w:rsid w:val="007C1482"/>
    <w:rsid w:val="007C5ECE"/>
    <w:rsid w:val="007D7459"/>
    <w:rsid w:val="007E4295"/>
    <w:rsid w:val="007E5264"/>
    <w:rsid w:val="007F56CA"/>
    <w:rsid w:val="007F588F"/>
    <w:rsid w:val="007F58C5"/>
    <w:rsid w:val="00802C3A"/>
    <w:rsid w:val="00803FD8"/>
    <w:rsid w:val="00804C06"/>
    <w:rsid w:val="00805C2C"/>
    <w:rsid w:val="00807024"/>
    <w:rsid w:val="00811C3C"/>
    <w:rsid w:val="00812C5B"/>
    <w:rsid w:val="00813DAC"/>
    <w:rsid w:val="00831AEE"/>
    <w:rsid w:val="00836540"/>
    <w:rsid w:val="00837C86"/>
    <w:rsid w:val="00841DAB"/>
    <w:rsid w:val="00864664"/>
    <w:rsid w:val="00870410"/>
    <w:rsid w:val="00871669"/>
    <w:rsid w:val="00884A50"/>
    <w:rsid w:val="00885454"/>
    <w:rsid w:val="008A4F82"/>
    <w:rsid w:val="008B5F6E"/>
    <w:rsid w:val="008B636C"/>
    <w:rsid w:val="008B69B3"/>
    <w:rsid w:val="008C07ED"/>
    <w:rsid w:val="008C1284"/>
    <w:rsid w:val="008C7CC7"/>
    <w:rsid w:val="008D233B"/>
    <w:rsid w:val="008D4188"/>
    <w:rsid w:val="008F51DD"/>
    <w:rsid w:val="00913002"/>
    <w:rsid w:val="00927F65"/>
    <w:rsid w:val="00935675"/>
    <w:rsid w:val="00941906"/>
    <w:rsid w:val="0094271B"/>
    <w:rsid w:val="00944049"/>
    <w:rsid w:val="009448A1"/>
    <w:rsid w:val="00946A86"/>
    <w:rsid w:val="00955CBE"/>
    <w:rsid w:val="0096794D"/>
    <w:rsid w:val="009771DD"/>
    <w:rsid w:val="00982B97"/>
    <w:rsid w:val="009913CE"/>
    <w:rsid w:val="009A1E4F"/>
    <w:rsid w:val="009A6EBE"/>
    <w:rsid w:val="009B18AA"/>
    <w:rsid w:val="009C0AFE"/>
    <w:rsid w:val="009F2E0F"/>
    <w:rsid w:val="009F587F"/>
    <w:rsid w:val="00A1101F"/>
    <w:rsid w:val="00A115A6"/>
    <w:rsid w:val="00A140CE"/>
    <w:rsid w:val="00A23CB4"/>
    <w:rsid w:val="00A25EB8"/>
    <w:rsid w:val="00A26392"/>
    <w:rsid w:val="00A2738E"/>
    <w:rsid w:val="00A31A80"/>
    <w:rsid w:val="00A31E8D"/>
    <w:rsid w:val="00A50C2E"/>
    <w:rsid w:val="00A52C53"/>
    <w:rsid w:val="00A54FF0"/>
    <w:rsid w:val="00A6210F"/>
    <w:rsid w:val="00A753BF"/>
    <w:rsid w:val="00A75C16"/>
    <w:rsid w:val="00A77192"/>
    <w:rsid w:val="00A77DFC"/>
    <w:rsid w:val="00A81366"/>
    <w:rsid w:val="00A81417"/>
    <w:rsid w:val="00A95EA6"/>
    <w:rsid w:val="00AB10EE"/>
    <w:rsid w:val="00AB28CA"/>
    <w:rsid w:val="00AB2B12"/>
    <w:rsid w:val="00AB6BBF"/>
    <w:rsid w:val="00AC1B36"/>
    <w:rsid w:val="00AC6E04"/>
    <w:rsid w:val="00AD2D89"/>
    <w:rsid w:val="00AD397C"/>
    <w:rsid w:val="00AE4559"/>
    <w:rsid w:val="00AF00D4"/>
    <w:rsid w:val="00AF6DC8"/>
    <w:rsid w:val="00B02C95"/>
    <w:rsid w:val="00B0319C"/>
    <w:rsid w:val="00B12F8F"/>
    <w:rsid w:val="00B15FA4"/>
    <w:rsid w:val="00B176C9"/>
    <w:rsid w:val="00B43501"/>
    <w:rsid w:val="00B6243D"/>
    <w:rsid w:val="00B73EA3"/>
    <w:rsid w:val="00B765A2"/>
    <w:rsid w:val="00B80AD7"/>
    <w:rsid w:val="00B8441B"/>
    <w:rsid w:val="00B97172"/>
    <w:rsid w:val="00BA4541"/>
    <w:rsid w:val="00BA54E0"/>
    <w:rsid w:val="00BA6D4D"/>
    <w:rsid w:val="00BB1360"/>
    <w:rsid w:val="00BC0FD1"/>
    <w:rsid w:val="00BC6FA7"/>
    <w:rsid w:val="00BD0595"/>
    <w:rsid w:val="00BD53C9"/>
    <w:rsid w:val="00BE3BB4"/>
    <w:rsid w:val="00BF07E3"/>
    <w:rsid w:val="00BF3445"/>
    <w:rsid w:val="00BF5F53"/>
    <w:rsid w:val="00BF60C5"/>
    <w:rsid w:val="00BF7AC0"/>
    <w:rsid w:val="00C021DE"/>
    <w:rsid w:val="00C023BB"/>
    <w:rsid w:val="00C0764C"/>
    <w:rsid w:val="00C1253C"/>
    <w:rsid w:val="00C17A9A"/>
    <w:rsid w:val="00C17C22"/>
    <w:rsid w:val="00C20275"/>
    <w:rsid w:val="00C27003"/>
    <w:rsid w:val="00C31F55"/>
    <w:rsid w:val="00C33FA7"/>
    <w:rsid w:val="00C35FC1"/>
    <w:rsid w:val="00C410BA"/>
    <w:rsid w:val="00C54DA1"/>
    <w:rsid w:val="00C6784D"/>
    <w:rsid w:val="00C71A30"/>
    <w:rsid w:val="00C73A98"/>
    <w:rsid w:val="00C84B08"/>
    <w:rsid w:val="00CA6F21"/>
    <w:rsid w:val="00CB1211"/>
    <w:rsid w:val="00CB15B3"/>
    <w:rsid w:val="00CB4629"/>
    <w:rsid w:val="00CC25E7"/>
    <w:rsid w:val="00D03A68"/>
    <w:rsid w:val="00D04DDD"/>
    <w:rsid w:val="00D16E96"/>
    <w:rsid w:val="00D22F10"/>
    <w:rsid w:val="00D314AE"/>
    <w:rsid w:val="00D35514"/>
    <w:rsid w:val="00D42503"/>
    <w:rsid w:val="00D452E7"/>
    <w:rsid w:val="00D548A0"/>
    <w:rsid w:val="00D564F3"/>
    <w:rsid w:val="00D60378"/>
    <w:rsid w:val="00D7272A"/>
    <w:rsid w:val="00D73A2A"/>
    <w:rsid w:val="00D75ED5"/>
    <w:rsid w:val="00D837D4"/>
    <w:rsid w:val="00D950EF"/>
    <w:rsid w:val="00DB543C"/>
    <w:rsid w:val="00DC1DA7"/>
    <w:rsid w:val="00DD2761"/>
    <w:rsid w:val="00DE26B5"/>
    <w:rsid w:val="00DE2BC8"/>
    <w:rsid w:val="00DE61CD"/>
    <w:rsid w:val="00DE65E2"/>
    <w:rsid w:val="00DE6F2F"/>
    <w:rsid w:val="00E04BAF"/>
    <w:rsid w:val="00E060FD"/>
    <w:rsid w:val="00E25F37"/>
    <w:rsid w:val="00E273D3"/>
    <w:rsid w:val="00E3144F"/>
    <w:rsid w:val="00E4011F"/>
    <w:rsid w:val="00E4031E"/>
    <w:rsid w:val="00E4474F"/>
    <w:rsid w:val="00E60CA0"/>
    <w:rsid w:val="00E70040"/>
    <w:rsid w:val="00E82F16"/>
    <w:rsid w:val="00E87A72"/>
    <w:rsid w:val="00EE246F"/>
    <w:rsid w:val="00EE5D63"/>
    <w:rsid w:val="00EE7F44"/>
    <w:rsid w:val="00F11A28"/>
    <w:rsid w:val="00F1337A"/>
    <w:rsid w:val="00F14A20"/>
    <w:rsid w:val="00F1729D"/>
    <w:rsid w:val="00F24037"/>
    <w:rsid w:val="00F268A0"/>
    <w:rsid w:val="00F30F91"/>
    <w:rsid w:val="00F3109D"/>
    <w:rsid w:val="00F342B9"/>
    <w:rsid w:val="00F44011"/>
    <w:rsid w:val="00F442E0"/>
    <w:rsid w:val="00F46971"/>
    <w:rsid w:val="00F46C3B"/>
    <w:rsid w:val="00F5691A"/>
    <w:rsid w:val="00F56F7E"/>
    <w:rsid w:val="00F610DF"/>
    <w:rsid w:val="00F76319"/>
    <w:rsid w:val="00F7662A"/>
    <w:rsid w:val="00F8341E"/>
    <w:rsid w:val="00FA6622"/>
    <w:rsid w:val="00FB6E29"/>
    <w:rsid w:val="00FC3A0D"/>
    <w:rsid w:val="00FE029E"/>
    <w:rsid w:val="00FE3E98"/>
    <w:rsid w:val="00FF4B41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888A3A"/>
  <w15:docId w15:val="{547CC0F5-B6C1-4E76-9DE5-B413C07A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36045B"/>
    <w:pPr>
      <w:ind w:left="720"/>
      <w:contextualSpacing/>
    </w:pPr>
  </w:style>
  <w:style w:type="paragraph" w:styleId="NormalnyWeb">
    <w:name w:val="Normal (Web)"/>
    <w:basedOn w:val="Normalny"/>
    <w:uiPriority w:val="99"/>
    <w:rsid w:val="005210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3E5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63E59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567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B5830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5B5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tgiw.gov.pl/nadzor-weterynaryjny/przemieszczenia-niehandlowe---podroz-ze-zwierzetami-towarzyszacymi" TargetMode="External"/><Relationship Id="rId13" Type="http://schemas.openxmlformats.org/officeDocument/2006/relationships/hyperlink" Target="https://www.wetgiw.gov.pl/nadzor-weterynaryjny/przemieszczenia-niehandlowe---podroz-ze-zwierzetami-towarzyszacymi" TargetMode="External"/><Relationship Id="rId18" Type="http://schemas.openxmlformats.org/officeDocument/2006/relationships/hyperlink" Target="https://www.wetgiw.gov.pl/nadzor-weterynaryjny/brex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uk/guidance/pet-travel-to-europe-after-brexit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gov.uk/guidance/pet-travel-to-europe-from-1-january-2021" TargetMode="External"/><Relationship Id="rId17" Type="http://schemas.openxmlformats.org/officeDocument/2006/relationships/hyperlink" Target="https://ec.europa.eu/food/animals/pet-movement/eu-legislation/non-commercial-non-eu/tpe_e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wetgiw.gov.pl/nadzor-weterynaryjny/dokumenty-identyfikacyjne" TargetMode="External"/><Relationship Id="rId20" Type="http://schemas.openxmlformats.org/officeDocument/2006/relationships/hyperlink" Target="http://www.brexit.gov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etgiw.gov.pl/nadzor-weterynaryjny/przemieszczenia-niehandlowe---podroz-ze-zwierzetami-towarzyszacymi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wetgiw.gov.pl/nadzor-weterynaryjny/podroz-ze-zwierzetami-towarzyszacymi-z-panstw-trzecich-do-polski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wetgiw.gov.pl/nadzor-weterynaryjny/dokumenty-identyfikacyjne" TargetMode="External"/><Relationship Id="rId19" Type="http://schemas.openxmlformats.org/officeDocument/2006/relationships/hyperlink" Target="https://www.wetgiw.gov.pl/handel-eksport-import/brexit---wazne-informa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tgiw.gov.pl/nadzor-weterynaryjny/szczepienie-na-wscieklizne" TargetMode="External"/><Relationship Id="rId14" Type="http://schemas.openxmlformats.org/officeDocument/2006/relationships/hyperlink" Target="https://www.wetgiw.gov.pl/nadzor-weterynaryjny/szczepienie-na-wscieklizne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abarczyk\Desktop\GRYPA%20PTAK&#211;W\HPAI%202020\WIETNAM\GLW%20-%20podpis%20tradycyjny,%20piecz&#281;&#263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GLW - podpis tradycyjny, pieczęć</Template>
  <TotalTime>0</TotalTime>
  <Pages>3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GLW</vt:lpstr>
    </vt:vector>
  </TitlesOfParts>
  <Company/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GLW</dc:title>
  <dc:creator>jazgin</dc:creator>
  <cp:lastModifiedBy>Konrad</cp:lastModifiedBy>
  <cp:revision>2</cp:revision>
  <cp:lastPrinted>2020-10-06T07:14:00Z</cp:lastPrinted>
  <dcterms:created xsi:type="dcterms:W3CDTF">2020-12-29T11:56:00Z</dcterms:created>
  <dcterms:modified xsi:type="dcterms:W3CDTF">2020-12-29T11:56:00Z</dcterms:modified>
</cp:coreProperties>
</file>