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AA" w:rsidRPr="00AC0DAA" w:rsidRDefault="00AC0DAA" w:rsidP="00AC0DAA">
      <w:pPr>
        <w:pStyle w:val="Standard"/>
        <w:tabs>
          <w:tab w:val="left" w:pos="142"/>
        </w:tabs>
        <w:spacing w:line="276" w:lineRule="auto"/>
        <w:rPr>
          <w:sz w:val="12"/>
          <w:shd w:val="clear" w:color="auto" w:fill="FFFFFF"/>
        </w:rPr>
      </w:pPr>
    </w:p>
    <w:p w:rsidR="00CC1309" w:rsidRDefault="00CC1309" w:rsidP="00AC0DAA">
      <w:pPr>
        <w:pStyle w:val="Standard"/>
        <w:tabs>
          <w:tab w:val="left" w:pos="142"/>
        </w:tabs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Załącznik 2a do Formularza oferty  nr </w:t>
      </w:r>
      <w:r w:rsidR="002B4E85">
        <w:rPr>
          <w:shd w:val="clear" w:color="auto" w:fill="FFFFFF"/>
        </w:rPr>
        <w:t>5</w:t>
      </w:r>
      <w:r>
        <w:rPr>
          <w:shd w:val="clear" w:color="auto" w:fill="FFFFFF"/>
        </w:rPr>
        <w:t>/POWR/ZR21</w:t>
      </w:r>
      <w:r w:rsidRPr="007B5251">
        <w:rPr>
          <w:shd w:val="clear" w:color="auto" w:fill="FFFFFF"/>
        </w:rPr>
        <w:t>/2019</w:t>
      </w:r>
    </w:p>
    <w:p w:rsidR="00CC1309" w:rsidRDefault="00CC1309" w:rsidP="00CC1309">
      <w:pPr>
        <w:pStyle w:val="Standard"/>
        <w:spacing w:line="276" w:lineRule="auto"/>
        <w:rPr>
          <w:b/>
        </w:rPr>
      </w:pPr>
    </w:p>
    <w:p w:rsidR="002B4E85" w:rsidRDefault="002B4E85" w:rsidP="00CC1309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p w:rsidR="00CC1309" w:rsidRPr="002B4E85" w:rsidRDefault="00AC0DAA" w:rsidP="00CC1309">
      <w:pPr>
        <w:pStyle w:val="Standard"/>
        <w:spacing w:line="276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SPECYFIKACAJa </w:t>
      </w:r>
      <w:r w:rsidR="009A0302">
        <w:rPr>
          <w:b/>
          <w:caps/>
          <w:szCs w:val="28"/>
        </w:rPr>
        <w:t>MINIMALNYCH</w:t>
      </w:r>
      <w:r>
        <w:rPr>
          <w:b/>
          <w:caps/>
          <w:szCs w:val="28"/>
        </w:rPr>
        <w:t xml:space="preserve"> </w:t>
      </w:r>
      <w:r w:rsidR="00876D78">
        <w:rPr>
          <w:b/>
          <w:caps/>
          <w:szCs w:val="28"/>
        </w:rPr>
        <w:t>I wyma</w:t>
      </w:r>
      <w:r>
        <w:rPr>
          <w:b/>
          <w:caps/>
          <w:szCs w:val="28"/>
        </w:rPr>
        <w:t xml:space="preserve">galych </w:t>
      </w:r>
      <w:r w:rsidR="00CC1309" w:rsidRPr="002B4E85">
        <w:rPr>
          <w:b/>
          <w:caps/>
          <w:szCs w:val="28"/>
        </w:rPr>
        <w:t xml:space="preserve">FUNKCJONALNOŚCI </w:t>
      </w:r>
      <w:r w:rsidR="002F6CB7">
        <w:rPr>
          <w:b/>
          <w:caps/>
          <w:szCs w:val="28"/>
        </w:rPr>
        <w:t xml:space="preserve">dla przedmiotu zamówienia </w:t>
      </w:r>
    </w:p>
    <w:p w:rsidR="009E4E68" w:rsidRPr="002B4E85" w:rsidRDefault="009E4E68">
      <w:pPr>
        <w:rPr>
          <w:sz w:val="20"/>
        </w:rPr>
      </w:pPr>
    </w:p>
    <w:p w:rsidR="00586170" w:rsidRDefault="00586170" w:rsidP="00CC1309">
      <w:pPr>
        <w:tabs>
          <w:tab w:val="left" w:pos="1134"/>
        </w:tabs>
        <w:autoSpaceDE w:val="0"/>
        <w:adjustRightInd w:val="0"/>
        <w:spacing w:after="0"/>
        <w:ind w:left="1276" w:hanging="1410"/>
        <w:rPr>
          <w:rFonts w:asciiTheme="majorHAnsi" w:eastAsia="ArialMT" w:hAnsiTheme="majorHAnsi" w:cstheme="majorHAnsi"/>
          <w:b/>
        </w:rPr>
      </w:pPr>
      <w:r w:rsidRPr="00CC1309">
        <w:rPr>
          <w:rFonts w:asciiTheme="majorHAnsi" w:hAnsiTheme="majorHAnsi" w:cstheme="majorHAnsi"/>
          <w:b/>
          <w:bCs/>
          <w:szCs w:val="20"/>
        </w:rPr>
        <w:t xml:space="preserve">ZADANIE 1 : </w:t>
      </w:r>
      <w:r w:rsidR="00CC1309">
        <w:rPr>
          <w:rFonts w:asciiTheme="majorHAnsi" w:hAnsiTheme="majorHAnsi" w:cstheme="majorHAnsi"/>
          <w:b/>
          <w:bCs/>
          <w:szCs w:val="20"/>
        </w:rPr>
        <w:tab/>
      </w:r>
      <w:r w:rsidR="00CC1309">
        <w:rPr>
          <w:rFonts w:asciiTheme="majorHAnsi" w:hAnsiTheme="majorHAnsi" w:cstheme="majorHAnsi"/>
          <w:b/>
          <w:bCs/>
          <w:szCs w:val="20"/>
        </w:rPr>
        <w:tab/>
      </w:r>
      <w:r w:rsidR="00CC1309">
        <w:rPr>
          <w:rFonts w:asciiTheme="majorHAnsi" w:hAnsiTheme="majorHAnsi" w:cstheme="majorHAnsi"/>
          <w:b/>
          <w:bCs/>
          <w:szCs w:val="18"/>
        </w:rPr>
        <w:t xml:space="preserve">Pomoce dydaktyczne  </w:t>
      </w:r>
      <w:r w:rsidR="00CC1309" w:rsidRPr="00E74EE5">
        <w:rPr>
          <w:rFonts w:asciiTheme="majorHAnsi" w:hAnsiTheme="majorHAnsi" w:cstheme="majorHAnsi"/>
          <w:b/>
          <w:bCs/>
          <w:szCs w:val="18"/>
        </w:rPr>
        <w:t>przeznaczone do zajęć: Metodyka edukacji informatycznej z podstawami program</w:t>
      </w:r>
      <w:r w:rsidR="00CC1309">
        <w:rPr>
          <w:rFonts w:asciiTheme="majorHAnsi" w:hAnsiTheme="majorHAnsi" w:cstheme="majorHAnsi"/>
          <w:b/>
          <w:bCs/>
          <w:szCs w:val="18"/>
        </w:rPr>
        <w:t xml:space="preserve">owania i kodowania, </w:t>
      </w:r>
      <w:r w:rsidR="00B55246">
        <w:rPr>
          <w:rFonts w:asciiTheme="majorHAnsi" w:hAnsiTheme="majorHAnsi" w:cstheme="majorHAnsi"/>
          <w:b/>
          <w:bCs/>
          <w:szCs w:val="18"/>
        </w:rPr>
        <w:br/>
      </w:r>
      <w:r w:rsidR="00CC1309" w:rsidRPr="00E74EE5">
        <w:rPr>
          <w:rFonts w:asciiTheme="majorHAnsi" w:hAnsiTheme="majorHAnsi" w:cstheme="majorHAnsi"/>
          <w:b/>
        </w:rPr>
        <w:t>Dziecko ze spe</w:t>
      </w:r>
      <w:r w:rsidR="00CC1309">
        <w:rPr>
          <w:rFonts w:asciiTheme="majorHAnsi" w:hAnsiTheme="majorHAnsi" w:cstheme="majorHAnsi"/>
          <w:b/>
        </w:rPr>
        <w:t xml:space="preserve">cjalnymi potrzebami edukacyjnym, </w:t>
      </w:r>
      <w:r w:rsidR="00CC1309">
        <w:rPr>
          <w:rFonts w:asciiTheme="majorHAnsi" w:eastAsia="ArialMT" w:hAnsiTheme="majorHAnsi" w:cstheme="majorHAnsi"/>
          <w:b/>
        </w:rPr>
        <w:t xml:space="preserve">Metodyka zajęć technicznych, </w:t>
      </w:r>
      <w:r w:rsidR="00CC1309" w:rsidRPr="005E24CB">
        <w:rPr>
          <w:rFonts w:asciiTheme="majorHAnsi" w:eastAsia="ArialMT" w:hAnsiTheme="majorHAnsi" w:cstheme="majorHAnsi"/>
          <w:b/>
        </w:rPr>
        <w:t>Komunika</w:t>
      </w:r>
      <w:r w:rsidR="00CC1309">
        <w:rPr>
          <w:rFonts w:asciiTheme="majorHAnsi" w:eastAsia="ArialMT" w:hAnsiTheme="majorHAnsi" w:cstheme="majorHAnsi"/>
          <w:b/>
        </w:rPr>
        <w:t>cja wspomagająca i alternatywna</w:t>
      </w:r>
    </w:p>
    <w:p w:rsidR="00CC1309" w:rsidRDefault="00CC1309" w:rsidP="00CC1309">
      <w:pPr>
        <w:tabs>
          <w:tab w:val="left" w:pos="1134"/>
        </w:tabs>
        <w:autoSpaceDE w:val="0"/>
        <w:adjustRightInd w:val="0"/>
        <w:spacing w:after="0"/>
        <w:ind w:left="1276" w:hanging="1410"/>
        <w:rPr>
          <w:b/>
          <w:caps/>
          <w:sz w:val="28"/>
          <w:szCs w:val="28"/>
        </w:rPr>
      </w:pPr>
    </w:p>
    <w:tbl>
      <w:tblPr>
        <w:tblStyle w:val="Tabela-Siatka"/>
        <w:tblpPr w:leftFromText="141" w:rightFromText="141" w:vertAnchor="text" w:tblpX="-147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520"/>
        <w:gridCol w:w="5375"/>
        <w:gridCol w:w="844"/>
        <w:gridCol w:w="4209"/>
        <w:gridCol w:w="984"/>
        <w:gridCol w:w="984"/>
        <w:gridCol w:w="984"/>
        <w:gridCol w:w="984"/>
      </w:tblGrid>
      <w:tr w:rsidR="00BA159D" w:rsidRPr="001176CA" w:rsidTr="00AC0DAA">
        <w:trPr>
          <w:trHeight w:val="651"/>
          <w:tblHeader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>Przedmiot zamówienia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>– Opis minimalnych wymagań i parametrów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Opis oferowanych 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>parametrów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59D" w:rsidRPr="001176CA" w:rsidRDefault="00BA159D" w:rsidP="00C6244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Cena</w:t>
            </w:r>
            <w:r w:rsidR="00C6244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jedn.</w:t>
            </w:r>
            <w:r w:rsidR="00A86D7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59D" w:rsidRDefault="00A86D70" w:rsidP="00086E04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Wartość</w:t>
            </w:r>
            <w:r w:rsidR="00BA159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59D" w:rsidRDefault="00BA159D" w:rsidP="00086E04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Vat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59D" w:rsidRPr="001176CA" w:rsidRDefault="00BA159D" w:rsidP="00086E04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</w:t>
            </w:r>
          </w:p>
        </w:tc>
      </w:tr>
      <w:tr w:rsidR="00BA159D" w:rsidRPr="001176CA" w:rsidTr="00AC0DAA">
        <w:trPr>
          <w:trHeight w:val="1022"/>
        </w:trPr>
        <w:tc>
          <w:tcPr>
            <w:tcW w:w="520" w:type="dxa"/>
          </w:tcPr>
          <w:p w:rsidR="00BA159D" w:rsidRPr="00BA159D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Robot -pszczółka Blue-Bot lub rozwiązanie równoważne.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Zabawka edukacyjna, w postaci robota, programowana przez dzieci. Pamięć 40 poleceń. Kompatybilność z systemami iOS, Android, Windows 7 oraz Mac OS.</w:t>
            </w: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5 szt.</w:t>
            </w: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982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Stacja dokująca</w:t>
            </w:r>
            <w:r w:rsidR="002760B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>Przeznaczona do ładowania robotów Blue – Bot lub rozwiązania równoważnego. 1 stacja powinna umożliwiać jednoczesne ładowanie do 6 robotów.</w:t>
            </w: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hRule="exact" w:val="822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Czytnik Blue-Bot </w:t>
            </w:r>
            <w:proofErr w:type="spellStart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TacTile</w:t>
            </w:r>
            <w:proofErr w:type="spellEnd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Reader lub rozwiązanie równoważne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Zestaw powinien odtwarzać dźwięki i obejmować min. 25 kafelków. Możliwość rozbudowy o dodatkowe kafelki.</w:t>
            </w: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5 szt.</w:t>
            </w: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1254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Zestaw dodatkowych klocków do robota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Pozwalający rozbudować zestaw standardowy o zakręty o 45 stopni</w:t>
            </w:r>
            <w:r w:rsidR="002760B5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i powtórzenia. Zestaw powinien umożliwić dzieciom programować geometryczne trasy i tworzyć wydajne algorytmy.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Zestaw powinien składać się z co najmniej 25 sztuk kafelków. </w:t>
            </w:r>
          </w:p>
          <w:p w:rsidR="00BA159D" w:rsidRPr="00AC0DAA" w:rsidRDefault="00BA159D" w:rsidP="00086E04">
            <w:pPr>
              <w:rPr>
                <w:rFonts w:asciiTheme="majorHAnsi" w:hAnsiTheme="majorHAnsi" w:cstheme="majorHAnsi"/>
                <w:sz w:val="10"/>
                <w:szCs w:val="18"/>
              </w:rPr>
            </w:pP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2 szt.</w:t>
            </w: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70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Matematyczna mata 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Pomoc dydaktyczna wspierająca naukę podstawowych kolorów, poznawane figur geometrycznych i ich kształtów.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Wymiar: 60 x 60 cm.  Mata musi współpracować 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z robotem </w:t>
            </w:r>
            <w:r w:rsidRPr="001176CA">
              <w:rPr>
                <w:rFonts w:asciiTheme="majorHAnsi" w:hAnsiTheme="majorHAnsi" w:cstheme="majorHAnsi"/>
                <w:bCs/>
                <w:sz w:val="18"/>
                <w:szCs w:val="18"/>
              </w:rPr>
              <w:t>Blue-Bot lub rozwiązaniem równoważnym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. Możliwość użytkowania zarówno wewnątrz pomieszczeń, jak i na zewnątrz – wykonanie z trwałej tkaniny PCV lub równoważnej.</w:t>
            </w:r>
          </w:p>
          <w:p w:rsidR="00BA159D" w:rsidRPr="00AC0DAA" w:rsidRDefault="00BA159D" w:rsidP="00086E04">
            <w:pPr>
              <w:rPr>
                <w:rFonts w:asciiTheme="majorHAnsi" w:hAnsiTheme="majorHAnsi" w:cstheme="majorHAnsi"/>
                <w:sz w:val="12"/>
                <w:szCs w:val="18"/>
              </w:rPr>
            </w:pP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5 szt.</w:t>
            </w: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1675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Mata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Kolorowa mata do zabawy i nauki, umożliwiająca identyfikowanie liczb oraz nabywanie sprawności ruchowej. Mata musi współpracować z robotem Blue-Bot lub rozwiązaniem równoważnym. Powinna być podzielona na pola, odpowiadające jednemu "krokowi" robota. Mata </w:t>
            </w:r>
            <w:r w:rsidRPr="001176CA">
              <w:rPr>
                <w:rFonts w:asciiTheme="majorHAnsi" w:hAnsiTheme="majorHAnsi" w:cstheme="majorHAnsi"/>
                <w:bCs/>
                <w:sz w:val="18"/>
                <w:szCs w:val="18"/>
              </w:rPr>
              <w:t>z liczbami od 0 do 10 oraz ilustracjami zwierząt, które odzwierciedlają daną cyfrę na polu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1176CA">
              <w:rPr>
                <w:rFonts w:asciiTheme="majorHAnsi" w:hAnsiTheme="majorHAnsi" w:cstheme="majorHAns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Wymiar:  8 x 165 cm. 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Możliwość użytkowania zarówno wewnątrz pomieszczeń, jak i na zewnątrz – wykonanie z trwałej tkaniny PCV lub równoważnej.</w:t>
            </w:r>
            <w:r w:rsidRPr="001176CA">
              <w:rPr>
                <w:rFonts w:asciiTheme="majorHAnsi" w:hAnsiTheme="majorHAnsi" w:cstheme="majorHAnsi"/>
                <w:color w:val="111111"/>
                <w:sz w:val="18"/>
                <w:szCs w:val="18"/>
              </w:rPr>
              <w:br/>
            </w: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5 szt.</w:t>
            </w: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1510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Klocki Lego </w:t>
            </w:r>
            <w:proofErr w:type="spellStart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Education</w:t>
            </w:r>
            <w:proofErr w:type="spellEnd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WeDo</w:t>
            </w:r>
            <w:proofErr w:type="spellEnd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rozwiązanie  równoważne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Zestaw klocków rozwijający umiejętności uczniów  dziedzinie nowych technologii i pozwalający wprowadzić uczniów w świat robotyki. Uczniowie powinni mieć możliwość zbudowania robota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>z wykorzystaniem silnika i czujników, programowania poleceń, wykonywania serii interdyscyplinarnych doświadczeń.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</w:p>
          <w:p w:rsidR="00BA159D" w:rsidRPr="001176CA" w:rsidRDefault="00E70C83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="00BA159D" w:rsidRPr="001176CA">
              <w:rPr>
                <w:rFonts w:asciiTheme="majorHAnsi" w:hAnsiTheme="majorHAnsi" w:cstheme="majorHAnsi"/>
                <w:sz w:val="18"/>
                <w:szCs w:val="18"/>
              </w:rPr>
              <w:t>est</w:t>
            </w:r>
            <w:proofErr w:type="spellEnd"/>
            <w:r w:rsidR="00BA159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c>
          <w:tcPr>
            <w:tcW w:w="520" w:type="dxa"/>
            <w:tcBorders>
              <w:bottom w:val="single" w:sz="4" w:space="0" w:color="auto"/>
            </w:tcBorders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sz w:val="18"/>
                <w:szCs w:val="18"/>
              </w:rPr>
              <w:br w:type="page"/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Zestaw - Programowanie w ruchu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1176CA">
              <w:rPr>
                <w:rFonts w:asciiTheme="majorHAnsi" w:hAnsiTheme="majorHAnsi" w:cstheme="majorHAnsi"/>
                <w:i/>
                <w:sz w:val="18"/>
                <w:szCs w:val="18"/>
              </w:rPr>
              <w:t>Zestaw powinien spełniać co najmniej założenia, takie jak: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•uczyć podstawowych umiejętności niezbędnych do programowania, </w:t>
            </w:r>
            <w:r w:rsidR="00251FB9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a nie samego programowania w postaci tekstowego kodu; • wprowadzać programowanie w działaniu – poprzez zabawę i ruch bez teorii i definicji;• wspierać samodzielne lub zespołowe rozwiązywanie problemów;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• pozwalać uczyć się na błędach i uczyć się dzieciom od siebie nawzajem;•uczyć zarówno w zakresie języka, jak i realizowanych zadań w oparciu o konkretne przykłady; • uczyć w ruchu – podstawowym miejscem nauki będzie tzw. dywanik i gry wielkoformatowe na których cała grupa może się swobodnie poruszać, realizować zadania w zakresie indywidulanym, jak i grupowym.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•przeznaczony dla 4 różnych grup wiekowych, odpowiednio takich jak : 6-7; 7- 8 lat; 8- 9 lat i 9 -10 lat, 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i/>
                <w:sz w:val="18"/>
                <w:szCs w:val="18"/>
              </w:rPr>
              <w:t>Zestaw powinien zawierać również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: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komplet materiałów dla całej klasy m. in takich jak: •elementy do budowania labiryntów i układania instrukcji, przeznaczone do wykorzystania na dywanie klasowym; •znaki do wykorzystania w zabawach ruchowych; • wzory kart pracy; • karty postępów z naklejkami do zaznaczania osiągniętego poziomu; • certyfikaty i odznaki; • ćwiczenia interaktywne do wykorzystania na tablicy multimedialnej; • scenariusze zajęć z poradnikiem metodycznym na 3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lata szkolne; • matę interaktywną do kodowania; • matę do układania labiryntów. </w:t>
            </w:r>
          </w:p>
          <w:p w:rsidR="00BA159D" w:rsidRPr="009E4DDB" w:rsidRDefault="00BA159D" w:rsidP="00086E04">
            <w:pPr>
              <w:rPr>
                <w:rFonts w:asciiTheme="majorHAnsi" w:hAnsiTheme="majorHAnsi" w:cstheme="majorHAnsi"/>
                <w:sz w:val="12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 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zest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1280"/>
        </w:trPr>
        <w:tc>
          <w:tcPr>
            <w:tcW w:w="520" w:type="dxa"/>
            <w:tcBorders>
              <w:top w:val="single" w:sz="4" w:space="0" w:color="auto"/>
            </w:tcBorders>
          </w:tcPr>
          <w:p w:rsidR="00BA159D" w:rsidRPr="00B55246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BA159D" w:rsidRPr="001176CA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Monografia liczb </w:t>
            </w:r>
          </w:p>
          <w:p w:rsidR="00BA159D" w:rsidRPr="001176CA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>Zestaw w postaci demonstracyjnych i pomocniczych plansz do wprowadzania liczb od 0</w:t>
            </w:r>
            <w:r w:rsidR="002760B5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 </w:t>
            </w: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do 16. Plansze powinny przedstawiać konkretny zbiór przedmiotów i odpowiednią liczbę pisaną z zaznaczonym prawidłowym kierunkiem jej kreślenia. </w:t>
            </w:r>
          </w:p>
          <w:p w:rsidR="00BA159D" w:rsidRPr="009E4DDB" w:rsidRDefault="00BA159D" w:rsidP="00086E04">
            <w:pPr>
              <w:autoSpaceDE w:val="0"/>
              <w:adjustRightInd w:val="0"/>
              <w:rPr>
                <w:rFonts w:asciiTheme="majorHAnsi" w:hAnsiTheme="majorHAnsi" w:cstheme="majorHAnsi"/>
                <w:b/>
                <w:sz w:val="12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zestaw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929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Alfabet z obrazkami </w:t>
            </w:r>
          </w:p>
          <w:p w:rsidR="00BA159D" w:rsidRPr="001176CA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>Zestaw</w:t>
            </w: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 </w:t>
            </w: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w postaci zestawu dwustronnych kart demonstrujących litery, przeznaczony do pracy </w:t>
            </w: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br/>
              <w:t xml:space="preserve">z dziećmi w klasach 1-3. </w:t>
            </w:r>
          </w:p>
          <w:p w:rsidR="00BA159D" w:rsidRPr="009E4DDB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b/>
                <w:sz w:val="14"/>
                <w:szCs w:val="18"/>
              </w:rPr>
            </w:pP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zestaw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944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Wyprawka przedszkolaka PUS lub równoważne </w:t>
            </w:r>
          </w:p>
          <w:p w:rsidR="00BA159D" w:rsidRPr="001176CA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>Zestaw składający się z co najmniej 2 książek tematycznych oraz klocków do układania w pudełku w oparciu o ćwiczenia zawarte w książkach.</w:t>
            </w:r>
          </w:p>
          <w:p w:rsidR="00BA159D" w:rsidRPr="009E4DDB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b/>
                <w:sz w:val="14"/>
                <w:szCs w:val="18"/>
              </w:rPr>
            </w:pP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12 zestaw.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1884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>Książeczki do zestawu PUS lub rozwiązanie równoważne</w:t>
            </w: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 </w:t>
            </w:r>
          </w:p>
          <w:p w:rsidR="00BA159D" w:rsidRPr="001176CA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>Książki będą wykorzystywane w terapii pedagogicznej dzieci z ryzykiem dysleksji oraz ze specyficznymi trudnościami w uczeniu się. Adresowane dla dzieci w wieku przedszkolnym i wczesnoszkolnym, zwłaszcza tych, które mają problemy z utrzymaniem koncentracji uwagi przez dłuższy czas. Książki powinny wspierać rozwój dziecka na różnych płaszczyznach m.in.: spostrzeganie, koncentracja uwagi i logiczne myślenie, zapamiętywanie, analiza</w:t>
            </w:r>
            <w:r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 </w:t>
            </w: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>i synteza wzrokowa</w:t>
            </w:r>
          </w:p>
          <w:p w:rsidR="00BA159D" w:rsidRPr="009E4DDB" w:rsidRDefault="00BA159D" w:rsidP="00086E04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4"/>
                <w:szCs w:val="18"/>
              </w:rPr>
            </w:pP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24 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sztuki</w:t>
            </w: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159D" w:rsidRPr="001176CA" w:rsidTr="00AC0DAA">
        <w:trPr>
          <w:trHeight w:val="1474"/>
        </w:trPr>
        <w:tc>
          <w:tcPr>
            <w:tcW w:w="520" w:type="dxa"/>
          </w:tcPr>
          <w:p w:rsidR="00BA159D" w:rsidRPr="001176CA" w:rsidRDefault="00BA159D" w:rsidP="00086E0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Lego </w:t>
            </w:r>
            <w:proofErr w:type="spellStart"/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>Education</w:t>
            </w:r>
            <w:proofErr w:type="spellEnd"/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>, Wprowadzenie do Maszyn Prostych lub rozwiązanie równoważne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BA159D" w:rsidRPr="001176CA" w:rsidRDefault="00BA159D" w:rsidP="00086E04">
            <w:pPr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>Zestaw klocków przeznaczony dla dzieci w wieku 7+, które pozwolą na poznanie oraz zbudowanie kluczowych umiejętności z zakresu techniki, fizyki czy szeroko pojętych nauk inżynierskich.</w:t>
            </w:r>
          </w:p>
          <w:p w:rsidR="00BA159D" w:rsidRPr="009E4DDB" w:rsidRDefault="00BA159D" w:rsidP="00086E04">
            <w:pPr>
              <w:rPr>
                <w:rFonts w:asciiTheme="majorHAnsi" w:eastAsia="ArialMT" w:hAnsiTheme="majorHAnsi" w:cstheme="majorHAnsi"/>
                <w:b/>
                <w:sz w:val="12"/>
                <w:szCs w:val="18"/>
              </w:rPr>
            </w:pPr>
          </w:p>
        </w:tc>
        <w:tc>
          <w:tcPr>
            <w:tcW w:w="84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</w:p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zestawy</w:t>
            </w:r>
          </w:p>
          <w:p w:rsidR="00BA159D" w:rsidRPr="001176CA" w:rsidRDefault="00BA159D" w:rsidP="00086E0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BA159D" w:rsidRPr="001176CA" w:rsidRDefault="00BA159D" w:rsidP="00086E0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985"/>
        </w:trPr>
        <w:tc>
          <w:tcPr>
            <w:tcW w:w="520" w:type="dxa"/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9C5030" w:rsidRDefault="009C5030" w:rsidP="009C5030">
            <w:pPr>
              <w:rPr>
                <w:color w:val="1F497D"/>
              </w:rPr>
            </w:pPr>
            <w:r w:rsidRPr="00576174">
              <w:rPr>
                <w:rFonts w:asciiTheme="majorHAnsi" w:eastAsia="ArialMT" w:hAnsiTheme="majorHAnsi" w:cstheme="majorHAnsi"/>
                <w:b/>
              </w:rPr>
              <w:t>Lego DUPLO - STEAM PARK</w:t>
            </w:r>
            <w:r w:rsidRPr="00F42594">
              <w:rPr>
                <w:rFonts w:asciiTheme="majorHAnsi" w:eastAsia="ArialMT" w:hAnsiTheme="majorHAnsi" w:cstheme="majorHAnsi"/>
                <w:b/>
              </w:rPr>
              <w:t xml:space="preserve"> lub rozwiązanie równoważne</w:t>
            </w:r>
          </w:p>
          <w:p w:rsidR="009C5030" w:rsidRPr="009C5030" w:rsidRDefault="009C5030" w:rsidP="009C5030">
            <w:pPr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9C5030">
              <w:rPr>
                <w:rFonts w:asciiTheme="majorHAnsi" w:eastAsia="ArialMT" w:hAnsiTheme="majorHAnsi" w:cstheme="majorHAnsi"/>
                <w:sz w:val="18"/>
                <w:szCs w:val="18"/>
              </w:rPr>
              <w:t>Zestaw klocków przeznaczonych dla dzieci w wiek: 3 - 5 lat, zestaw składający się z co najmniej 295 elementów, 8 dwustronnych kart inspiracji i 16 modeli do budowy.</w:t>
            </w:r>
          </w:p>
          <w:p w:rsidR="009C5030" w:rsidRPr="008C1C93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8"/>
              </w:rPr>
            </w:pPr>
            <w:bookmarkStart w:id="0" w:name="_GoBack"/>
            <w:bookmarkEnd w:id="0"/>
          </w:p>
        </w:tc>
        <w:tc>
          <w:tcPr>
            <w:tcW w:w="84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</w:p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zestawy</w:t>
            </w:r>
          </w:p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1512"/>
        </w:trPr>
        <w:tc>
          <w:tcPr>
            <w:tcW w:w="520" w:type="dxa"/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Klocki </w:t>
            </w:r>
            <w:proofErr w:type="spellStart"/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>Dienesa</w:t>
            </w:r>
            <w:proofErr w:type="spellEnd"/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 lub rozwiązanie równoważne</w:t>
            </w: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 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Zestaw przeznaczony do rozwoju logicznego myślenia i do nauki przedmiotów ścisłych. Klocki powinny aktywizować wyobraźnię dzieci, umożliwiać wizualizację pojęć abstrakcyjnych </w:t>
            </w: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br/>
              <w:t xml:space="preserve">i obserwację zależności między nimi. Zestaw powinien zawierać klocki, plansze z przykładowymi zadaniami oraz sznurki. </w:t>
            </w:r>
          </w:p>
        </w:tc>
        <w:tc>
          <w:tcPr>
            <w:tcW w:w="84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15 zestaw.</w:t>
            </w:r>
          </w:p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1665"/>
        </w:trPr>
        <w:tc>
          <w:tcPr>
            <w:tcW w:w="520" w:type="dxa"/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b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Klocki </w:t>
            </w:r>
            <w:proofErr w:type="spellStart"/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>Cuisnaire</w:t>
            </w:r>
            <w:proofErr w:type="spellEnd"/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 xml:space="preserve"> lub rozwiązanie równoważne 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Zestaw klocków do edukacji matematycznej, pozwalający co najmniej liczyć, porównywać liczby, dokonywać różnych operacji arytmetycznych oraz umożliwiający poznawanie różnych zagadnień matematycznych np.: ułamki, pola powierzchni czy objętości).Klocki </w:t>
            </w:r>
            <w:proofErr w:type="spellStart"/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>szczepialne</w:t>
            </w:r>
            <w:proofErr w:type="spellEnd"/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 oprócz możliwości złączenia powinny posiadać podziałkę co 1 cm. </w:t>
            </w:r>
          </w:p>
          <w:p w:rsidR="009C5030" w:rsidRPr="00C62446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2"/>
                <w:szCs w:val="18"/>
              </w:rPr>
            </w:pPr>
          </w:p>
        </w:tc>
        <w:tc>
          <w:tcPr>
            <w:tcW w:w="84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zest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1080"/>
        </w:trPr>
        <w:tc>
          <w:tcPr>
            <w:tcW w:w="520" w:type="dxa"/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b/>
                <w:sz w:val="18"/>
                <w:szCs w:val="18"/>
              </w:rPr>
              <w:t>Korale matematyczne wraz z wieszakami</w:t>
            </w: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>.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eastAsia="ArialMT" w:hAnsiTheme="majorHAnsi" w:cstheme="majorHAnsi"/>
                <w:sz w:val="18"/>
                <w:szCs w:val="18"/>
              </w:rPr>
              <w:t xml:space="preserve">Pomoc, która umożliwia wprowadzenie od świata liczb, ich struktur, działań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przez manipulacji stymulację, pogłębiają rozumienie wprowadzanych pojęć, wspomagają proces utrwalenia wiedzy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>i doskonalenia nabytych umiejętności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8"/>
                <w:szCs w:val="18"/>
              </w:rPr>
            </w:pPr>
          </w:p>
        </w:tc>
        <w:tc>
          <w:tcPr>
            <w:tcW w:w="84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1 zestaw</w:t>
            </w:r>
          </w:p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1299"/>
        </w:trPr>
        <w:tc>
          <w:tcPr>
            <w:tcW w:w="520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Zestaw Abak lub rozwiązanie równoważne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Zestaw do sortowania korali w co najmniej 10 kształtach  i 10 kolorach, składający z 2 podstaw i 5 trzpieni. Zestaw powinien umożliwiać wprowadzenie podstawowych pojęć sortowania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i przeliczania przez manipulację. </w:t>
            </w:r>
          </w:p>
          <w:p w:rsidR="009C5030" w:rsidRPr="00C62446" w:rsidRDefault="009C5030" w:rsidP="009C5030">
            <w:pPr>
              <w:autoSpaceDE w:val="0"/>
              <w:adjustRightInd w:val="0"/>
              <w:rPr>
                <w:rFonts w:asciiTheme="majorHAnsi" w:eastAsia="ArialMT" w:hAnsiTheme="majorHAnsi" w:cstheme="majorHAnsi"/>
                <w:sz w:val="14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zest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2183"/>
        </w:trPr>
        <w:tc>
          <w:tcPr>
            <w:tcW w:w="520" w:type="dxa"/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Oprogramowania </w:t>
            </w:r>
            <w:proofErr w:type="spellStart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Boardmaker</w:t>
            </w:r>
            <w:proofErr w:type="spellEnd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Speaking</w:t>
            </w:r>
            <w:proofErr w:type="spellEnd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Dynamically</w:t>
            </w:r>
            <w:proofErr w:type="spellEnd"/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Pro lub rozwiązanie równoważne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Oprogramowanie wspomagające komunikację alternatywną. Aplikacja jest dedykowana do pracy z dziećmi ze specjalnymi potrzebami edukacyjnymi i powinna umożliwiać nawiązywanie komunikacji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z osobami niemówiącymi oraz rozwijać u nich umiejętności czytania i pisania, a także posługiwania się symbolami. Program musi posiadać możliwość tworzenia i edycji materiałów do komunikacji oraz współpracować z syntezatorem mowy.  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>zestaw</w:t>
            </w:r>
          </w:p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1676"/>
        </w:trPr>
        <w:tc>
          <w:tcPr>
            <w:tcW w:w="520" w:type="dxa"/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Zestaw Co to? Kto to? Lub rozwiązanie równoważne 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Cs/>
                <w:sz w:val="18"/>
                <w:szCs w:val="18"/>
              </w:rPr>
              <w:t>Zestaw materiałów dźwiękowo-obrazkowych, składający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się z pojedynczych dźwięków, historyjek dźwiękowych i obrazków do układania</w:t>
            </w:r>
            <w:r w:rsidRPr="001176CA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Zestaw powinien uczyć uważnego słuchania, koncentrowania uwagi na sygnałach dźwiękowych oraz identyfikowania i różnicowania bodźców akustycznych i dźwiękowych. </w:t>
            </w:r>
          </w:p>
          <w:p w:rsidR="009C5030" w:rsidRPr="00C62446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4"/>
                <w:szCs w:val="18"/>
              </w:rPr>
            </w:pPr>
          </w:p>
        </w:tc>
        <w:tc>
          <w:tcPr>
            <w:tcW w:w="84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 zestaw </w:t>
            </w:r>
          </w:p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987"/>
        </w:trPr>
        <w:tc>
          <w:tcPr>
            <w:tcW w:w="520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>Litery szorstkie pisane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Zestaw musi zawierać  duże, ruchome litery polskiego alfabetu nadrukowane drobnoziarnistym piaskiem. Litery zgodne z polską czcionką szkolną.</w:t>
            </w:r>
          </w:p>
          <w:p w:rsidR="009C5030" w:rsidRPr="00C62446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4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zestaw </w:t>
            </w:r>
          </w:p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3233"/>
        </w:trPr>
        <w:tc>
          <w:tcPr>
            <w:tcW w:w="520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Zestaw </w:t>
            </w:r>
            <w:proofErr w:type="spellStart"/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>MÓWik</w:t>
            </w:r>
            <w:proofErr w:type="spellEnd"/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PRO 1.4a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1176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lub rozwiązanie równoważne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Zestaw składający się z oprogramowania oraz tabletu i przeznaczony do stosowania u osób w różnym wieku z dysfunkcjami w celu łagodzenia lub kompensowania skutków niepełnosprawności, mających trudności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z porozumiewaniem się za pomocą mowy. Aplikacja musi zawierać rozbudowaną bazę symboli oraz polska wersję syntezatora mowy. Głos i rodzaj tablicy: Damski, Dziecko II. </w:t>
            </w:r>
          </w:p>
          <w:p w:rsidR="009C5030" w:rsidRPr="00C62446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2"/>
                <w:szCs w:val="18"/>
              </w:rPr>
            </w:pP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Minimalne parametry dla </w:t>
            </w:r>
            <w:proofErr w:type="spellStart"/>
            <w:r w:rsidRPr="001176CA">
              <w:rPr>
                <w:rFonts w:asciiTheme="majorHAnsi" w:hAnsiTheme="majorHAnsi" w:cstheme="majorHAnsi"/>
                <w:i/>
                <w:sz w:val="18"/>
                <w:szCs w:val="18"/>
              </w:rPr>
              <w:t>tableta</w:t>
            </w:r>
            <w:proofErr w:type="spellEnd"/>
            <w:r w:rsidRPr="001176C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: 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•przekątna -wyświetlacza – 10”; • rozdzielczość - </w:t>
            </w:r>
            <w:r w:rsidRPr="001176CA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1920 x 1200 pikseli;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• ilość rdzeni – 8; • częstotliwość taktowania – 1,8 GHz; • RAM - 3 GB,</w:t>
            </w:r>
            <w:r w:rsidRPr="001176CA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• ROM – 32 GB; • Bateria - 7300 </w:t>
            </w:r>
            <w:proofErr w:type="spellStart"/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mAh</w:t>
            </w:r>
            <w:proofErr w:type="spellEnd"/>
            <w:r w:rsidRPr="001176CA">
              <w:rPr>
                <w:rFonts w:asciiTheme="majorHAnsi" w:hAnsiTheme="majorHAnsi" w:cstheme="majorHAnsi"/>
                <w:sz w:val="18"/>
                <w:szCs w:val="18"/>
              </w:rPr>
              <w:t>; •Wi-Fi, • 4 głośniki; • USB; • system – Android  8.0.</w:t>
            </w:r>
          </w:p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176CA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1176CA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zestaw 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4" w:type="dxa"/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5030" w:rsidRPr="001176CA" w:rsidTr="00AC0DAA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30" w:rsidRPr="00BA159D" w:rsidRDefault="009C5030" w:rsidP="009C5030">
            <w:pPr>
              <w:ind w:left="11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30" w:rsidRPr="001176CA" w:rsidRDefault="009C5030" w:rsidP="009C5030">
            <w:pPr>
              <w:autoSpaceDE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30" w:rsidRPr="001176CA" w:rsidRDefault="009C5030" w:rsidP="009C50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09" w:type="dxa"/>
            <w:tcBorders>
              <w:left w:val="nil"/>
              <w:bottom w:val="nil"/>
            </w:tcBorders>
            <w:vAlign w:val="center"/>
          </w:tcPr>
          <w:p w:rsidR="009C5030" w:rsidRPr="00BA159D" w:rsidRDefault="009C5030" w:rsidP="009C5030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59D">
              <w:rPr>
                <w:rFonts w:asciiTheme="majorHAnsi" w:hAnsiTheme="majorHAnsi" w:cstheme="majorHAnsi"/>
                <w:b/>
                <w:szCs w:val="18"/>
              </w:rPr>
              <w:t>RAZEM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C5030" w:rsidRPr="00BA159D" w:rsidRDefault="009C5030" w:rsidP="009C503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C5030" w:rsidRPr="00BA159D" w:rsidRDefault="009C5030" w:rsidP="009C503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C5030" w:rsidRPr="00BA159D" w:rsidRDefault="009C5030" w:rsidP="009C503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C5030" w:rsidRPr="00BA159D" w:rsidRDefault="009C5030" w:rsidP="009C503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0E43BE" w:rsidRDefault="00086E04">
      <w:r>
        <w:br w:type="textWrapping" w:clear="all"/>
      </w:r>
    </w:p>
    <w:p w:rsidR="00C62446" w:rsidRDefault="00C62446">
      <w:pPr>
        <w:widowControl/>
        <w:suppressAutoHyphens w:val="0"/>
        <w:autoSpaceDN/>
        <w:spacing w:line="259" w:lineRule="auto"/>
        <w:textAlignment w:val="auto"/>
        <w:rPr>
          <w:rFonts w:asciiTheme="majorHAnsi" w:eastAsia="ArialMT" w:hAnsiTheme="majorHAnsi" w:cstheme="majorHAnsi"/>
          <w:b/>
        </w:rPr>
      </w:pPr>
      <w:r>
        <w:rPr>
          <w:rFonts w:asciiTheme="majorHAnsi" w:eastAsia="ArialMT" w:hAnsiTheme="majorHAnsi" w:cstheme="majorHAnsi"/>
          <w:b/>
        </w:rPr>
        <w:br w:type="page"/>
      </w:r>
    </w:p>
    <w:p w:rsidR="00487ABC" w:rsidRDefault="00487ABC" w:rsidP="00487ABC">
      <w:pPr>
        <w:tabs>
          <w:tab w:val="left" w:pos="1276"/>
        </w:tabs>
        <w:spacing w:after="0"/>
        <w:ind w:left="1276" w:hanging="1276"/>
        <w:rPr>
          <w:rFonts w:asciiTheme="majorHAnsi" w:eastAsia="ArialMT" w:hAnsiTheme="majorHAnsi" w:cstheme="majorHAnsi"/>
          <w:b/>
        </w:rPr>
      </w:pPr>
    </w:p>
    <w:p w:rsidR="002C7013" w:rsidRDefault="002C7013" w:rsidP="00487ABC">
      <w:pPr>
        <w:tabs>
          <w:tab w:val="left" w:pos="1276"/>
        </w:tabs>
        <w:spacing w:after="0"/>
        <w:ind w:left="1276" w:hanging="1276"/>
        <w:rPr>
          <w:rFonts w:asciiTheme="majorHAnsi" w:eastAsia="ArialMT" w:hAnsiTheme="majorHAnsi" w:cstheme="majorHAnsi"/>
          <w:b/>
        </w:rPr>
      </w:pPr>
    </w:p>
    <w:p w:rsidR="00D07A57" w:rsidRDefault="000E43BE" w:rsidP="00487ABC">
      <w:pPr>
        <w:tabs>
          <w:tab w:val="left" w:pos="1276"/>
        </w:tabs>
        <w:spacing w:after="0"/>
        <w:ind w:left="1276" w:hanging="1276"/>
        <w:rPr>
          <w:rFonts w:asciiTheme="majorHAnsi" w:eastAsia="ArialMT" w:hAnsiTheme="majorHAnsi" w:cstheme="majorHAnsi"/>
          <w:b/>
        </w:rPr>
      </w:pPr>
      <w:r w:rsidRPr="00CC1309">
        <w:rPr>
          <w:rFonts w:asciiTheme="majorHAnsi" w:eastAsia="ArialMT" w:hAnsiTheme="majorHAnsi" w:cstheme="majorHAnsi"/>
          <w:b/>
        </w:rPr>
        <w:t xml:space="preserve">ZADANIE </w:t>
      </w:r>
      <w:r w:rsidR="005B40B5" w:rsidRPr="00CC1309">
        <w:rPr>
          <w:rFonts w:asciiTheme="majorHAnsi" w:eastAsia="ArialMT" w:hAnsiTheme="majorHAnsi" w:cstheme="majorHAnsi"/>
          <w:b/>
        </w:rPr>
        <w:t>2</w:t>
      </w:r>
      <w:r w:rsidRPr="00CC1309">
        <w:rPr>
          <w:rFonts w:asciiTheme="majorHAnsi" w:eastAsia="ArialMT" w:hAnsiTheme="majorHAnsi" w:cstheme="majorHAnsi"/>
          <w:b/>
        </w:rPr>
        <w:t xml:space="preserve">: </w:t>
      </w:r>
      <w:r w:rsidR="00CC1309" w:rsidRPr="00CC1309">
        <w:rPr>
          <w:rFonts w:asciiTheme="majorHAnsi" w:eastAsia="ArialMT" w:hAnsiTheme="majorHAnsi" w:cstheme="majorHAnsi"/>
          <w:b/>
        </w:rPr>
        <w:tab/>
      </w:r>
      <w:r w:rsidR="00CC1309" w:rsidRPr="00CC1309">
        <w:rPr>
          <w:rFonts w:asciiTheme="majorHAnsi" w:hAnsiTheme="majorHAnsi" w:cstheme="majorHAnsi"/>
          <w:b/>
        </w:rPr>
        <w:t xml:space="preserve">Pomoce dydaktyczne przeznaczone do zajęć: </w:t>
      </w:r>
      <w:r w:rsidR="00CC1309" w:rsidRPr="00CC1309">
        <w:rPr>
          <w:rFonts w:asciiTheme="majorHAnsi" w:eastAsia="ArialMT" w:hAnsiTheme="majorHAnsi" w:cstheme="majorHAnsi"/>
          <w:b/>
        </w:rPr>
        <w:t xml:space="preserve">Metodyka edukacji, informatycznej z podstawami programowania i kodowania, </w:t>
      </w:r>
    </w:p>
    <w:p w:rsidR="0080464B" w:rsidRDefault="00D07A57" w:rsidP="00487ABC">
      <w:pPr>
        <w:tabs>
          <w:tab w:val="left" w:pos="1276"/>
        </w:tabs>
        <w:spacing w:after="0"/>
        <w:ind w:left="1276" w:hanging="1276"/>
        <w:rPr>
          <w:rFonts w:asciiTheme="majorHAnsi" w:eastAsia="ArialMT" w:hAnsiTheme="majorHAnsi" w:cstheme="majorHAnsi"/>
          <w:b/>
        </w:rPr>
      </w:pPr>
      <w:r>
        <w:rPr>
          <w:rFonts w:asciiTheme="majorHAnsi" w:eastAsia="ArialMT" w:hAnsiTheme="majorHAnsi" w:cstheme="majorHAnsi"/>
          <w:b/>
        </w:rPr>
        <w:tab/>
      </w:r>
      <w:r w:rsidR="00CC1309" w:rsidRPr="00CC1309">
        <w:rPr>
          <w:rFonts w:asciiTheme="majorHAnsi" w:eastAsia="ArialMT" w:hAnsiTheme="majorHAnsi" w:cstheme="majorHAnsi"/>
          <w:b/>
        </w:rPr>
        <w:t>Metodyka zajęć technicznych. Dziecko ze specjalnymi potrzebami edukacyjnymi.</w:t>
      </w:r>
    </w:p>
    <w:p w:rsidR="00CC1309" w:rsidRPr="00CC1309" w:rsidRDefault="00CC1309" w:rsidP="00CC1309">
      <w:pPr>
        <w:tabs>
          <w:tab w:val="left" w:pos="1276"/>
        </w:tabs>
        <w:spacing w:after="0"/>
        <w:ind w:left="1276" w:hanging="1276"/>
      </w:pP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4252"/>
        <w:gridCol w:w="992"/>
        <w:gridCol w:w="993"/>
        <w:gridCol w:w="1134"/>
      </w:tblGrid>
      <w:tr w:rsidR="00745D75" w:rsidRPr="00EF36E8" w:rsidTr="009E4DDB">
        <w:trPr>
          <w:trHeight w:val="65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5D75" w:rsidRPr="00EF36E8" w:rsidRDefault="00745D75" w:rsidP="007D0E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36E8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D75" w:rsidRPr="00EF36E8" w:rsidRDefault="00745D75" w:rsidP="00B552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36E8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  <w:p w:rsidR="00745D75" w:rsidRPr="00EF36E8" w:rsidRDefault="00745D75" w:rsidP="00B552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36E8">
              <w:rPr>
                <w:rFonts w:asciiTheme="majorHAnsi" w:hAnsiTheme="majorHAnsi" w:cstheme="majorHAnsi"/>
                <w:b/>
                <w:sz w:val="20"/>
                <w:szCs w:val="20"/>
              </w:rPr>
              <w:t>– Opis minimalnych wymagań i parametrów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D75" w:rsidRPr="00EF36E8" w:rsidRDefault="00745D75" w:rsidP="00B552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36E8">
              <w:rPr>
                <w:rFonts w:asciiTheme="majorHAnsi" w:hAnsiTheme="majorHAnsi" w:cs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D75" w:rsidRDefault="00745D75" w:rsidP="00B552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Opis oferowanych</w:t>
            </w:r>
          </w:p>
          <w:p w:rsidR="00745D75" w:rsidRPr="00EF36E8" w:rsidRDefault="00745D75" w:rsidP="00B552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parametrów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45D75" w:rsidRPr="00EF36E8" w:rsidRDefault="00B55246" w:rsidP="00B5524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45D75" w:rsidRDefault="00B55246" w:rsidP="00B5524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45D75" w:rsidRDefault="00B55246" w:rsidP="00B55246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Wartość brutto</w:t>
            </w:r>
          </w:p>
        </w:tc>
      </w:tr>
      <w:tr w:rsidR="00C62446" w:rsidRPr="000E231D" w:rsidTr="00D07A57">
        <w:trPr>
          <w:trHeight w:val="1588"/>
        </w:trPr>
        <w:tc>
          <w:tcPr>
            <w:tcW w:w="568" w:type="dxa"/>
            <w:vMerge w:val="restart"/>
          </w:tcPr>
          <w:p w:rsidR="00C62446" w:rsidRPr="000E231D" w:rsidRDefault="00C62446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:rsidR="00C62446" w:rsidRPr="000E231D" w:rsidRDefault="00C62446" w:rsidP="007D0E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231D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 xml:space="preserve">Magiczny dywan </w:t>
            </w:r>
            <w:r w:rsidRPr="00D07A57">
              <w:rPr>
                <w:rStyle w:val="Odwoanieprzypisudolnego"/>
                <w:rFonts w:asciiTheme="majorHAnsi" w:eastAsiaTheme="minorHAnsi" w:hAnsiTheme="majorHAnsi" w:cstheme="majorHAnsi"/>
                <w:sz w:val="20"/>
                <w:szCs w:val="20"/>
              </w:rPr>
              <w:footnoteReference w:id="1"/>
            </w:r>
          </w:p>
          <w:p w:rsidR="00C62446" w:rsidRPr="009146C3" w:rsidRDefault="00C62446" w:rsidP="00D07A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Urządzenie składające się z zintegrowanego</w:t>
            </w:r>
            <w:r w:rsidRPr="000E231D">
              <w:rPr>
                <w:rFonts w:asciiTheme="majorHAnsi" w:hAnsiTheme="majorHAnsi" w:cstheme="majorHAnsi"/>
                <w:sz w:val="20"/>
                <w:szCs w:val="20"/>
              </w:rPr>
              <w:t xml:space="preserve"> system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0E231D">
              <w:rPr>
                <w:rFonts w:asciiTheme="majorHAnsi" w:hAnsiTheme="majorHAnsi" w:cstheme="majorHAnsi"/>
                <w:sz w:val="20"/>
                <w:szCs w:val="20"/>
              </w:rPr>
              <w:t xml:space="preserve"> czujników ruchu, </w:t>
            </w:r>
            <w:r w:rsidR="00682238">
              <w:rPr>
                <w:rFonts w:asciiTheme="majorHAnsi" w:hAnsiTheme="majorHAnsi" w:cstheme="majorHAnsi"/>
                <w:sz w:val="20"/>
                <w:szCs w:val="20"/>
              </w:rPr>
              <w:t xml:space="preserve">wbudowanego projektora i komputera.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Urządzenie powinno b</w:t>
            </w:r>
            <w:r w:rsidR="00D078F4">
              <w:rPr>
                <w:rFonts w:asciiTheme="majorHAnsi" w:hAnsiTheme="majorHAnsi" w:cstheme="majorHAnsi"/>
                <w:sz w:val="20"/>
                <w:szCs w:val="20"/>
              </w:rPr>
              <w:t xml:space="preserve">yć wyposażone w kartę sieciową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oraz możliwość </w:t>
            </w:r>
            <w:r w:rsidRPr="00952530">
              <w:rPr>
                <w:rFonts w:asciiTheme="majorHAnsi" w:hAnsiTheme="majorHAnsi" w:cstheme="majorHAnsi"/>
                <w:sz w:val="20"/>
                <w:szCs w:val="20"/>
              </w:rPr>
              <w:t>podłączenia do Internetu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oraz</w:t>
            </w:r>
            <w:r w:rsidRPr="00952530">
              <w:rPr>
                <w:rFonts w:asciiTheme="majorHAnsi" w:hAnsiTheme="majorHAnsi" w:cstheme="majorHAnsi"/>
                <w:sz w:val="20"/>
                <w:szCs w:val="20"/>
              </w:rPr>
              <w:t xml:space="preserve"> podłączenia zewnętrznych głośników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C62446" w:rsidRPr="000E231D" w:rsidRDefault="00C62446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E231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:rsidR="00C62446" w:rsidRPr="000E231D" w:rsidRDefault="00C62446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C62446" w:rsidRPr="000E231D" w:rsidRDefault="00C62446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2446" w:rsidRPr="000E231D" w:rsidRDefault="00C62446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2446" w:rsidRPr="000E231D" w:rsidRDefault="00C62446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62446" w:rsidRPr="000E231D" w:rsidRDefault="00C62446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78F4" w:rsidRPr="000E231D" w:rsidTr="00D078F4">
        <w:trPr>
          <w:trHeight w:val="338"/>
        </w:trPr>
        <w:tc>
          <w:tcPr>
            <w:tcW w:w="568" w:type="dxa"/>
            <w:vMerge/>
          </w:tcPr>
          <w:p w:rsidR="00D078F4" w:rsidRPr="000E231D" w:rsidRDefault="00D078F4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78F4" w:rsidRPr="000E231D" w:rsidRDefault="00D078F4" w:rsidP="00D078F4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Pilot do urządzenia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D078F4" w:rsidRPr="000E231D" w:rsidRDefault="00D078F4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D078F4" w:rsidRPr="000E231D" w:rsidRDefault="00D078F4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078F4" w:rsidRPr="000E231D" w:rsidRDefault="00D078F4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078F4" w:rsidRPr="000E231D" w:rsidRDefault="00D078F4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078F4" w:rsidRPr="000E231D" w:rsidRDefault="00D078F4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7A57" w:rsidRPr="000E231D" w:rsidTr="00F17C6B">
        <w:trPr>
          <w:trHeight w:val="413"/>
        </w:trPr>
        <w:tc>
          <w:tcPr>
            <w:tcW w:w="568" w:type="dxa"/>
            <w:vMerge/>
          </w:tcPr>
          <w:p w:rsidR="00D07A57" w:rsidRPr="000E231D" w:rsidRDefault="00D07A57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</w:tcBorders>
            <w:vAlign w:val="center"/>
          </w:tcPr>
          <w:p w:rsidR="00D07A57" w:rsidRPr="000E231D" w:rsidRDefault="00D07A57" w:rsidP="00D078F4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C62446">
              <w:rPr>
                <w:rFonts w:asciiTheme="majorHAnsi" w:hAnsiTheme="majorHAnsi" w:cstheme="majorHAnsi"/>
                <w:b/>
                <w:sz w:val="20"/>
                <w:szCs w:val="20"/>
              </w:rPr>
              <w:t>Zestaw gi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er i zabaw interaktywnych</w:t>
            </w:r>
          </w:p>
        </w:tc>
        <w:tc>
          <w:tcPr>
            <w:tcW w:w="8222" w:type="dxa"/>
            <w:gridSpan w:val="5"/>
            <w:tcBorders>
              <w:top w:val="single" w:sz="2" w:space="0" w:color="auto"/>
            </w:tcBorders>
          </w:tcPr>
          <w:p w:rsidR="00D07A57" w:rsidRPr="000E231D" w:rsidRDefault="00D07A57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46C3" w:rsidRPr="000E231D" w:rsidTr="00A3503F">
        <w:trPr>
          <w:trHeight w:val="245"/>
        </w:trPr>
        <w:tc>
          <w:tcPr>
            <w:tcW w:w="568" w:type="dxa"/>
            <w:vMerge/>
            <w:tcBorders>
              <w:right w:val="single" w:sz="2" w:space="0" w:color="auto"/>
            </w:tcBorders>
          </w:tcPr>
          <w:p w:rsidR="009146C3" w:rsidRPr="000E231D" w:rsidRDefault="009146C3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9146C3" w:rsidRDefault="009146C3" w:rsidP="00D07A57">
            <w:pPr>
              <w:pStyle w:val="Akapitzlist"/>
              <w:numPr>
                <w:ilvl w:val="0"/>
                <w:numId w:val="13"/>
              </w:numPr>
              <w:tabs>
                <w:tab w:val="left" w:pos="462"/>
              </w:tabs>
              <w:ind w:left="32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9146C3">
              <w:rPr>
                <w:rFonts w:asciiTheme="majorHAnsi" w:hAnsiTheme="majorHAnsi" w:cstheme="majorHAnsi"/>
                <w:sz w:val="20"/>
                <w:szCs w:val="20"/>
              </w:rPr>
              <w:t>pakiet  rewalidacyjny,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A3503F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46C3" w:rsidRPr="000E231D" w:rsidTr="00A3503F">
        <w:trPr>
          <w:trHeight w:val="258"/>
        </w:trPr>
        <w:tc>
          <w:tcPr>
            <w:tcW w:w="568" w:type="dxa"/>
            <w:vMerge/>
            <w:tcBorders>
              <w:right w:val="single" w:sz="2" w:space="0" w:color="auto"/>
            </w:tcBorders>
          </w:tcPr>
          <w:p w:rsidR="009146C3" w:rsidRPr="000E231D" w:rsidRDefault="009146C3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9146C3" w:rsidRDefault="00AC0DAA" w:rsidP="00D07A57">
            <w:pPr>
              <w:pStyle w:val="Akapitzlist"/>
              <w:numPr>
                <w:ilvl w:val="0"/>
                <w:numId w:val="13"/>
              </w:numPr>
              <w:tabs>
                <w:tab w:val="left" w:pos="462"/>
              </w:tabs>
              <w:ind w:left="320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pakiet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Przedszkole,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A3503F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46C3" w:rsidRPr="000E231D" w:rsidTr="00A3503F">
        <w:trPr>
          <w:trHeight w:val="232"/>
        </w:trPr>
        <w:tc>
          <w:tcPr>
            <w:tcW w:w="568" w:type="dxa"/>
            <w:vMerge/>
            <w:tcBorders>
              <w:right w:val="single" w:sz="2" w:space="0" w:color="auto"/>
            </w:tcBorders>
          </w:tcPr>
          <w:p w:rsidR="009146C3" w:rsidRPr="000E231D" w:rsidRDefault="009146C3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9146C3" w:rsidRDefault="00AC0DAA" w:rsidP="00D07A57">
            <w:pPr>
              <w:pStyle w:val="Akapitzlist"/>
              <w:numPr>
                <w:ilvl w:val="0"/>
                <w:numId w:val="13"/>
              </w:numPr>
              <w:tabs>
                <w:tab w:val="left" w:pos="462"/>
              </w:tabs>
              <w:ind w:left="320" w:hanging="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pakiet REW II</w:t>
            </w:r>
            <w:r w:rsidR="009146C3" w:rsidRPr="009146C3">
              <w:rPr>
                <w:rFonts w:asciiTheme="majorHAnsi" w:hAnsiTheme="majorHAnsi" w:cstheme="majorHAnsi"/>
                <w:sz w:val="20"/>
                <w:szCs w:val="20"/>
              </w:rPr>
              <w:t xml:space="preserve"> – autyzm,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A3503F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46C3" w:rsidRPr="000E231D" w:rsidTr="00A3503F">
        <w:trPr>
          <w:trHeight w:val="218"/>
        </w:trPr>
        <w:tc>
          <w:tcPr>
            <w:tcW w:w="568" w:type="dxa"/>
            <w:vMerge/>
            <w:tcBorders>
              <w:right w:val="single" w:sz="2" w:space="0" w:color="auto"/>
            </w:tcBorders>
          </w:tcPr>
          <w:p w:rsidR="009146C3" w:rsidRPr="000E231D" w:rsidRDefault="009146C3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9146C3" w:rsidRDefault="009146C3" w:rsidP="00D07A57">
            <w:pPr>
              <w:pStyle w:val="Akapitzlist"/>
              <w:numPr>
                <w:ilvl w:val="0"/>
                <w:numId w:val="13"/>
              </w:numPr>
              <w:tabs>
                <w:tab w:val="left" w:pos="462"/>
              </w:tabs>
              <w:ind w:left="32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9146C3">
              <w:rPr>
                <w:rFonts w:asciiTheme="majorHAnsi" w:hAnsiTheme="majorHAnsi" w:cstheme="majorHAnsi"/>
                <w:sz w:val="20"/>
                <w:szCs w:val="20"/>
              </w:rPr>
              <w:t xml:space="preserve">pakiet do  nauki kodowania w klasach 1-3,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A3503F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46C3" w:rsidRPr="000E231D" w:rsidTr="00A3503F">
        <w:trPr>
          <w:trHeight w:val="272"/>
        </w:trPr>
        <w:tc>
          <w:tcPr>
            <w:tcW w:w="568" w:type="dxa"/>
            <w:vMerge/>
            <w:tcBorders>
              <w:right w:val="single" w:sz="2" w:space="0" w:color="auto"/>
            </w:tcBorders>
          </w:tcPr>
          <w:p w:rsidR="009146C3" w:rsidRPr="000E231D" w:rsidRDefault="009146C3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9146C3" w:rsidRDefault="009146C3" w:rsidP="00D07A57">
            <w:pPr>
              <w:pStyle w:val="Akapitzlist"/>
              <w:numPr>
                <w:ilvl w:val="0"/>
                <w:numId w:val="13"/>
              </w:numPr>
              <w:tabs>
                <w:tab w:val="left" w:pos="462"/>
              </w:tabs>
              <w:ind w:left="320" w:hanging="142"/>
              <w:rPr>
                <w:rFonts w:ascii="Calibri Light" w:hAnsi="Calibri Light" w:cs="Calibri Light"/>
                <w:sz w:val="20"/>
                <w:szCs w:val="20"/>
              </w:rPr>
            </w:pPr>
            <w:r w:rsidRPr="009146C3">
              <w:rPr>
                <w:rFonts w:asciiTheme="majorHAnsi" w:hAnsiTheme="majorHAnsi" w:cstheme="majorHAnsi"/>
                <w:sz w:val="20"/>
                <w:szCs w:val="20"/>
              </w:rPr>
              <w:t xml:space="preserve">pakiet do nauki kodowania – przedszkole.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A3503F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46C3" w:rsidRPr="000E231D" w:rsidTr="00D07A57">
        <w:trPr>
          <w:trHeight w:val="907"/>
        </w:trPr>
        <w:tc>
          <w:tcPr>
            <w:tcW w:w="56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E43187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C62446" w:rsidRDefault="009146C3" w:rsidP="009146C3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</w:pPr>
            <w:r w:rsidRPr="00C62446">
              <w:rPr>
                <w:rFonts w:asciiTheme="majorHAnsi" w:eastAsiaTheme="minorHAnsi" w:hAnsiTheme="majorHAnsi" w:cstheme="majorHAnsi"/>
                <w:b/>
                <w:sz w:val="20"/>
                <w:szCs w:val="20"/>
              </w:rPr>
              <w:t>Montaż</w:t>
            </w:r>
          </w:p>
          <w:p w:rsidR="00A3503F" w:rsidRDefault="00A3503F" w:rsidP="00A350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Magiczny dywan będzie montowany w sali dydaktycznej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br/>
              <w:t xml:space="preserve">w wysokości, co najmniej 2,7 m.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Wielkość wyświetlan</w:t>
            </w:r>
            <w:r w:rsidRPr="00A02A67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A02A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A02A67">
              <w:rPr>
                <w:rFonts w:asciiTheme="majorHAnsi" w:hAnsiTheme="majorHAnsi" w:cstheme="majorHAnsi"/>
                <w:sz w:val="20"/>
                <w:szCs w:val="20"/>
              </w:rPr>
              <w:t>2 x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m. </w:t>
            </w:r>
          </w:p>
          <w:p w:rsidR="009146C3" w:rsidRPr="009E4DDB" w:rsidRDefault="009146C3" w:rsidP="009146C3">
            <w:pPr>
              <w:rPr>
                <w:rFonts w:ascii="Calibri Light" w:hAnsi="Calibri Light" w:cs="Calibri Light"/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E4DDB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6C3" w:rsidRPr="000E231D" w:rsidRDefault="009146C3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4DDB" w:rsidRPr="000E231D" w:rsidTr="009E4DDB">
        <w:trPr>
          <w:trHeight w:val="379"/>
        </w:trPr>
        <w:tc>
          <w:tcPr>
            <w:tcW w:w="5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4DDB" w:rsidRPr="000E231D" w:rsidRDefault="009E4DDB" w:rsidP="009E4DDB">
            <w:pPr>
              <w:pStyle w:val="Akapitzlist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4DDB" w:rsidRDefault="009E4DDB" w:rsidP="009146C3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4DDB" w:rsidRDefault="009E4DDB" w:rsidP="007D0E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E4DDB" w:rsidRPr="009E4DDB" w:rsidRDefault="009E4DDB" w:rsidP="009E4DDB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4DDB">
              <w:rPr>
                <w:rFonts w:asciiTheme="majorHAnsi" w:hAnsiTheme="majorHAnsi" w:cstheme="majorHAnsi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DB" w:rsidRPr="009E4DDB" w:rsidRDefault="009E4DDB" w:rsidP="009E4DDB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DB" w:rsidRPr="009E4DDB" w:rsidRDefault="009E4DDB" w:rsidP="009E4DDB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DB" w:rsidRPr="009E4DDB" w:rsidRDefault="009E4DDB" w:rsidP="009E4DDB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681A52" w:rsidRPr="00AC0DAA" w:rsidRDefault="00681A52" w:rsidP="00876D78">
      <w:pPr>
        <w:rPr>
          <w:rFonts w:asciiTheme="majorHAnsi" w:hAnsiTheme="majorHAnsi" w:cstheme="majorHAnsi"/>
        </w:rPr>
      </w:pPr>
    </w:p>
    <w:sectPr w:rsidR="00681A52" w:rsidRPr="00AC0DAA" w:rsidSect="00AC0DAA">
      <w:headerReference w:type="default" r:id="rId7"/>
      <w:footerReference w:type="default" r:id="rId8"/>
      <w:pgSz w:w="16838" w:h="11906" w:orient="landscape"/>
      <w:pgMar w:top="1417" w:right="1417" w:bottom="993" w:left="1276" w:header="56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A0" w:rsidRDefault="00CF54A0" w:rsidP="00CC1309">
      <w:pPr>
        <w:spacing w:after="0" w:line="240" w:lineRule="auto"/>
      </w:pPr>
      <w:r>
        <w:separator/>
      </w:r>
    </w:p>
  </w:endnote>
  <w:endnote w:type="continuationSeparator" w:id="0">
    <w:p w:rsidR="00CF54A0" w:rsidRDefault="00CF54A0" w:rsidP="00CC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9762673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-1294126069"/>
          <w:docPartObj>
            <w:docPartGallery w:val="Page Numbers (Top of Page)"/>
            <w:docPartUnique/>
          </w:docPartObj>
        </w:sdtPr>
        <w:sdtEndPr/>
        <w:sdtContent>
          <w:p w:rsidR="003145E4" w:rsidRPr="003145E4" w:rsidRDefault="003145E4">
            <w:pPr>
              <w:pStyle w:val="Stopka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45E4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3145E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/>
            </w:r>
            <w:r w:rsidRPr="003145E4">
              <w:rPr>
                <w:rFonts w:asciiTheme="majorHAnsi" w:hAnsiTheme="majorHAnsi" w:cstheme="majorHAnsi"/>
                <w:bCs/>
                <w:sz w:val="20"/>
                <w:szCs w:val="20"/>
              </w:rPr>
              <w:instrText>PAGE</w:instrText>
            </w:r>
            <w:r w:rsidRPr="003145E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9C503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4</w:t>
            </w:r>
            <w:r w:rsidRPr="003145E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3145E4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3145E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/>
            </w:r>
            <w:r w:rsidRPr="003145E4">
              <w:rPr>
                <w:rFonts w:asciiTheme="majorHAnsi" w:hAnsiTheme="majorHAnsi" w:cstheme="majorHAnsi"/>
                <w:bCs/>
                <w:sz w:val="20"/>
                <w:szCs w:val="20"/>
              </w:rPr>
              <w:instrText>NUMPAGES</w:instrText>
            </w:r>
            <w:r w:rsidRPr="003145E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9C5030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6</w:t>
            </w:r>
            <w:r w:rsidRPr="003145E4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45E4" w:rsidRDefault="0031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A0" w:rsidRDefault="00CF54A0" w:rsidP="00CC1309">
      <w:pPr>
        <w:spacing w:after="0" w:line="240" w:lineRule="auto"/>
      </w:pPr>
      <w:r>
        <w:separator/>
      </w:r>
    </w:p>
  </w:footnote>
  <w:footnote w:type="continuationSeparator" w:id="0">
    <w:p w:rsidR="00CF54A0" w:rsidRDefault="00CF54A0" w:rsidP="00CC1309">
      <w:pPr>
        <w:spacing w:after="0" w:line="240" w:lineRule="auto"/>
      </w:pPr>
      <w:r>
        <w:continuationSeparator/>
      </w:r>
    </w:p>
  </w:footnote>
  <w:footnote w:id="1">
    <w:p w:rsidR="00C62446" w:rsidRPr="009E4DDB" w:rsidRDefault="00C62446" w:rsidP="009E4DDB">
      <w:pPr>
        <w:pStyle w:val="Standard"/>
        <w:shd w:val="clear" w:color="auto" w:fill="FFFFFF"/>
        <w:spacing w:line="276" w:lineRule="auto"/>
        <w:jc w:val="both"/>
        <w:rPr>
          <w:rFonts w:eastAsia="Calibri"/>
          <w:color w:val="000000"/>
          <w:sz w:val="18"/>
        </w:rPr>
      </w:pPr>
      <w:r w:rsidRPr="009E4DDB">
        <w:rPr>
          <w:rStyle w:val="Odwoanieprzypisudolnego"/>
          <w:sz w:val="18"/>
        </w:rPr>
        <w:footnoteRef/>
      </w:r>
      <w:r w:rsidRPr="009E4DDB">
        <w:rPr>
          <w:sz w:val="18"/>
        </w:rPr>
        <w:t xml:space="preserve"> </w:t>
      </w:r>
      <w:r w:rsidRPr="009E4DDB">
        <w:rPr>
          <w:rFonts w:eastAsia="Calibri"/>
          <w:color w:val="000000"/>
          <w:sz w:val="18"/>
        </w:rPr>
        <w:t xml:space="preserve">Zamawiający informuje, że wystąpi z wnioskiem do Ministerstwa Nauki i Szkolnictwa Wyższego o udzielenie akceptacji na zakup magicznego dywan z zastosowaniem stawki 0% VAT. W przypadku uzyskania takiej akceptacji przez Zamawiającego, Strony zobowiązują się do zmniejszenia ceny poprzez zachowanie dotychczasowej wartości netto, a Wykonawca zobowiązuje się wystawienia faktury z uwzględnieniem prawidłowej stawki VAT. W przypadku uzyskania akceptacji po zakończeniu realizacji przedmiotu zamówienia i wystawieniu faktury, Wykonawca </w:t>
      </w:r>
      <w:r w:rsidR="00D07A57">
        <w:rPr>
          <w:rFonts w:eastAsia="Calibri"/>
          <w:color w:val="000000"/>
          <w:sz w:val="18"/>
        </w:rPr>
        <w:t xml:space="preserve">będzie zobowiązany </w:t>
      </w:r>
      <w:r w:rsidRPr="009E4DDB">
        <w:rPr>
          <w:rFonts w:eastAsia="Calibri"/>
          <w:color w:val="000000"/>
          <w:sz w:val="18"/>
        </w:rPr>
        <w:t xml:space="preserve"> do wystawienia faktury korygującej z uwzględnieniem stawki 0% VAT, w terminie 14 dni od otrzymania ww. akceptacji. </w:t>
      </w:r>
    </w:p>
    <w:p w:rsidR="00C62446" w:rsidRDefault="00C624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09" w:rsidRDefault="00CC1309">
    <w:pPr>
      <w:pStyle w:val="Nagwek"/>
    </w:pPr>
    <w:r w:rsidRPr="00CC130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86741A" wp14:editId="0D20CB76">
          <wp:simplePos x="0" y="0"/>
          <wp:positionH relativeFrom="column">
            <wp:posOffset>7002780</wp:posOffset>
          </wp:positionH>
          <wp:positionV relativeFrom="paragraph">
            <wp:posOffset>-155575</wp:posOffset>
          </wp:positionV>
          <wp:extent cx="2179320" cy="643255"/>
          <wp:effectExtent l="0" t="0" r="0" b="4445"/>
          <wp:wrapSquare wrapText="bothSides"/>
          <wp:docPr id="9" name="Obraz 9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1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FF0875" wp14:editId="49F44AA4">
          <wp:simplePos x="0" y="0"/>
          <wp:positionH relativeFrom="column">
            <wp:posOffset>-333954</wp:posOffset>
          </wp:positionH>
          <wp:positionV relativeFrom="paragraph">
            <wp:posOffset>-207341</wp:posOffset>
          </wp:positionV>
          <wp:extent cx="1761490" cy="829310"/>
          <wp:effectExtent l="0" t="0" r="0" b="8890"/>
          <wp:wrapSquare wrapText="bothSides"/>
          <wp:docPr id="10" name="Obraz 10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FB6"/>
    <w:multiLevelType w:val="hybridMultilevel"/>
    <w:tmpl w:val="C890C464"/>
    <w:lvl w:ilvl="0" w:tplc="CFC69D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368A"/>
    <w:multiLevelType w:val="hybridMultilevel"/>
    <w:tmpl w:val="9308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2BC6"/>
    <w:multiLevelType w:val="hybridMultilevel"/>
    <w:tmpl w:val="FB848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412DB"/>
    <w:multiLevelType w:val="hybridMultilevel"/>
    <w:tmpl w:val="2C78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6BD6"/>
    <w:multiLevelType w:val="multilevel"/>
    <w:tmpl w:val="6EF659B8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473E6999"/>
    <w:multiLevelType w:val="hybridMultilevel"/>
    <w:tmpl w:val="43B264F2"/>
    <w:lvl w:ilvl="0" w:tplc="86DE8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4F4C4F50"/>
    <w:multiLevelType w:val="hybridMultilevel"/>
    <w:tmpl w:val="087E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E04B9"/>
    <w:multiLevelType w:val="hybridMultilevel"/>
    <w:tmpl w:val="F89C23A4"/>
    <w:lvl w:ilvl="0" w:tplc="8A4032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9" w15:restartNumberingAfterBreak="0">
    <w:nsid w:val="6EE87E8B"/>
    <w:multiLevelType w:val="hybridMultilevel"/>
    <w:tmpl w:val="43B264F2"/>
    <w:lvl w:ilvl="0" w:tplc="86DE83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6D6B"/>
    <w:multiLevelType w:val="hybridMultilevel"/>
    <w:tmpl w:val="B7446070"/>
    <w:lvl w:ilvl="0" w:tplc="FA56577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ind w:left="180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</w:lvl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68"/>
    <w:rsid w:val="00086E04"/>
    <w:rsid w:val="000A4B26"/>
    <w:rsid w:val="000E231D"/>
    <w:rsid w:val="000E43BE"/>
    <w:rsid w:val="001176CA"/>
    <w:rsid w:val="0012441C"/>
    <w:rsid w:val="00202D46"/>
    <w:rsid w:val="0025057E"/>
    <w:rsid w:val="00251FB9"/>
    <w:rsid w:val="002760B5"/>
    <w:rsid w:val="00276FE4"/>
    <w:rsid w:val="00280082"/>
    <w:rsid w:val="002B4E85"/>
    <w:rsid w:val="002C7013"/>
    <w:rsid w:val="002F6CB7"/>
    <w:rsid w:val="003145E4"/>
    <w:rsid w:val="003313C4"/>
    <w:rsid w:val="0033159E"/>
    <w:rsid w:val="0035406C"/>
    <w:rsid w:val="003766C5"/>
    <w:rsid w:val="003F0C7A"/>
    <w:rsid w:val="004779CF"/>
    <w:rsid w:val="00487ABC"/>
    <w:rsid w:val="005015E8"/>
    <w:rsid w:val="00534531"/>
    <w:rsid w:val="00586170"/>
    <w:rsid w:val="00597598"/>
    <w:rsid w:val="005B40B5"/>
    <w:rsid w:val="00612E39"/>
    <w:rsid w:val="00681A52"/>
    <w:rsid w:val="00682238"/>
    <w:rsid w:val="006A1AC7"/>
    <w:rsid w:val="006A25B3"/>
    <w:rsid w:val="006B23A3"/>
    <w:rsid w:val="006C120D"/>
    <w:rsid w:val="006E1D44"/>
    <w:rsid w:val="00734E98"/>
    <w:rsid w:val="0074498E"/>
    <w:rsid w:val="00745D75"/>
    <w:rsid w:val="007534D0"/>
    <w:rsid w:val="0080464B"/>
    <w:rsid w:val="008109B5"/>
    <w:rsid w:val="00876D78"/>
    <w:rsid w:val="009146C3"/>
    <w:rsid w:val="00933F9A"/>
    <w:rsid w:val="00952530"/>
    <w:rsid w:val="009A0302"/>
    <w:rsid w:val="009C5030"/>
    <w:rsid w:val="009E4DDB"/>
    <w:rsid w:val="009E4E68"/>
    <w:rsid w:val="00A02A67"/>
    <w:rsid w:val="00A109D7"/>
    <w:rsid w:val="00A3503F"/>
    <w:rsid w:val="00A86D70"/>
    <w:rsid w:val="00AA6807"/>
    <w:rsid w:val="00AC0DAA"/>
    <w:rsid w:val="00B55246"/>
    <w:rsid w:val="00BA159D"/>
    <w:rsid w:val="00C62446"/>
    <w:rsid w:val="00CC1309"/>
    <w:rsid w:val="00CC68AE"/>
    <w:rsid w:val="00CF54A0"/>
    <w:rsid w:val="00D078F4"/>
    <w:rsid w:val="00D07A57"/>
    <w:rsid w:val="00DD30E9"/>
    <w:rsid w:val="00E43187"/>
    <w:rsid w:val="00E54137"/>
    <w:rsid w:val="00E70C83"/>
    <w:rsid w:val="00E86172"/>
    <w:rsid w:val="00EF36E8"/>
    <w:rsid w:val="00F314DE"/>
    <w:rsid w:val="00F67CCB"/>
    <w:rsid w:val="00F81140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01183B-5F1D-43DB-BDE8-04F63EF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4E68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4E6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9E4E68"/>
    <w:pPr>
      <w:ind w:left="720"/>
    </w:pPr>
  </w:style>
  <w:style w:type="numbering" w:customStyle="1" w:styleId="WWNum1">
    <w:name w:val="WWNum1"/>
    <w:basedOn w:val="Bezlisty"/>
    <w:rsid w:val="009E4E68"/>
    <w:pPr>
      <w:numPr>
        <w:numId w:val="2"/>
      </w:numPr>
    </w:pPr>
  </w:style>
  <w:style w:type="table" w:styleId="Tabela-Siatka">
    <w:name w:val="Table Grid"/>
    <w:basedOn w:val="Standardowy"/>
    <w:uiPriority w:val="39"/>
    <w:rsid w:val="009E4E68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09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CC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09"/>
    <w:rPr>
      <w:rFonts w:ascii="Calibri" w:eastAsia="SimSun" w:hAnsi="Calibri" w:cs="Tahoma"/>
      <w:kern w:val="3"/>
    </w:rPr>
  </w:style>
  <w:style w:type="numbering" w:customStyle="1" w:styleId="WWNum5">
    <w:name w:val="WWNum5"/>
    <w:basedOn w:val="Bezlisty"/>
    <w:rsid w:val="00681A52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DDB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D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B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Olszaniecka-Potysz</dc:creator>
  <cp:keywords/>
  <dc:description/>
  <cp:lastModifiedBy>Iwona Olszaniecka-Potysz</cp:lastModifiedBy>
  <cp:revision>20</cp:revision>
  <cp:lastPrinted>2019-08-12T11:42:00Z</cp:lastPrinted>
  <dcterms:created xsi:type="dcterms:W3CDTF">2019-08-01T10:25:00Z</dcterms:created>
  <dcterms:modified xsi:type="dcterms:W3CDTF">2019-08-12T11:42:00Z</dcterms:modified>
</cp:coreProperties>
</file>