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A4" w:rsidRDefault="00674D25">
      <w:r>
        <w:t xml:space="preserve">       ZP DTA 20/22                                                                                                     Kłodzko, dnia 08.09.2022r.</w:t>
      </w:r>
    </w:p>
    <w:p w:rsidR="00674D25" w:rsidRDefault="00674D25"/>
    <w:p w:rsidR="00720852" w:rsidRDefault="00720852"/>
    <w:p w:rsidR="00674D25" w:rsidRDefault="00674D25">
      <w:pPr>
        <w:rPr>
          <w:b/>
        </w:rPr>
      </w:pPr>
      <w:r w:rsidRPr="00674D25">
        <w:rPr>
          <w:b/>
        </w:rPr>
        <w:t xml:space="preserve">                                                                             </w:t>
      </w:r>
      <w:r>
        <w:rPr>
          <w:b/>
        </w:rPr>
        <w:t xml:space="preserve">          </w:t>
      </w:r>
      <w:r w:rsidRPr="00674D25">
        <w:rPr>
          <w:b/>
        </w:rPr>
        <w:t xml:space="preserve">        Wykonawcy według rozdzielnika</w:t>
      </w:r>
    </w:p>
    <w:p w:rsidR="00720852" w:rsidRDefault="00720852">
      <w:pPr>
        <w:rPr>
          <w:b/>
        </w:rPr>
      </w:pPr>
    </w:p>
    <w:p w:rsidR="00674D25" w:rsidRDefault="00674D25">
      <w:pPr>
        <w:rPr>
          <w:b/>
        </w:rPr>
      </w:pPr>
      <w:r>
        <w:rPr>
          <w:b/>
        </w:rPr>
        <w:t xml:space="preserve">Dotyczy: Postępowania przetargowego na dostawę i wdrożenie </w:t>
      </w:r>
      <w:r w:rsidR="00A2787B">
        <w:rPr>
          <w:b/>
        </w:rPr>
        <w:t xml:space="preserve">systemów Teleinformatycznych, oznaczonego numerem ZP DTA 20/22.  </w:t>
      </w:r>
    </w:p>
    <w:p w:rsidR="00A2787B" w:rsidRDefault="00A2787B">
      <w:pPr>
        <w:rPr>
          <w:b/>
        </w:rPr>
      </w:pPr>
      <w:r>
        <w:rPr>
          <w:b/>
        </w:rPr>
        <w:t xml:space="preserve">Informujemy że wykonawcy zadali następujące pytania: </w:t>
      </w:r>
    </w:p>
    <w:p w:rsidR="00B10D07" w:rsidRPr="00B10D07" w:rsidRDefault="00B10D07" w:rsidP="00B10D07">
      <w:pPr>
        <w:spacing w:before="100" w:beforeAutospacing="1" w:after="100" w:afterAutospacing="1" w:line="240" w:lineRule="auto"/>
        <w:rPr>
          <w:rFonts w:ascii="Times New Roman" w:eastAsia="Times New Roman" w:hAnsi="Times New Roman" w:cs="Times New Roman"/>
          <w:sz w:val="24"/>
          <w:szCs w:val="24"/>
          <w:lang w:eastAsia="pl-PL"/>
        </w:rPr>
      </w:pPr>
      <w:r w:rsidRPr="00B10D07">
        <w:rPr>
          <w:rFonts w:ascii="Muli" w:eastAsia="Times New Roman" w:hAnsi="Muli" w:cs="Times New Roman"/>
          <w:sz w:val="24"/>
          <w:szCs w:val="24"/>
          <w:lang w:eastAsia="pl-PL"/>
        </w:rPr>
        <w:t>Cytując Wzór Umowy Rozdział § 3 Punkt 2: „Za zwłokę w realizacji dostawy Zamawiający naliczy karę umowną od wartości niezrealizowanej w terminie części przedmiotu zamówienia w wysokości 0,5% za każdy dzień zwłoki.”</w:t>
      </w:r>
    </w:p>
    <w:p w:rsidR="00B10D07" w:rsidRDefault="00B10D07" w:rsidP="00B10D07">
      <w:pPr>
        <w:spacing w:before="100" w:beforeAutospacing="1" w:after="100" w:afterAutospacing="1" w:line="240" w:lineRule="auto"/>
        <w:rPr>
          <w:rFonts w:ascii="Muli" w:eastAsia="Times New Roman" w:hAnsi="Muli" w:cs="Times New Roman"/>
          <w:sz w:val="24"/>
          <w:szCs w:val="24"/>
          <w:lang w:eastAsia="pl-PL"/>
        </w:rPr>
      </w:pPr>
      <w:r w:rsidRPr="00B10D07">
        <w:rPr>
          <w:rFonts w:ascii="Muli" w:eastAsia="Times New Roman" w:hAnsi="Muli" w:cs="Times New Roman"/>
          <w:sz w:val="24"/>
          <w:szCs w:val="24"/>
          <w:lang w:eastAsia="pl-PL"/>
        </w:rPr>
        <w:t>Zwracając uwagę na wysokość kar umownych za opóźnienie wykonania przedmiotu umowy, które w naszej ocenie są zbyt wygórowane w stosunku do wartości przedmiotu zamówienia, wnosimy o ich obniżenie do wysokości 0,1% łącznego wynagrodzenia brutto za każdy dzień zwłoki.</w:t>
      </w:r>
    </w:p>
    <w:p w:rsidR="00B10D07" w:rsidRPr="00B10D07" w:rsidRDefault="00B10D07" w:rsidP="00B10D07">
      <w:pPr>
        <w:spacing w:before="100" w:beforeAutospacing="1" w:after="100" w:afterAutospacing="1" w:line="240" w:lineRule="auto"/>
        <w:rPr>
          <w:rFonts w:ascii="Times New Roman" w:eastAsia="Times New Roman" w:hAnsi="Times New Roman" w:cs="Times New Roman"/>
          <w:b/>
          <w:sz w:val="24"/>
          <w:szCs w:val="24"/>
          <w:lang w:eastAsia="pl-PL"/>
        </w:rPr>
      </w:pPr>
      <w:r w:rsidRPr="00B10D07">
        <w:rPr>
          <w:rFonts w:ascii="Muli" w:eastAsia="Times New Roman" w:hAnsi="Muli" w:cs="Times New Roman"/>
          <w:b/>
          <w:sz w:val="24"/>
          <w:szCs w:val="24"/>
          <w:lang w:eastAsia="pl-PL"/>
        </w:rPr>
        <w:t>Odp. Zamawiający nie wyraża zgody na zmianę tego zapisu umowy.</w:t>
      </w:r>
    </w:p>
    <w:p w:rsidR="00B10D07" w:rsidRPr="00B10D07" w:rsidRDefault="00B10D07" w:rsidP="00B10D07">
      <w:pPr>
        <w:spacing w:before="100" w:beforeAutospacing="1" w:after="100" w:afterAutospacing="1" w:line="240" w:lineRule="auto"/>
        <w:rPr>
          <w:rFonts w:ascii="Times New Roman" w:eastAsia="Times New Roman" w:hAnsi="Times New Roman" w:cs="Times New Roman"/>
          <w:sz w:val="24"/>
          <w:szCs w:val="24"/>
          <w:lang w:eastAsia="pl-PL"/>
        </w:rPr>
      </w:pPr>
      <w:r w:rsidRPr="00B10D07">
        <w:rPr>
          <w:rFonts w:ascii="Muli" w:eastAsia="Times New Roman" w:hAnsi="Muli" w:cs="Times New Roman"/>
          <w:sz w:val="24"/>
          <w:szCs w:val="24"/>
          <w:lang w:eastAsia="pl-PL"/>
        </w:rPr>
        <w:t> Cy</w:t>
      </w:r>
      <w:r>
        <w:rPr>
          <w:rFonts w:ascii="Muli" w:eastAsia="Times New Roman" w:hAnsi="Muli" w:cs="Times New Roman"/>
          <w:sz w:val="24"/>
          <w:szCs w:val="24"/>
          <w:lang w:eastAsia="pl-PL"/>
        </w:rPr>
        <w:t>tując Specyfikacje Warunków Zamó</w:t>
      </w:r>
      <w:r w:rsidRPr="00B10D07">
        <w:rPr>
          <w:rFonts w:ascii="Muli" w:eastAsia="Times New Roman" w:hAnsi="Muli" w:cs="Times New Roman"/>
          <w:sz w:val="24"/>
          <w:szCs w:val="24"/>
          <w:lang w:eastAsia="pl-PL"/>
        </w:rPr>
        <w:t>wienia Rozdział V:  „Przedmiotem zamówienia jest dostawa i wdrożenie systemów teleinformatycznych dla potrzeb podmiotu leczniczego „Zespół Opieki Zdrowotnej” w Kłodzku   CPV: 30230000-0  Szczegółowy opis przedmiotu zamówienia znajduje się w załącznikach nr 1,  który stanowi integralną część SWZ.”</w:t>
      </w:r>
    </w:p>
    <w:p w:rsidR="00B10D07" w:rsidRDefault="00B10D07" w:rsidP="00B10D07">
      <w:pPr>
        <w:spacing w:before="100" w:beforeAutospacing="1" w:after="100" w:afterAutospacing="1" w:line="240" w:lineRule="auto"/>
        <w:rPr>
          <w:rFonts w:ascii="Muli" w:eastAsia="Times New Roman" w:hAnsi="Muli" w:cs="Times New Roman"/>
          <w:sz w:val="24"/>
          <w:szCs w:val="24"/>
          <w:lang w:eastAsia="pl-PL"/>
        </w:rPr>
      </w:pPr>
      <w:r w:rsidRPr="00B10D07">
        <w:rPr>
          <w:rFonts w:ascii="Muli" w:eastAsia="Times New Roman" w:hAnsi="Muli" w:cs="Times New Roman"/>
          <w:sz w:val="24"/>
          <w:szCs w:val="24"/>
          <w:lang w:eastAsia="pl-PL"/>
        </w:rPr>
        <w:t>W Specyfikacji Warunków Zamówienia nie ma informacji o konieczności załączenia do oferty Szczegółowego  opisu  przedmiotu zamówienia będący załącznikiem nr 1 do SWZ.</w:t>
      </w:r>
      <w:r w:rsidRPr="00B10D07">
        <w:rPr>
          <w:rFonts w:ascii="Muli" w:eastAsia="Times New Roman" w:hAnsi="Muli" w:cs="Times New Roman"/>
          <w:sz w:val="24"/>
          <w:szCs w:val="24"/>
          <w:lang w:eastAsia="pl-PL"/>
        </w:rPr>
        <w:br/>
        <w:t>Czy Zamawiający wymaga tego dokumentu do złożenia oferty?</w:t>
      </w:r>
    </w:p>
    <w:p w:rsidR="00B10D07" w:rsidRPr="00B10D07" w:rsidRDefault="00B10D07" w:rsidP="00B10D07">
      <w:pPr>
        <w:spacing w:before="100" w:beforeAutospacing="1" w:after="100" w:afterAutospacing="1" w:line="240" w:lineRule="auto"/>
        <w:rPr>
          <w:rFonts w:ascii="Times New Roman" w:eastAsia="Times New Roman" w:hAnsi="Times New Roman" w:cs="Times New Roman"/>
          <w:b/>
          <w:sz w:val="24"/>
          <w:szCs w:val="24"/>
          <w:lang w:eastAsia="pl-PL"/>
        </w:rPr>
      </w:pPr>
      <w:r w:rsidRPr="00B10D07">
        <w:rPr>
          <w:rFonts w:ascii="Muli" w:eastAsia="Times New Roman" w:hAnsi="Muli" w:cs="Times New Roman"/>
          <w:b/>
          <w:sz w:val="24"/>
          <w:szCs w:val="24"/>
          <w:lang w:eastAsia="pl-PL"/>
        </w:rPr>
        <w:t>Odp. Zamawiający wymaga dołączenia do oferty wypełnionego załącznika numer jeden.</w:t>
      </w:r>
    </w:p>
    <w:p w:rsidR="00B10D07" w:rsidRPr="00B10D07" w:rsidRDefault="00B10D07" w:rsidP="00B10D07">
      <w:pPr>
        <w:spacing w:before="100" w:beforeAutospacing="1" w:after="100" w:afterAutospacing="1" w:line="240" w:lineRule="auto"/>
        <w:rPr>
          <w:rFonts w:ascii="Times New Roman" w:eastAsia="Times New Roman" w:hAnsi="Times New Roman" w:cs="Times New Roman"/>
          <w:sz w:val="24"/>
          <w:szCs w:val="24"/>
          <w:lang w:eastAsia="pl-PL"/>
        </w:rPr>
      </w:pPr>
      <w:r w:rsidRPr="00B10D07">
        <w:rPr>
          <w:rFonts w:ascii="Muli" w:eastAsia="Times New Roman" w:hAnsi="Muli" w:cs="Times New Roman"/>
          <w:sz w:val="24"/>
          <w:szCs w:val="24"/>
          <w:lang w:eastAsia="pl-PL"/>
        </w:rPr>
        <w:t> Cytując Specyfikacje Warunków Zamówienia Rozdział VI:</w:t>
      </w:r>
      <w:r w:rsidRPr="00B10D07">
        <w:rPr>
          <w:rFonts w:ascii="Muli" w:eastAsia="Times New Roman" w:hAnsi="Muli" w:cs="Times New Roman"/>
          <w:sz w:val="24"/>
          <w:szCs w:val="24"/>
          <w:lang w:eastAsia="pl-PL"/>
        </w:rPr>
        <w:br/>
        <w:t xml:space="preserve">„TERMIN WYKONANIA ZAMÓWIENIA do 60 dni od daty podpisania umowy” </w:t>
      </w:r>
    </w:p>
    <w:p w:rsidR="00B10D07" w:rsidRPr="00B10D07" w:rsidRDefault="00B10D07" w:rsidP="00B10D07">
      <w:pPr>
        <w:spacing w:before="100" w:beforeAutospacing="1" w:after="100" w:afterAutospacing="1" w:line="240" w:lineRule="auto"/>
        <w:rPr>
          <w:rFonts w:ascii="Times New Roman" w:eastAsia="Times New Roman" w:hAnsi="Times New Roman" w:cs="Times New Roman"/>
          <w:sz w:val="24"/>
          <w:szCs w:val="24"/>
          <w:lang w:eastAsia="pl-PL"/>
        </w:rPr>
      </w:pPr>
      <w:r w:rsidRPr="00B10D07">
        <w:rPr>
          <w:rFonts w:ascii="Muli" w:eastAsia="Times New Roman" w:hAnsi="Muli" w:cs="Times New Roman"/>
          <w:sz w:val="24"/>
          <w:szCs w:val="24"/>
          <w:lang w:eastAsia="pl-PL"/>
        </w:rPr>
        <w:t>W związku z globalnymi problemami w dostępności elementów półprzewodnikowych i tym samym zaburzeniem łańcuchów dostaw sprzętu komputerowego w istotny sposób wydłużają się czasy realizacji dostaw dla urządzeń, które są przedmiotem tego postępowania. Mając powyższe na uwadze wnosimy o wydłużenie terminu realizacji oferty minimum do 90 dni, licząc od dnia zawarcia umowy. Jest to realny termin realizacji przedmiotu zamówienia, który uwzględnia czas dostawy urządzeń oraz realizację usług stanowiących przedmiot zamówienia. Czy Zamawiający wyraża zgodę na wydłużenie czasu realizacji do minimum 90 dni?</w:t>
      </w:r>
    </w:p>
    <w:p w:rsidR="00B10D07" w:rsidRPr="00B10D07" w:rsidRDefault="00B10D07" w:rsidP="00B10D07">
      <w:pPr>
        <w:spacing w:before="100" w:beforeAutospacing="1" w:after="100" w:afterAutospacing="1" w:line="240" w:lineRule="auto"/>
        <w:rPr>
          <w:rFonts w:ascii="Times New Roman" w:eastAsia="Times New Roman" w:hAnsi="Times New Roman" w:cs="Times New Roman"/>
          <w:sz w:val="24"/>
          <w:szCs w:val="24"/>
          <w:lang w:eastAsia="pl-PL"/>
        </w:rPr>
      </w:pPr>
      <w:r w:rsidRPr="00B10D07">
        <w:rPr>
          <w:rFonts w:ascii="Muli" w:eastAsia="Times New Roman" w:hAnsi="Muli" w:cs="Times New Roman"/>
          <w:b/>
          <w:sz w:val="24"/>
          <w:szCs w:val="24"/>
          <w:lang w:eastAsia="pl-PL"/>
        </w:rPr>
        <w:t>Odp. Zamawiający</w:t>
      </w:r>
      <w:r w:rsidR="007B1958">
        <w:rPr>
          <w:rFonts w:ascii="Muli" w:eastAsia="Times New Roman" w:hAnsi="Muli" w:cs="Times New Roman"/>
          <w:b/>
          <w:sz w:val="24"/>
          <w:szCs w:val="24"/>
          <w:lang w:eastAsia="pl-PL"/>
        </w:rPr>
        <w:t xml:space="preserve">  wyraża zgodę</w:t>
      </w:r>
      <w:r>
        <w:rPr>
          <w:rFonts w:ascii="Muli" w:eastAsia="Times New Roman" w:hAnsi="Muli" w:cs="Times New Roman"/>
          <w:b/>
          <w:sz w:val="24"/>
          <w:szCs w:val="24"/>
          <w:lang w:eastAsia="pl-PL"/>
        </w:rPr>
        <w:t xml:space="preserve"> na wydłużenie terminu realizacji zamówienia </w:t>
      </w:r>
      <w:r w:rsidR="007B1958">
        <w:rPr>
          <w:rFonts w:ascii="Muli" w:eastAsia="Times New Roman" w:hAnsi="Muli" w:cs="Times New Roman"/>
          <w:b/>
          <w:sz w:val="24"/>
          <w:szCs w:val="24"/>
          <w:lang w:eastAsia="pl-PL"/>
        </w:rPr>
        <w:t>do 75 dni od daty podpisania umowy.  P</w:t>
      </w:r>
      <w:r>
        <w:rPr>
          <w:rFonts w:ascii="Muli" w:eastAsia="Times New Roman" w:hAnsi="Muli" w:cs="Times New Roman"/>
          <w:b/>
          <w:sz w:val="24"/>
          <w:szCs w:val="24"/>
          <w:lang w:eastAsia="pl-PL"/>
        </w:rPr>
        <w:t xml:space="preserve">owyższy projekt jest dofinansowany przez inny </w:t>
      </w:r>
      <w:r>
        <w:rPr>
          <w:rFonts w:ascii="Muli" w:eastAsia="Times New Roman" w:hAnsi="Muli" w:cs="Times New Roman"/>
          <w:b/>
          <w:sz w:val="24"/>
          <w:szCs w:val="24"/>
          <w:lang w:eastAsia="pl-PL"/>
        </w:rPr>
        <w:lastRenderedPageBreak/>
        <w:t>podmiot i całkowity odbiór</w:t>
      </w:r>
      <w:r w:rsidR="00B068CA">
        <w:rPr>
          <w:rFonts w:ascii="Muli" w:eastAsia="Times New Roman" w:hAnsi="Muli" w:cs="Times New Roman"/>
          <w:b/>
          <w:sz w:val="24"/>
          <w:szCs w:val="24"/>
          <w:lang w:eastAsia="pl-PL"/>
        </w:rPr>
        <w:t xml:space="preserve"> przedmiotu zamówienia </w:t>
      </w:r>
      <w:r>
        <w:rPr>
          <w:rFonts w:ascii="Muli" w:eastAsia="Times New Roman" w:hAnsi="Muli" w:cs="Times New Roman"/>
          <w:b/>
          <w:sz w:val="24"/>
          <w:szCs w:val="24"/>
          <w:lang w:eastAsia="pl-PL"/>
        </w:rPr>
        <w:t xml:space="preserve"> oraz rozliczenie wraz z zapłatą na rzecz wykonawców musi się zakończyć w bieżącym roku. </w:t>
      </w:r>
      <w:r w:rsidRPr="00B10D07">
        <w:rPr>
          <w:rFonts w:ascii="Muli" w:eastAsia="Times New Roman" w:hAnsi="Muli" w:cs="Times New Roman"/>
          <w:sz w:val="24"/>
          <w:szCs w:val="24"/>
          <w:lang w:eastAsia="pl-PL"/>
        </w:rPr>
        <w:t> </w:t>
      </w:r>
    </w:p>
    <w:p w:rsidR="00B10D07" w:rsidRPr="00B10D07" w:rsidRDefault="00B10D07" w:rsidP="00B10D07">
      <w:pPr>
        <w:spacing w:before="100" w:beforeAutospacing="1" w:after="100" w:afterAutospacing="1" w:line="240" w:lineRule="auto"/>
        <w:rPr>
          <w:rFonts w:ascii="Times New Roman" w:eastAsia="Times New Roman" w:hAnsi="Times New Roman" w:cs="Times New Roman"/>
          <w:sz w:val="24"/>
          <w:szCs w:val="24"/>
          <w:lang w:eastAsia="pl-PL"/>
        </w:rPr>
      </w:pPr>
      <w:r w:rsidRPr="00B10D07">
        <w:rPr>
          <w:rFonts w:ascii="Muli" w:eastAsia="Times New Roman" w:hAnsi="Muli" w:cs="Times New Roman"/>
          <w:sz w:val="24"/>
          <w:szCs w:val="24"/>
          <w:lang w:eastAsia="pl-PL"/>
        </w:rPr>
        <w:t>Cytując Wzór Umowy Rozdział § 3 Punkt 3: „Dodatkowo Zamawiający będzie miał prawo do naliczenia Dostawcy  kary umownej w wysokości 10% wartości umowy brutto, oraz dochodzenia od Dostawcy zwrotu utraconych dotacji na zakup przedmiotu  umowy pochodzących od innych podmiotów.”</w:t>
      </w:r>
    </w:p>
    <w:p w:rsidR="00B10D07" w:rsidRDefault="00B10D07" w:rsidP="00B10D07">
      <w:pPr>
        <w:spacing w:before="100" w:beforeAutospacing="1" w:after="100" w:afterAutospacing="1" w:line="240" w:lineRule="auto"/>
        <w:rPr>
          <w:rFonts w:ascii="Muli" w:eastAsia="Times New Roman" w:hAnsi="Muli" w:cs="Times New Roman"/>
          <w:sz w:val="24"/>
          <w:szCs w:val="24"/>
          <w:lang w:eastAsia="pl-PL"/>
        </w:rPr>
      </w:pPr>
      <w:r w:rsidRPr="00B10D07">
        <w:rPr>
          <w:rFonts w:ascii="Muli" w:eastAsia="Times New Roman" w:hAnsi="Muli" w:cs="Times New Roman"/>
          <w:sz w:val="24"/>
          <w:szCs w:val="24"/>
          <w:lang w:eastAsia="pl-PL"/>
        </w:rPr>
        <w:t> Zamawiający finansuje zakup przedmiotu umowy na podstawie umowy z NFZ, natomiast Wykonawca nie zna treści ani zakresu przedmiotu tej umowy. Wykonawca nie powinien ponosić odpowiedzialności za nieokreślone i nieznane mu okoliczności z powyższego tytułu oraz w nieokreślonej i nieznanej mu wysokości. Wnosimy o wykreślenie tego zapisu z treści umowy.</w:t>
      </w:r>
    </w:p>
    <w:p w:rsidR="004C2F5A" w:rsidRPr="004C2F5A" w:rsidRDefault="004C2F5A" w:rsidP="00B10D07">
      <w:pPr>
        <w:spacing w:before="100" w:beforeAutospacing="1" w:after="100" w:afterAutospacing="1" w:line="240" w:lineRule="auto"/>
        <w:rPr>
          <w:rFonts w:ascii="Muli" w:eastAsia="Times New Roman" w:hAnsi="Muli" w:cs="Times New Roman"/>
          <w:b/>
          <w:sz w:val="24"/>
          <w:szCs w:val="24"/>
          <w:lang w:eastAsia="pl-PL"/>
        </w:rPr>
      </w:pPr>
      <w:r w:rsidRPr="004C2F5A">
        <w:rPr>
          <w:rFonts w:ascii="Muli" w:eastAsia="Times New Roman" w:hAnsi="Muli" w:cs="Times New Roman"/>
          <w:b/>
          <w:sz w:val="24"/>
          <w:szCs w:val="24"/>
          <w:lang w:eastAsia="pl-PL"/>
        </w:rPr>
        <w:t xml:space="preserve">Odp. Zamawiający nie przewiduje zmiany treści umowy w tym paragrafie. Zawierane umowy podmiotów leczniczych z NFZ,  zgodnie z obowiązującym prawem są jawne. </w:t>
      </w:r>
      <w:r w:rsidR="007D17B0">
        <w:rPr>
          <w:rFonts w:ascii="Muli" w:eastAsia="Times New Roman" w:hAnsi="Muli" w:cs="Times New Roman"/>
          <w:b/>
          <w:sz w:val="24"/>
          <w:szCs w:val="24"/>
          <w:lang w:eastAsia="pl-PL"/>
        </w:rPr>
        <w:t>Tym samym potencjalny wykonawca może zapoznać się z ich treścią.</w:t>
      </w:r>
      <w:r w:rsidR="007B1958">
        <w:rPr>
          <w:rFonts w:ascii="Muli" w:eastAsia="Times New Roman" w:hAnsi="Muli" w:cs="Times New Roman"/>
          <w:b/>
          <w:sz w:val="24"/>
          <w:szCs w:val="24"/>
          <w:lang w:eastAsia="pl-PL"/>
        </w:rPr>
        <w:t xml:space="preserve"> Należy zauważyć iż cytowany zapis wzoru  umowy dotyczy okoliczności gdy Wykonawca z ewidentnych przyczyn leżących po jego stronie nie wywiąże się z terminowego wykonania umowy lub wykona ją niezgodnie z opisem przedmiotu zamówienia zawartym w SWZ i </w:t>
      </w:r>
      <w:r w:rsidR="007B1958">
        <w:rPr>
          <w:rFonts w:ascii="Muli" w:eastAsia="Times New Roman" w:hAnsi="Muli" w:cs="Times New Roman" w:hint="eastAsia"/>
          <w:b/>
          <w:sz w:val="24"/>
          <w:szCs w:val="24"/>
          <w:lang w:eastAsia="pl-PL"/>
        </w:rPr>
        <w:t>załącznikach</w:t>
      </w:r>
      <w:r w:rsidR="00CD4AA2">
        <w:rPr>
          <w:rFonts w:ascii="Muli" w:eastAsia="Times New Roman" w:hAnsi="Muli" w:cs="Times New Roman"/>
          <w:b/>
          <w:sz w:val="24"/>
          <w:szCs w:val="24"/>
          <w:lang w:eastAsia="pl-PL"/>
        </w:rPr>
        <w:t>,</w:t>
      </w:r>
      <w:r w:rsidR="007B1958">
        <w:rPr>
          <w:rFonts w:ascii="Muli" w:eastAsia="Times New Roman" w:hAnsi="Muli" w:cs="Times New Roman"/>
          <w:b/>
          <w:sz w:val="24"/>
          <w:szCs w:val="24"/>
          <w:lang w:eastAsia="pl-PL"/>
        </w:rPr>
        <w:t xml:space="preserve"> czego skutkiem będzie utrata dotacji. Musi nastąpić oczywisty  związek przyczynowo skutkowy pomiędzy działaniem lub zaniechaniem Wykonawcy a utratą dotacji przez Zamawiającego. </w:t>
      </w:r>
      <w:r w:rsidR="00CD4AA2">
        <w:rPr>
          <w:rFonts w:ascii="Muli" w:eastAsia="Times New Roman" w:hAnsi="Muli" w:cs="Times New Roman"/>
          <w:b/>
          <w:sz w:val="24"/>
          <w:szCs w:val="24"/>
          <w:lang w:eastAsia="pl-PL"/>
        </w:rPr>
        <w:t xml:space="preserve">Wykonawca nie ponosi odpowiedzialności za ewentualne  błędy popełnione przez Zamawiającego  w opisie przedmiotu zamówienia, które mogłyby skutkować utratą dotacji.  </w:t>
      </w:r>
    </w:p>
    <w:p w:rsidR="00B10D07" w:rsidRPr="00B10D07" w:rsidRDefault="00B10D07" w:rsidP="00B10D07">
      <w:pPr>
        <w:spacing w:before="100" w:beforeAutospacing="1" w:after="100" w:afterAutospacing="1" w:line="240" w:lineRule="auto"/>
        <w:rPr>
          <w:rFonts w:ascii="Times New Roman" w:eastAsia="Times New Roman" w:hAnsi="Times New Roman" w:cs="Times New Roman"/>
          <w:sz w:val="24"/>
          <w:szCs w:val="24"/>
          <w:lang w:eastAsia="pl-PL"/>
        </w:rPr>
      </w:pPr>
      <w:r w:rsidRPr="00B10D07">
        <w:rPr>
          <w:rFonts w:ascii="Muli" w:eastAsia="Times New Roman" w:hAnsi="Muli" w:cs="Times New Roman"/>
          <w:sz w:val="24"/>
          <w:szCs w:val="24"/>
          <w:lang w:eastAsia="pl-PL"/>
        </w:rPr>
        <w:t>Dotyczy Załącznik nr 1:  Szczegółowy  opis  przedmiotu zamówienia: 1. Serwer backupu  oraz 4. Biblioteka taśmowa.</w:t>
      </w:r>
    </w:p>
    <w:p w:rsidR="00B10D07" w:rsidRPr="00B10D07" w:rsidRDefault="00B10D07" w:rsidP="00B10D07">
      <w:pPr>
        <w:spacing w:before="100" w:beforeAutospacing="1" w:after="100" w:afterAutospacing="1" w:line="240" w:lineRule="auto"/>
        <w:rPr>
          <w:rFonts w:ascii="Times New Roman" w:eastAsia="Times New Roman" w:hAnsi="Times New Roman" w:cs="Times New Roman"/>
          <w:sz w:val="24"/>
          <w:szCs w:val="24"/>
          <w:lang w:eastAsia="pl-PL"/>
        </w:rPr>
      </w:pPr>
      <w:r w:rsidRPr="00B10D07">
        <w:rPr>
          <w:rFonts w:ascii="Muli" w:eastAsia="Times New Roman" w:hAnsi="Muli" w:cs="Times New Roman"/>
          <w:sz w:val="24"/>
          <w:szCs w:val="24"/>
          <w:lang w:eastAsia="pl-PL"/>
        </w:rPr>
        <w:t> Biblioteka ma być podłączona do serwera, ale serwer ma być wyposażony wg OPZ w następujące kontrolery:</w:t>
      </w:r>
    </w:p>
    <w:tbl>
      <w:tblPr>
        <w:tblW w:w="5000" w:type="pct"/>
        <w:tblInd w:w="-8" w:type="dxa"/>
        <w:tblCellMar>
          <w:left w:w="0" w:type="dxa"/>
          <w:right w:w="0" w:type="dxa"/>
        </w:tblCellMar>
        <w:tblLook w:val="04A0"/>
      </w:tblPr>
      <w:tblGrid>
        <w:gridCol w:w="358"/>
        <w:gridCol w:w="1513"/>
        <w:gridCol w:w="7319"/>
      </w:tblGrid>
      <w:tr w:rsidR="00B10D07" w:rsidRPr="00B10D07" w:rsidTr="00B10D07">
        <w:trPr>
          <w:trHeight w:val="213"/>
        </w:trPr>
        <w:tc>
          <w:tcPr>
            <w:tcW w:w="195" w:type="pct"/>
            <w:tcBorders>
              <w:top w:val="single" w:sz="8" w:space="0" w:color="000000"/>
              <w:left w:val="single" w:sz="8" w:space="0" w:color="000000"/>
              <w:bottom w:val="single" w:sz="8" w:space="0" w:color="000000"/>
              <w:right w:val="single" w:sz="8" w:space="0" w:color="000000"/>
            </w:tcBorders>
            <w:vAlign w:val="center"/>
            <w:hideMark/>
          </w:tcPr>
          <w:p w:rsidR="00B10D07" w:rsidRPr="00B10D07" w:rsidRDefault="00B10D07" w:rsidP="00B10D07">
            <w:pPr>
              <w:spacing w:before="100" w:beforeAutospacing="1" w:after="100" w:afterAutospacing="1" w:line="213" w:lineRule="atLeast"/>
              <w:rPr>
                <w:rFonts w:ascii="Times New Roman" w:eastAsia="Times New Roman" w:hAnsi="Times New Roman" w:cs="Times New Roman"/>
                <w:sz w:val="24"/>
                <w:szCs w:val="24"/>
                <w:lang w:eastAsia="pl-PL"/>
              </w:rPr>
            </w:pPr>
            <w:r w:rsidRPr="00B10D07">
              <w:rPr>
                <w:rFonts w:ascii="Muli" w:eastAsia="Times New Roman" w:hAnsi="Muli" w:cs="Times New Roman"/>
                <w:sz w:val="24"/>
                <w:szCs w:val="24"/>
                <w:lang w:eastAsia="pl-PL"/>
              </w:rPr>
              <w:t>6.</w:t>
            </w:r>
          </w:p>
        </w:tc>
        <w:tc>
          <w:tcPr>
            <w:tcW w:w="82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10D07" w:rsidRPr="00B10D07" w:rsidRDefault="00B10D07" w:rsidP="00B10D07">
            <w:pPr>
              <w:spacing w:before="100" w:beforeAutospacing="1" w:after="100" w:afterAutospacing="1" w:line="213" w:lineRule="atLeast"/>
              <w:rPr>
                <w:rFonts w:ascii="Times New Roman" w:eastAsia="Times New Roman" w:hAnsi="Times New Roman" w:cs="Times New Roman"/>
                <w:sz w:val="24"/>
                <w:szCs w:val="24"/>
                <w:lang w:eastAsia="pl-PL"/>
              </w:rPr>
            </w:pPr>
            <w:r w:rsidRPr="00B10D07">
              <w:rPr>
                <w:rFonts w:ascii="Muli" w:eastAsia="Times New Roman" w:hAnsi="Muli" w:cs="Times New Roman"/>
                <w:sz w:val="24"/>
                <w:szCs w:val="24"/>
                <w:lang w:eastAsia="pl-PL"/>
              </w:rPr>
              <w:t>Kontrolery I/O</w:t>
            </w:r>
          </w:p>
        </w:tc>
        <w:tc>
          <w:tcPr>
            <w:tcW w:w="398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10D07" w:rsidRPr="00B10D07" w:rsidRDefault="00B10D07" w:rsidP="00B10D07">
            <w:pPr>
              <w:spacing w:before="100" w:beforeAutospacing="1" w:after="100" w:afterAutospacing="1" w:line="240" w:lineRule="auto"/>
              <w:rPr>
                <w:rFonts w:ascii="Times New Roman" w:eastAsia="Times New Roman" w:hAnsi="Times New Roman" w:cs="Times New Roman"/>
                <w:sz w:val="24"/>
                <w:szCs w:val="24"/>
                <w:lang w:eastAsia="pl-PL"/>
              </w:rPr>
            </w:pPr>
            <w:r w:rsidRPr="00B10D07">
              <w:rPr>
                <w:rFonts w:ascii="Muli" w:eastAsia="Times New Roman" w:hAnsi="Muli" w:cs="Times New Roman"/>
                <w:sz w:val="24"/>
                <w:szCs w:val="24"/>
                <w:lang w:eastAsia="pl-PL"/>
              </w:rPr>
              <w:t xml:space="preserve">Możliwość zainstalowania dwóch nośników </w:t>
            </w:r>
            <w:proofErr w:type="spellStart"/>
            <w:r w:rsidRPr="00B10D07">
              <w:rPr>
                <w:rFonts w:ascii="Muli" w:eastAsia="Times New Roman" w:hAnsi="Muli" w:cs="Times New Roman"/>
                <w:sz w:val="24"/>
                <w:szCs w:val="24"/>
                <w:lang w:eastAsia="pl-PL"/>
              </w:rPr>
              <w:t>flash</w:t>
            </w:r>
            <w:proofErr w:type="spellEnd"/>
            <w:r w:rsidRPr="00B10D07">
              <w:rPr>
                <w:rFonts w:ascii="Muli" w:eastAsia="Times New Roman" w:hAnsi="Muli" w:cs="Times New Roman"/>
                <w:sz w:val="24"/>
                <w:szCs w:val="24"/>
                <w:lang w:eastAsia="pl-PL"/>
              </w:rPr>
              <w:t xml:space="preserve"> o pojemności 64GB w konfiguracji RAID-1, rozwiązanie dedykowane dla </w:t>
            </w:r>
            <w:proofErr w:type="spellStart"/>
            <w:r w:rsidRPr="00B10D07">
              <w:rPr>
                <w:rFonts w:ascii="Muli" w:eastAsia="Times New Roman" w:hAnsi="Muli" w:cs="Times New Roman"/>
                <w:sz w:val="24"/>
                <w:szCs w:val="24"/>
                <w:lang w:eastAsia="pl-PL"/>
              </w:rPr>
              <w:t>hypervisora</w:t>
            </w:r>
            <w:proofErr w:type="spellEnd"/>
            <w:r w:rsidRPr="00B10D07">
              <w:rPr>
                <w:rFonts w:ascii="Muli" w:eastAsia="Times New Roman" w:hAnsi="Muli" w:cs="Times New Roman"/>
                <w:sz w:val="24"/>
                <w:szCs w:val="24"/>
                <w:lang w:eastAsia="pl-PL"/>
              </w:rPr>
              <w:t xml:space="preserve"> oraz niezajmujące zatok dla dysków </w:t>
            </w:r>
            <w:proofErr w:type="spellStart"/>
            <w:r w:rsidRPr="00B10D07">
              <w:rPr>
                <w:rFonts w:ascii="Muli" w:eastAsia="Times New Roman" w:hAnsi="Muli" w:cs="Times New Roman"/>
                <w:sz w:val="24"/>
                <w:szCs w:val="24"/>
                <w:lang w:eastAsia="pl-PL"/>
              </w:rPr>
              <w:t>hot-plug</w:t>
            </w:r>
            <w:proofErr w:type="spellEnd"/>
            <w:r w:rsidRPr="00B10D07">
              <w:rPr>
                <w:rFonts w:ascii="Muli" w:eastAsia="Times New Roman" w:hAnsi="Muli" w:cs="Times New Roman"/>
                <w:sz w:val="24"/>
                <w:szCs w:val="24"/>
                <w:lang w:eastAsia="pl-PL"/>
              </w:rPr>
              <w:t>;</w:t>
            </w:r>
          </w:p>
          <w:p w:rsidR="00B10D07" w:rsidRPr="00B10D07" w:rsidRDefault="00B10D07" w:rsidP="00B10D07">
            <w:pPr>
              <w:spacing w:before="100" w:beforeAutospacing="1" w:after="100" w:afterAutospacing="1" w:line="240" w:lineRule="auto"/>
              <w:rPr>
                <w:rFonts w:ascii="Times New Roman" w:eastAsia="Times New Roman" w:hAnsi="Times New Roman" w:cs="Times New Roman"/>
                <w:sz w:val="24"/>
                <w:szCs w:val="24"/>
                <w:lang w:eastAsia="pl-PL"/>
              </w:rPr>
            </w:pPr>
            <w:r w:rsidRPr="00B10D07">
              <w:rPr>
                <w:rFonts w:ascii="Muli" w:eastAsia="Times New Roman" w:hAnsi="Muli" w:cs="Times New Roman"/>
                <w:sz w:val="24"/>
                <w:szCs w:val="24"/>
                <w:lang w:eastAsia="pl-PL"/>
              </w:rPr>
              <w:t xml:space="preserve">Zainstalowany kontroler SAS RAID obsługujący poziomy 0,1,10,5,50,6,60 z 6GB </w:t>
            </w:r>
            <w:proofErr w:type="spellStart"/>
            <w:r w:rsidRPr="00B10D07">
              <w:rPr>
                <w:rFonts w:ascii="Muli" w:eastAsia="Times New Roman" w:hAnsi="Muli" w:cs="Times New Roman"/>
                <w:sz w:val="24"/>
                <w:szCs w:val="24"/>
                <w:lang w:eastAsia="pl-PL"/>
              </w:rPr>
              <w:t>Cache</w:t>
            </w:r>
            <w:proofErr w:type="spellEnd"/>
            <w:r w:rsidRPr="00B10D07">
              <w:rPr>
                <w:rFonts w:ascii="Muli" w:eastAsia="Times New Roman" w:hAnsi="Muli" w:cs="Times New Roman"/>
                <w:sz w:val="24"/>
                <w:szCs w:val="24"/>
                <w:lang w:eastAsia="pl-PL"/>
              </w:rPr>
              <w:t xml:space="preserve"> wraz z podtrzymaniem bateryjnym. Kontroler musi obsługiwać napędy SAS/SATA.</w:t>
            </w:r>
          </w:p>
          <w:p w:rsidR="00B10D07" w:rsidRPr="00B10D07" w:rsidRDefault="00B10D07" w:rsidP="00B10D07">
            <w:pPr>
              <w:spacing w:before="100" w:beforeAutospacing="1" w:after="100" w:afterAutospacing="1" w:line="213" w:lineRule="atLeast"/>
              <w:rPr>
                <w:rFonts w:ascii="Times New Roman" w:eastAsia="Times New Roman" w:hAnsi="Times New Roman" w:cs="Times New Roman"/>
                <w:sz w:val="24"/>
                <w:szCs w:val="24"/>
                <w:lang w:eastAsia="pl-PL"/>
              </w:rPr>
            </w:pPr>
            <w:r w:rsidRPr="00B10D07">
              <w:rPr>
                <w:rFonts w:ascii="Muli" w:eastAsia="Times New Roman" w:hAnsi="Muli" w:cs="Times New Roman"/>
                <w:sz w:val="24"/>
                <w:szCs w:val="24"/>
                <w:lang w:eastAsia="pl-PL"/>
              </w:rPr>
              <w:t xml:space="preserve">Zainstalowany kontroler SAS RAID obsługujący poziomy 0,1,10,5,50,6,60 z 4GB </w:t>
            </w:r>
            <w:proofErr w:type="spellStart"/>
            <w:r w:rsidRPr="00B10D07">
              <w:rPr>
                <w:rFonts w:ascii="Muli" w:eastAsia="Times New Roman" w:hAnsi="Muli" w:cs="Times New Roman"/>
                <w:sz w:val="24"/>
                <w:szCs w:val="24"/>
                <w:lang w:eastAsia="pl-PL"/>
              </w:rPr>
              <w:t>Cache</w:t>
            </w:r>
            <w:proofErr w:type="spellEnd"/>
            <w:r w:rsidRPr="00B10D07">
              <w:rPr>
                <w:rFonts w:ascii="Muli" w:eastAsia="Times New Roman" w:hAnsi="Muli" w:cs="Times New Roman"/>
                <w:sz w:val="24"/>
                <w:szCs w:val="24"/>
                <w:lang w:eastAsia="pl-PL"/>
              </w:rPr>
              <w:t>, wyposażony w dwa porty zewnętrzne Mini-SAS HD (SFF8644)</w:t>
            </w:r>
          </w:p>
        </w:tc>
      </w:tr>
    </w:tbl>
    <w:p w:rsidR="00B10D07" w:rsidRPr="00B10D07" w:rsidRDefault="00B10D07" w:rsidP="00B10D07">
      <w:pPr>
        <w:spacing w:before="100" w:beforeAutospacing="1" w:after="100" w:afterAutospacing="1" w:line="240" w:lineRule="auto"/>
        <w:rPr>
          <w:rFonts w:ascii="Times New Roman" w:eastAsia="Times New Roman" w:hAnsi="Times New Roman" w:cs="Times New Roman"/>
          <w:sz w:val="24"/>
          <w:szCs w:val="24"/>
          <w:lang w:eastAsia="pl-PL"/>
        </w:rPr>
      </w:pPr>
      <w:r w:rsidRPr="00B10D07">
        <w:rPr>
          <w:rFonts w:ascii="Muli" w:eastAsia="Times New Roman" w:hAnsi="Muli" w:cs="Times New Roman"/>
          <w:sz w:val="24"/>
          <w:szCs w:val="24"/>
          <w:lang w:eastAsia="pl-PL"/>
        </w:rPr>
        <w:t> Biblioteka taśmowa ma być dodatkowo wyposażona w:</w:t>
      </w:r>
    </w:p>
    <w:tbl>
      <w:tblPr>
        <w:tblW w:w="5000" w:type="pct"/>
        <w:tblInd w:w="-8" w:type="dxa"/>
        <w:tblCellMar>
          <w:left w:w="0" w:type="dxa"/>
          <w:right w:w="0" w:type="dxa"/>
        </w:tblCellMar>
        <w:tblLook w:val="04A0"/>
      </w:tblPr>
      <w:tblGrid>
        <w:gridCol w:w="358"/>
        <w:gridCol w:w="1513"/>
        <w:gridCol w:w="7319"/>
      </w:tblGrid>
      <w:tr w:rsidR="00B10D07" w:rsidRPr="00B10D07" w:rsidTr="00B10D07">
        <w:trPr>
          <w:trHeight w:val="213"/>
        </w:trPr>
        <w:tc>
          <w:tcPr>
            <w:tcW w:w="195" w:type="pct"/>
            <w:tcBorders>
              <w:top w:val="single" w:sz="8" w:space="0" w:color="000000"/>
              <w:left w:val="single" w:sz="8" w:space="0" w:color="000000"/>
              <w:bottom w:val="single" w:sz="8" w:space="0" w:color="000000"/>
              <w:right w:val="single" w:sz="8" w:space="0" w:color="000000"/>
            </w:tcBorders>
            <w:vAlign w:val="center"/>
            <w:hideMark/>
          </w:tcPr>
          <w:p w:rsidR="00B10D07" w:rsidRPr="00B10D07" w:rsidRDefault="00B10D07" w:rsidP="00B10D07">
            <w:pPr>
              <w:spacing w:before="100" w:beforeAutospacing="1" w:after="100" w:afterAutospacing="1" w:line="213" w:lineRule="atLeast"/>
              <w:rPr>
                <w:rFonts w:ascii="Times New Roman" w:eastAsia="Times New Roman" w:hAnsi="Times New Roman" w:cs="Times New Roman"/>
                <w:sz w:val="24"/>
                <w:szCs w:val="24"/>
                <w:lang w:eastAsia="pl-PL"/>
              </w:rPr>
            </w:pPr>
            <w:r w:rsidRPr="00B10D07">
              <w:rPr>
                <w:rFonts w:ascii="Muli" w:eastAsia="Times New Roman" w:hAnsi="Muli" w:cs="Times New Roman"/>
                <w:sz w:val="24"/>
                <w:szCs w:val="24"/>
                <w:lang w:eastAsia="pl-PL"/>
              </w:rPr>
              <w:t>8.</w:t>
            </w:r>
          </w:p>
        </w:tc>
        <w:tc>
          <w:tcPr>
            <w:tcW w:w="82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10D07" w:rsidRPr="00B10D07" w:rsidRDefault="00B10D07" w:rsidP="00B10D07">
            <w:pPr>
              <w:spacing w:before="100" w:beforeAutospacing="1" w:after="100" w:afterAutospacing="1" w:line="213" w:lineRule="atLeast"/>
              <w:rPr>
                <w:rFonts w:ascii="Times New Roman" w:eastAsia="Times New Roman" w:hAnsi="Times New Roman" w:cs="Times New Roman"/>
                <w:sz w:val="24"/>
                <w:szCs w:val="24"/>
                <w:lang w:eastAsia="pl-PL"/>
              </w:rPr>
            </w:pPr>
            <w:r w:rsidRPr="00B10D07">
              <w:rPr>
                <w:rFonts w:ascii="Muli" w:eastAsia="Times New Roman" w:hAnsi="Muli" w:cs="Times New Roman"/>
                <w:sz w:val="24"/>
                <w:szCs w:val="24"/>
                <w:lang w:eastAsia="pl-PL"/>
              </w:rPr>
              <w:t>Interfejsy</w:t>
            </w:r>
          </w:p>
        </w:tc>
        <w:tc>
          <w:tcPr>
            <w:tcW w:w="398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10D07" w:rsidRPr="00B10D07" w:rsidRDefault="00B10D07" w:rsidP="00B10D07">
            <w:pPr>
              <w:spacing w:before="100" w:beforeAutospacing="1" w:after="100" w:afterAutospacing="1" w:line="213" w:lineRule="atLeast"/>
              <w:rPr>
                <w:rFonts w:ascii="Times New Roman" w:eastAsia="Times New Roman" w:hAnsi="Times New Roman" w:cs="Times New Roman"/>
                <w:sz w:val="24"/>
                <w:szCs w:val="24"/>
                <w:lang w:eastAsia="pl-PL"/>
              </w:rPr>
            </w:pPr>
            <w:r w:rsidRPr="00B10D07">
              <w:rPr>
                <w:rFonts w:ascii="Muli" w:eastAsia="Times New Roman" w:hAnsi="Muli" w:cs="Times New Roman"/>
                <w:sz w:val="24"/>
                <w:szCs w:val="24"/>
                <w:lang w:eastAsia="pl-PL"/>
              </w:rPr>
              <w:t>Wraz z biblioteką należy dostarczyć kable połączeniowy do kontrolera RAID wyposażonego w port Mini-SAS HD (SFF8644)</w:t>
            </w:r>
          </w:p>
        </w:tc>
      </w:tr>
    </w:tbl>
    <w:p w:rsidR="00B10D07" w:rsidRDefault="00B10D07" w:rsidP="00B10D07">
      <w:pPr>
        <w:spacing w:before="100" w:beforeAutospacing="1" w:after="100" w:afterAutospacing="1" w:line="240" w:lineRule="auto"/>
        <w:rPr>
          <w:rFonts w:ascii="Muli" w:eastAsia="Times New Roman" w:hAnsi="Muli" w:cs="Times New Roman"/>
          <w:sz w:val="24"/>
          <w:szCs w:val="24"/>
          <w:lang w:eastAsia="pl-PL"/>
        </w:rPr>
      </w:pPr>
      <w:r w:rsidRPr="00B10D07">
        <w:rPr>
          <w:rFonts w:ascii="Muli" w:eastAsia="Times New Roman" w:hAnsi="Muli" w:cs="Times New Roman"/>
          <w:sz w:val="24"/>
          <w:szCs w:val="24"/>
          <w:lang w:eastAsia="pl-PL"/>
        </w:rPr>
        <w:lastRenderedPageBreak/>
        <w:t xml:space="preserve"> Biblioteka taśmowa do podłączenia i prawidłowej pracy z serwerem wymaga kontrolera SAS nie pracującego w trybie RAID. Podane wymagania kontrolera RAID zapewniają podłączenie dodatkowej półki dyskowej, a nie biblioteki taśmowej. Czy Zamawiający dopuści rozwiązanie, w którym kontroler będzie pracował w trybie SAS bez funkcjonalności RAID dla wymaganych poziomów 0,1,10,5,50,6,60, a co za tym idzie nie będzie wyposażony w wymaganą pamięć 4GB </w:t>
      </w:r>
      <w:proofErr w:type="spellStart"/>
      <w:r w:rsidRPr="00B10D07">
        <w:rPr>
          <w:rFonts w:ascii="Muli" w:eastAsia="Times New Roman" w:hAnsi="Muli" w:cs="Times New Roman"/>
          <w:sz w:val="24"/>
          <w:szCs w:val="24"/>
          <w:lang w:eastAsia="pl-PL"/>
        </w:rPr>
        <w:t>Cache</w:t>
      </w:r>
      <w:proofErr w:type="spellEnd"/>
      <w:r w:rsidRPr="00B10D07">
        <w:rPr>
          <w:rFonts w:ascii="Muli" w:eastAsia="Times New Roman" w:hAnsi="Muli" w:cs="Times New Roman"/>
          <w:sz w:val="24"/>
          <w:szCs w:val="24"/>
          <w:lang w:eastAsia="pl-PL"/>
        </w:rPr>
        <w:t>. Jest to niezbędne, aby biblioteka taśmowa mogła pracować z serwerem.</w:t>
      </w:r>
    </w:p>
    <w:p w:rsidR="004C2F5A" w:rsidRDefault="004C2F5A" w:rsidP="00B10D07">
      <w:pPr>
        <w:spacing w:before="100" w:beforeAutospacing="1" w:after="100" w:afterAutospacing="1" w:line="240" w:lineRule="auto"/>
        <w:rPr>
          <w:rFonts w:ascii="Muli" w:eastAsia="Times New Roman" w:hAnsi="Muli" w:cs="Times New Roman"/>
          <w:b/>
          <w:sz w:val="24"/>
          <w:szCs w:val="24"/>
          <w:lang w:eastAsia="pl-PL"/>
        </w:rPr>
      </w:pPr>
      <w:r w:rsidRPr="00CC1A9C">
        <w:rPr>
          <w:rFonts w:ascii="Muli" w:eastAsia="Times New Roman" w:hAnsi="Muli" w:cs="Times New Roman"/>
          <w:b/>
          <w:sz w:val="24"/>
          <w:szCs w:val="24"/>
          <w:lang w:eastAsia="pl-PL"/>
        </w:rPr>
        <w:t xml:space="preserve">Odp.  </w:t>
      </w:r>
      <w:r w:rsidR="00CC1A9C" w:rsidRPr="00CC1A9C">
        <w:rPr>
          <w:rFonts w:ascii="Muli" w:eastAsia="Times New Roman" w:hAnsi="Muli" w:cs="Times New Roman"/>
          <w:b/>
          <w:sz w:val="24"/>
          <w:szCs w:val="24"/>
          <w:lang w:eastAsia="pl-PL"/>
        </w:rPr>
        <w:t>Zamawiający wyraża zgodę.</w:t>
      </w:r>
    </w:p>
    <w:p w:rsidR="00CC1A9C" w:rsidRPr="00B10D07" w:rsidRDefault="00CC1A9C" w:rsidP="00B10D07">
      <w:pPr>
        <w:spacing w:before="100" w:beforeAutospacing="1" w:after="100" w:afterAutospacing="1" w:line="240" w:lineRule="auto"/>
        <w:rPr>
          <w:rFonts w:ascii="Times New Roman" w:eastAsia="Times New Roman" w:hAnsi="Times New Roman" w:cs="Times New Roman"/>
          <w:b/>
          <w:sz w:val="24"/>
          <w:szCs w:val="24"/>
          <w:lang w:eastAsia="pl-PL"/>
        </w:rPr>
      </w:pPr>
      <w:r>
        <w:rPr>
          <w:rFonts w:ascii="Muli" w:eastAsia="Times New Roman" w:hAnsi="Muli" w:cs="Times New Roman"/>
          <w:b/>
          <w:sz w:val="24"/>
          <w:szCs w:val="24"/>
          <w:lang w:eastAsia="pl-PL"/>
        </w:rPr>
        <w:t xml:space="preserve">   Niniejsze odpowiedzi na pytania modyfikują treść SWZ i załączników.</w:t>
      </w:r>
    </w:p>
    <w:p w:rsidR="00B10D07" w:rsidRPr="00B10D07" w:rsidRDefault="00B10D07" w:rsidP="00B10D07">
      <w:pPr>
        <w:spacing w:before="100" w:beforeAutospacing="1" w:after="100" w:afterAutospacing="1" w:line="240" w:lineRule="auto"/>
        <w:rPr>
          <w:rFonts w:ascii="Times New Roman" w:eastAsia="Times New Roman" w:hAnsi="Times New Roman" w:cs="Times New Roman"/>
          <w:sz w:val="24"/>
          <w:szCs w:val="24"/>
          <w:lang w:eastAsia="pl-PL"/>
        </w:rPr>
      </w:pPr>
      <w:r w:rsidRPr="00B10D07">
        <w:rPr>
          <w:rFonts w:ascii="Muli" w:eastAsia="Times New Roman" w:hAnsi="Muli" w:cs="Times New Roman"/>
          <w:sz w:val="24"/>
          <w:szCs w:val="24"/>
          <w:lang w:eastAsia="pl-PL"/>
        </w:rPr>
        <w:t> </w:t>
      </w:r>
    </w:p>
    <w:p w:rsidR="00B10D07" w:rsidRDefault="00B10D07"/>
    <w:p w:rsidR="00B10D07" w:rsidRDefault="00B10D07"/>
    <w:p w:rsidR="00B10D07" w:rsidRPr="00A2787B" w:rsidRDefault="00B10D07"/>
    <w:p w:rsidR="00674D25" w:rsidRPr="00674D25" w:rsidRDefault="00674D25">
      <w:pPr>
        <w:rPr>
          <w:b/>
        </w:rPr>
      </w:pPr>
    </w:p>
    <w:sectPr w:rsidR="00674D25" w:rsidRPr="00674D25" w:rsidSect="001A7B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ul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74D25"/>
    <w:rsid w:val="000E03FB"/>
    <w:rsid w:val="000F7643"/>
    <w:rsid w:val="001A7BA4"/>
    <w:rsid w:val="001C154B"/>
    <w:rsid w:val="002157DC"/>
    <w:rsid w:val="002D404F"/>
    <w:rsid w:val="00403A0B"/>
    <w:rsid w:val="004B0038"/>
    <w:rsid w:val="004C14D0"/>
    <w:rsid w:val="004C2F5A"/>
    <w:rsid w:val="00511C92"/>
    <w:rsid w:val="00572025"/>
    <w:rsid w:val="005D1989"/>
    <w:rsid w:val="00674D25"/>
    <w:rsid w:val="00720852"/>
    <w:rsid w:val="007B1958"/>
    <w:rsid w:val="007D17B0"/>
    <w:rsid w:val="007E11FD"/>
    <w:rsid w:val="0086513C"/>
    <w:rsid w:val="00962DA7"/>
    <w:rsid w:val="00A2787B"/>
    <w:rsid w:val="00B068CA"/>
    <w:rsid w:val="00B10D07"/>
    <w:rsid w:val="00B87684"/>
    <w:rsid w:val="00BA11CE"/>
    <w:rsid w:val="00CC1A9C"/>
    <w:rsid w:val="00CD4AA2"/>
    <w:rsid w:val="00E811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B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96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CA7A8-65F5-43EB-8B6D-86472AA3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803</Words>
  <Characters>4823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2022-09-08T07:21:00Z</dcterms:created>
  <dcterms:modified xsi:type="dcterms:W3CDTF">2022-09-08T08:55:00Z</dcterms:modified>
</cp:coreProperties>
</file>