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FA247D">
      <w:r>
        <w:t xml:space="preserve">                                                                                                                                    Kłodzko, dnia 24.10.2023r.</w:t>
      </w:r>
    </w:p>
    <w:p w:rsidR="00FA247D" w:rsidRDefault="00FA247D"/>
    <w:p w:rsidR="00FA247D" w:rsidRPr="00FA247D" w:rsidRDefault="00FA247D">
      <w:pPr>
        <w:rPr>
          <w:b/>
        </w:rPr>
      </w:pPr>
      <w:r>
        <w:t xml:space="preserve">                                                                            </w:t>
      </w:r>
      <w:r w:rsidRPr="00FA247D">
        <w:rPr>
          <w:b/>
        </w:rPr>
        <w:t xml:space="preserve">Wykonawcy według rozdzielnika </w:t>
      </w:r>
    </w:p>
    <w:p w:rsidR="00FA247D" w:rsidRDefault="00FA247D">
      <w:pPr>
        <w:rPr>
          <w:b/>
        </w:rPr>
      </w:pPr>
      <w:r w:rsidRPr="00FA247D">
        <w:rPr>
          <w:b/>
        </w:rPr>
        <w:t>Dotyczy:  Postępowania przetargowego na dostawę energii elektrycznej dla potrzeb podmiotu leczniczego „Zespół Opieki Zdrowotnej” w Kłodzku oznaczonego numerem DZP2510.15.2023.</w:t>
      </w:r>
    </w:p>
    <w:p w:rsidR="00FA247D" w:rsidRDefault="00FA247D">
      <w:pPr>
        <w:rPr>
          <w:b/>
        </w:rPr>
      </w:pPr>
      <w:r>
        <w:rPr>
          <w:b/>
        </w:rPr>
        <w:t>Informujemy, że Wykonawcy zadali następujące pytania:</w:t>
      </w:r>
    </w:p>
    <w:p w:rsidR="00FA247D" w:rsidRDefault="00FA247D" w:rsidP="00FA247D">
      <w:pPr>
        <w:jc w:val="both"/>
        <w:rPr>
          <w:bCs/>
        </w:rPr>
      </w:pPr>
      <w:bookmarkStart w:id="0" w:name="_GoBack"/>
      <w:bookmarkEnd w:id="0"/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Zapytanie</w:t>
      </w:r>
      <w:proofErr w:type="spellEnd"/>
      <w:r>
        <w:rPr>
          <w:b/>
          <w:bCs/>
        </w:rPr>
        <w:t xml:space="preserve"> nr</w:t>
      </w:r>
      <w:r>
        <w:rPr>
          <w:b/>
          <w:bCs/>
          <w:lang w:val="en-US"/>
        </w:rPr>
        <w:t xml:space="preserve"> 1: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bCs/>
          <w:lang w:val="en-US"/>
        </w:rPr>
      </w:pPr>
      <w:r>
        <w:rPr>
          <w:rFonts w:cs="Arial"/>
          <w:b/>
          <w:u w:val="single"/>
        </w:rPr>
        <w:t>Dotyczy procedury zmiany sprzedawcy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bCs/>
          <w:lang w:val="en-US"/>
        </w:rPr>
      </w:pPr>
      <w:r>
        <w:rPr>
          <w:rFonts w:cs="Arial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a) danych: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adres siedziby i adres korespondencyjny danej jednostki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NIP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REGON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adres punktu poboru – (miejscowość, ulica, kod pocztowy)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przeznaczenie punktu poboru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 xml:space="preserve">- grupa taryfowa 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kod PPE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roczny wolumen energii elektrycznej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licznika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aktualnie obowiązującej umowy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ewidencyjny w systemie bilingowym  dotychczasowego Sprzedawcy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ewidencyjny wg ewidencji OSD (nr z faktury)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wybrany sprzedawca rezerwowy dla danego OSD inny niż sprzedawca, z którym będzie zawierana  umowa sprzedaży energii elektrycznej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b) dokumentów: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pełnomocnictwo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lastRenderedPageBreak/>
        <w:t>- dokument nadania numeru NIP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dokument nadania numeru REGON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KRS lub inny dokument na podstawie, którego działa dana jednostka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dokument potwierdzający umocowanie danej osoby do podpisania umowy sprzedaży energii elektrycznej oraz pełnomocnictwa</w:t>
      </w:r>
    </w:p>
    <w:p w:rsidR="00FA247D" w:rsidRDefault="00FA247D" w:rsidP="00FA247D">
      <w:pPr>
        <w:jc w:val="both"/>
        <w:rPr>
          <w:rFonts w:cs="Arial"/>
        </w:rPr>
      </w:pPr>
      <w:r>
        <w:rPr>
          <w:rFonts w:cs="Arial"/>
        </w:rPr>
        <w:t>- numer rachunku bankowego</w:t>
      </w:r>
    </w:p>
    <w:p w:rsidR="00FA247D" w:rsidRPr="00754391" w:rsidRDefault="00754391" w:rsidP="00FA247D">
      <w:pPr>
        <w:tabs>
          <w:tab w:val="right" w:pos="9356"/>
        </w:tabs>
        <w:ind w:right="-284"/>
        <w:jc w:val="both"/>
        <w:rPr>
          <w:rFonts w:cs="Times New Roman (Tekst podstawo"/>
          <w:b/>
          <w:bCs/>
          <w:lang w:val="en-US"/>
        </w:rPr>
      </w:pPr>
      <w:proofErr w:type="spellStart"/>
      <w:r>
        <w:rPr>
          <w:rFonts w:cs="Times New Roman (Tekst podstawo"/>
          <w:bCs/>
          <w:lang w:val="en-US"/>
        </w:rPr>
        <w:t>Odp</w:t>
      </w:r>
      <w:proofErr w:type="spellEnd"/>
      <w:r>
        <w:rPr>
          <w:rFonts w:cs="Times New Roman (Tekst podstawo"/>
          <w:bCs/>
          <w:lang w:val="en-US"/>
        </w:rPr>
        <w:t xml:space="preserve">.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Wyłonionemu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wykonawcy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zostaną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przekazane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wszystkie</w:t>
      </w:r>
      <w:proofErr w:type="spellEnd"/>
      <w:r w:rsidR="004171F7">
        <w:rPr>
          <w:rFonts w:cs="Times New Roman (Tekst podstawo"/>
          <w:b/>
          <w:bCs/>
          <w:lang w:val="en-US"/>
        </w:rPr>
        <w:t xml:space="preserve"> w/w </w:t>
      </w:r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dane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,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które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będą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w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posiadaniu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 </w:t>
      </w:r>
      <w:proofErr w:type="spellStart"/>
      <w:r w:rsidR="00FA247D" w:rsidRPr="00754391">
        <w:rPr>
          <w:rFonts w:cs="Times New Roman (Tekst podstawo"/>
          <w:b/>
          <w:bCs/>
          <w:lang w:val="en-US"/>
        </w:rPr>
        <w:t>Zamawiającego</w:t>
      </w:r>
      <w:proofErr w:type="spellEnd"/>
      <w:r w:rsidR="00FA247D" w:rsidRPr="00754391">
        <w:rPr>
          <w:rFonts w:cs="Times New Roman (Tekst podstawo"/>
          <w:b/>
          <w:bCs/>
          <w:lang w:val="en-US"/>
        </w:rPr>
        <w:t xml:space="preserve">.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>
        <w:rPr>
          <w:rFonts w:cs="Arial"/>
          <w:b/>
        </w:rPr>
        <w:t xml:space="preserve">Zapytanie nr 2: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Dotyczy rozdziału VI SWZ, załącznika nr 1 oraz 2 do SWZ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</w:rPr>
      </w:pPr>
      <w:r>
        <w:rPr>
          <w:rFonts w:cs="Arial"/>
        </w:rPr>
        <w:t xml:space="preserve">Zwracamy się z wnioskiem o jednoznacznie określenie terminu realizacji zamówienia wskazując </w:t>
      </w:r>
      <w:r>
        <w:rPr>
          <w:rFonts w:cs="Arial"/>
        </w:rPr>
        <w:br/>
        <w:t xml:space="preserve">datę początkową i końcową.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</w:rPr>
      </w:pPr>
      <w:r>
        <w:rPr>
          <w:rFonts w:cs="Arial"/>
        </w:rPr>
        <w:t xml:space="preserve">Informacja jest Wykonawcy niezbędna do wyceny przedmiotu zamówienia z uwagi na różne notowania produktów bazowych na Towarowej Giełdzie Energii dla danego okresu sprzedaży.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</w:rPr>
      </w:pPr>
      <w:r>
        <w:rPr>
          <w:rFonts w:cs="Arial"/>
        </w:rPr>
        <w:t>Wskazujemy ponadto na niespójne dane dotyczące okresu sprzedaży oraz szacowanego wolumenu zużycia.</w:t>
      </w:r>
      <w:r>
        <w:rPr>
          <w:rFonts w:cs="Arial"/>
        </w:rPr>
        <w:br/>
        <w:t xml:space="preserve">Zamawiający w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1 załącznika nr 1 do SWZ „Szczegółowe warunki zamówienia” podaje planowaną ilość energii 1510 </w:t>
      </w:r>
      <w:proofErr w:type="spellStart"/>
      <w:r>
        <w:rPr>
          <w:rFonts w:cs="Arial"/>
        </w:rPr>
        <w:t>MWh</w:t>
      </w:r>
      <w:proofErr w:type="spellEnd"/>
      <w:r>
        <w:rPr>
          <w:rFonts w:cs="Arial"/>
        </w:rPr>
        <w:t xml:space="preserve"> w okresie 14 </w:t>
      </w:r>
      <w:proofErr w:type="spellStart"/>
      <w:r>
        <w:rPr>
          <w:rFonts w:cs="Arial"/>
        </w:rPr>
        <w:t>m-cy</w:t>
      </w:r>
      <w:proofErr w:type="spellEnd"/>
      <w:r>
        <w:rPr>
          <w:rFonts w:cs="Arial"/>
        </w:rPr>
        <w:t xml:space="preserve">, z kolei w tabeli nr 1 wskazana wartość jest opisana jako planowane zużycie w okresie 12 miesięcy. </w:t>
      </w:r>
    </w:p>
    <w:p w:rsidR="00FA247D" w:rsidRPr="001649DC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>
        <w:rPr>
          <w:rFonts w:cs="Arial"/>
        </w:rPr>
        <w:t xml:space="preserve">Podobnie w załączniku nr 2 do SWZ „Formularz oferty”. W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1 jest mowa o okresie 14 miesięcy, </w:t>
      </w:r>
      <w:r>
        <w:rPr>
          <w:rFonts w:cs="Arial"/>
        </w:rPr>
        <w:br/>
        <w:t xml:space="preserve">z kolei w tabeli z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jest wskazany „Wolumen zużycia energii przez okres 12 mies. w </w:t>
      </w:r>
      <w:proofErr w:type="spellStart"/>
      <w:r>
        <w:rPr>
          <w:rFonts w:cs="Arial"/>
        </w:rPr>
        <w:t>MWh</w:t>
      </w:r>
      <w:proofErr w:type="spellEnd"/>
      <w:r>
        <w:rPr>
          <w:rFonts w:cs="Arial"/>
        </w:rPr>
        <w:t>”.</w:t>
      </w:r>
      <w:r>
        <w:rPr>
          <w:rFonts w:cs="Arial"/>
        </w:rPr>
        <w:br/>
      </w:r>
      <w:r w:rsidR="00754391" w:rsidRPr="001649DC">
        <w:rPr>
          <w:rFonts w:cs="Arial"/>
          <w:b/>
        </w:rPr>
        <w:t xml:space="preserve">ODP.  </w:t>
      </w:r>
      <w:r w:rsidR="004355A2" w:rsidRPr="001649DC">
        <w:rPr>
          <w:rFonts w:cs="Arial"/>
          <w:b/>
        </w:rPr>
        <w:t>Zamawiający planuje zawrzeć umowę od dnia 15.12.2023 do dnia 14.02.2025. W przypadku gdyby  w/w postępowanie uległo przedłużeniu  Zamawiający planuje zawarcie umowy w terminie uwzględniającym dokonanie wszystkich formalności przez wyłonionego Wykonawcę.  Umowa zostanie zawarta na okres 14 miesięcy.  W załączniku nr 1 wkradł się błąd</w:t>
      </w:r>
      <w:r w:rsidR="001649DC">
        <w:rPr>
          <w:rFonts w:cs="Arial"/>
          <w:b/>
        </w:rPr>
        <w:t xml:space="preserve"> Wolumen zużycia energii jest obliczony na okres 14 miesięcy</w:t>
      </w:r>
      <w:r w:rsidR="004355A2" w:rsidRPr="001649DC">
        <w:rPr>
          <w:rFonts w:cs="Arial"/>
          <w:b/>
        </w:rPr>
        <w:t xml:space="preserve">. Planowany  termin realizacji umowy wynosi 14 miesięcy.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>
        <w:rPr>
          <w:rFonts w:cs="Arial"/>
          <w:b/>
        </w:rPr>
        <w:t xml:space="preserve">Zapytanie nr 3: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Dotyczy załącznika nr 1 do SWZ „Szczegółowe warunki zamówienia”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</w:rPr>
      </w:pPr>
      <w:r>
        <w:rPr>
          <w:rFonts w:cs="Arial"/>
        </w:rPr>
        <w:t xml:space="preserve">Zwracamy się z wnioskiem o podanie szacowanego zużycia energii elektrycznej w okresie realizacji zamówienia dla punktów poboru w grupach taryfowych innych niż jednostrefowe tj. C22a, C12a, B23 </w:t>
      </w:r>
      <w:r>
        <w:rPr>
          <w:rFonts w:cs="Arial"/>
        </w:rPr>
        <w:br/>
        <w:t xml:space="preserve">w podziale na poszczególne strefy rozliczeniowe. </w:t>
      </w:r>
    </w:p>
    <w:p w:rsidR="00FA247D" w:rsidRPr="00BD371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>
        <w:rPr>
          <w:rFonts w:cs="Arial"/>
        </w:rPr>
        <w:t xml:space="preserve">Pozwoli to Wykonawcy na dokonanie dokładniejszej wyceny a tym samym przedstawienie korzystniejszej </w:t>
      </w:r>
      <w:r w:rsidRPr="00BD371D">
        <w:rPr>
          <w:rFonts w:cs="Arial"/>
        </w:rPr>
        <w:t>ceny jednostkowej.</w:t>
      </w:r>
      <w:r w:rsidRPr="00BD371D">
        <w:rPr>
          <w:rFonts w:cs="Arial"/>
          <w:b/>
        </w:rPr>
        <w:t xml:space="preserve"> </w:t>
      </w:r>
    </w:p>
    <w:p w:rsidR="00BD371D" w:rsidRPr="00BD371D" w:rsidRDefault="00BD371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 w:rsidRPr="00BD371D">
        <w:rPr>
          <w:rFonts w:cs="Arial"/>
          <w:b/>
        </w:rPr>
        <w:t xml:space="preserve">Odp. Zamawiający nie posiada punktów poboru z rozgraniczeniem na wielostrefowe.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>
        <w:rPr>
          <w:rFonts w:cs="Arial"/>
          <w:b/>
        </w:rPr>
        <w:t xml:space="preserve">Zapytanie nr 4: </w:t>
      </w: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Dotyczy sposobu podpisania umowy </w:t>
      </w:r>
    </w:p>
    <w:p w:rsidR="00FA247D" w:rsidRDefault="00FA247D" w:rsidP="00FA247D">
      <w:pPr>
        <w:tabs>
          <w:tab w:val="right" w:pos="9356"/>
        </w:tabs>
        <w:ind w:right="-284"/>
        <w:jc w:val="both"/>
        <w:rPr>
          <w:rFonts w:cs="Arial"/>
          <w:b/>
          <w:u w:val="single"/>
        </w:rPr>
      </w:pPr>
    </w:p>
    <w:p w:rsidR="00FA247D" w:rsidRDefault="00FA247D" w:rsidP="00FA247D">
      <w:pPr>
        <w:tabs>
          <w:tab w:val="right" w:pos="9356"/>
        </w:tabs>
        <w:ind w:left="-284" w:right="-284"/>
        <w:jc w:val="both"/>
        <w:rPr>
          <w:rFonts w:cs="Arial"/>
        </w:rPr>
      </w:pPr>
      <w:r>
        <w:rPr>
          <w:rFonts w:cs="Arial"/>
        </w:rPr>
        <w:t xml:space="preserve">Czy Zamawiający dopuszcza podpisanie umowy drogą korespondencyjną lub w formie elektronicznej </w:t>
      </w:r>
      <w:r>
        <w:rPr>
          <w:rFonts w:cs="Arial"/>
        </w:rPr>
        <w:br/>
        <w:t xml:space="preserve">z podpisem kwalifikowanym elektronicznym? </w:t>
      </w:r>
    </w:p>
    <w:p w:rsidR="00BD371D" w:rsidRPr="00DA258C" w:rsidRDefault="00BD371D" w:rsidP="00FA247D">
      <w:pPr>
        <w:tabs>
          <w:tab w:val="right" w:pos="9356"/>
        </w:tabs>
        <w:ind w:left="-284" w:right="-284"/>
        <w:jc w:val="both"/>
        <w:rPr>
          <w:rFonts w:cs="Arial"/>
          <w:b/>
        </w:rPr>
      </w:pPr>
      <w:r w:rsidRPr="00DA258C">
        <w:rPr>
          <w:rFonts w:cs="Arial"/>
          <w:b/>
        </w:rPr>
        <w:t xml:space="preserve">Odp. Zamawiający dopuszcza taką formę podpisania umowy. </w:t>
      </w:r>
    </w:p>
    <w:p w:rsidR="00FA247D" w:rsidRPr="00FA247D" w:rsidRDefault="00FA247D">
      <w:pPr>
        <w:rPr>
          <w:b/>
        </w:rPr>
      </w:pPr>
      <w:r>
        <w:rPr>
          <w:b/>
        </w:rPr>
        <w:t>Niniejsze odpowiedzi na pytania modyfikują treść SWZ.</w:t>
      </w:r>
    </w:p>
    <w:p w:rsidR="00FA247D" w:rsidRPr="00FA247D" w:rsidRDefault="00FA247D">
      <w:pPr>
        <w:rPr>
          <w:b/>
        </w:rPr>
      </w:pPr>
    </w:p>
    <w:sectPr w:rsidR="00FA247D" w:rsidRPr="00FA247D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247D"/>
    <w:rsid w:val="0008653C"/>
    <w:rsid w:val="000E03FB"/>
    <w:rsid w:val="000F7643"/>
    <w:rsid w:val="001649DC"/>
    <w:rsid w:val="001A7BA4"/>
    <w:rsid w:val="001C154B"/>
    <w:rsid w:val="002D404F"/>
    <w:rsid w:val="00372678"/>
    <w:rsid w:val="003D61A2"/>
    <w:rsid w:val="00403A0B"/>
    <w:rsid w:val="004171F7"/>
    <w:rsid w:val="004355A2"/>
    <w:rsid w:val="004B0038"/>
    <w:rsid w:val="004C14D0"/>
    <w:rsid w:val="00511C92"/>
    <w:rsid w:val="00572025"/>
    <w:rsid w:val="005D1989"/>
    <w:rsid w:val="00754391"/>
    <w:rsid w:val="007E11FD"/>
    <w:rsid w:val="00824BA1"/>
    <w:rsid w:val="0086513C"/>
    <w:rsid w:val="00962DA7"/>
    <w:rsid w:val="00B41B70"/>
    <w:rsid w:val="00B87684"/>
    <w:rsid w:val="00BA11CE"/>
    <w:rsid w:val="00BD371D"/>
    <w:rsid w:val="00D07843"/>
    <w:rsid w:val="00DA258C"/>
    <w:rsid w:val="00E559EE"/>
    <w:rsid w:val="00F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2023-10-24T12:10:00Z</dcterms:created>
  <dcterms:modified xsi:type="dcterms:W3CDTF">2023-10-24T12:31:00Z</dcterms:modified>
</cp:coreProperties>
</file>