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03AB" w14:textId="77777777" w:rsidR="006A02C6" w:rsidRDefault="00553100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Zaświadczenie z KRK powinno zawierać informacje o osobie: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Kartoteka Karna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Kartoteka nieletnich,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Kartoteka osób pozbawionych wolności oraz poszukiwanych listem gończym,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Zakres danych, które mają być przedmiotem informacji o osobie w zakresie przestępstw określonych w rozdziale XIX i XXV Kodeksu Karnego w art.189a i art.207 Kodeksu Karnego oraz w ustawie z dnia 29 lipca 2005r. o przeciwdziałaniu narkomanii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Dz.U.Z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2023, poz.172).</w:t>
      </w:r>
    </w:p>
    <w:sectPr w:rsidR="006A02C6" w:rsidSect="006A0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D4"/>
    <w:rsid w:val="004E21D4"/>
    <w:rsid w:val="00553100"/>
    <w:rsid w:val="006058E6"/>
    <w:rsid w:val="006A02C6"/>
    <w:rsid w:val="00A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6B5E1"/>
  <w15:docId w15:val="{9286F57A-5452-45C6-9997-B9B148E7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2C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Za&#347;wiadczenie%20z%20KRK%20powinno%20zawiera&#263;%20informacje%20o%20osob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Zaświadczenie z KRK powinno zawierać informacje o osobie.dot</Template>
  <TotalTime>1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cp:lastModifiedBy>Bożena Kulikowska</cp:lastModifiedBy>
  <cp:revision>1</cp:revision>
  <dcterms:created xsi:type="dcterms:W3CDTF">2026-07-09T11:44:00Z</dcterms:created>
  <dcterms:modified xsi:type="dcterms:W3CDTF">2026-07-09T11:45:00Z</dcterms:modified>
</cp:coreProperties>
</file>