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F1B6" w14:textId="77777777" w:rsidR="00426866" w:rsidRPr="005A4DC5" w:rsidRDefault="00426866" w:rsidP="00426866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DIN Next LT Pro" w:hAnsi="DIN Next LT Pro"/>
          <w:sz w:val="26"/>
        </w:rPr>
      </w:pPr>
    </w:p>
    <w:p w14:paraId="49097F06" w14:textId="77777777" w:rsidR="00426866" w:rsidRPr="005A4DC5" w:rsidRDefault="00426866" w:rsidP="00426866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DIN Next LT Pro" w:hAnsi="DIN Next LT Pro"/>
          <w:sz w:val="26"/>
        </w:rPr>
      </w:pPr>
    </w:p>
    <w:p w14:paraId="0C5AF3F5" w14:textId="77777777" w:rsidR="00426866" w:rsidRPr="005A4DC5" w:rsidRDefault="00426866" w:rsidP="00426866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DIN Next LT Pro" w:hAnsi="DIN Next LT Pro"/>
          <w:sz w:val="26"/>
        </w:rPr>
      </w:pPr>
    </w:p>
    <w:p w14:paraId="184DAB43" w14:textId="77777777" w:rsidR="0011272E" w:rsidRPr="005A4DC5" w:rsidRDefault="0011272E" w:rsidP="0011272E">
      <w:pPr>
        <w:pStyle w:val="Tytu"/>
        <w:rPr>
          <w:rFonts w:ascii="DIN Next LT Pro" w:hAnsi="DIN Next LT Pro"/>
          <w:b/>
          <w:color w:val="005682"/>
          <w:sz w:val="56"/>
          <w:szCs w:val="56"/>
        </w:rPr>
      </w:pPr>
    </w:p>
    <w:p w14:paraId="76AFF816" w14:textId="77777777" w:rsidR="0011272E" w:rsidRPr="005A4DC5" w:rsidRDefault="0011272E" w:rsidP="0011272E">
      <w:pPr>
        <w:pStyle w:val="Tytu"/>
        <w:rPr>
          <w:rFonts w:ascii="DIN Next LT Pro" w:hAnsi="DIN Next LT Pro"/>
          <w:b/>
          <w:color w:val="005682"/>
          <w:sz w:val="56"/>
          <w:szCs w:val="56"/>
        </w:rPr>
      </w:pPr>
    </w:p>
    <w:p w14:paraId="08EA9D3C" w14:textId="5F3BE3C9" w:rsidR="003404F5" w:rsidRPr="005A4DC5" w:rsidRDefault="004D416F" w:rsidP="0011272E">
      <w:pPr>
        <w:pStyle w:val="Tytu"/>
        <w:rPr>
          <w:rFonts w:ascii="DIN Next LT Pro" w:hAnsi="DIN Next LT Pro"/>
          <w:b/>
          <w:bCs/>
          <w:sz w:val="40"/>
          <w:szCs w:val="40"/>
        </w:rPr>
      </w:pPr>
      <w:r>
        <w:rPr>
          <w:rFonts w:ascii="DIN Next LT Pro" w:hAnsi="DIN Next LT Pro"/>
          <w:b/>
          <w:color w:val="005682"/>
          <w:sz w:val="56"/>
          <w:szCs w:val="56"/>
        </w:rPr>
        <w:t>STATUT</w:t>
      </w:r>
    </w:p>
    <w:p w14:paraId="2B9EBA93" w14:textId="77777777" w:rsidR="0011272E" w:rsidRPr="005A4DC5" w:rsidRDefault="0011272E" w:rsidP="0011272E">
      <w:pPr>
        <w:pStyle w:val="Podtytu"/>
        <w:rPr>
          <w:rFonts w:ascii="DIN Next LT Pro" w:hAnsi="DIN Next LT Pro"/>
          <w:b/>
          <w:bCs/>
        </w:rPr>
      </w:pPr>
    </w:p>
    <w:p w14:paraId="03686097" w14:textId="77777777" w:rsidR="0011272E" w:rsidRPr="005A4DC5" w:rsidRDefault="0011272E" w:rsidP="0011272E">
      <w:pPr>
        <w:spacing w:line="238" w:lineRule="auto"/>
        <w:jc w:val="center"/>
        <w:rPr>
          <w:rFonts w:ascii="DIN Next LT Pro" w:hAnsi="DIN Next LT Pro"/>
          <w:b/>
          <w:color w:val="005682"/>
          <w:sz w:val="56"/>
          <w:szCs w:val="56"/>
        </w:rPr>
      </w:pPr>
      <w:r w:rsidRPr="005A4DC5">
        <w:rPr>
          <w:rFonts w:ascii="DIN Next LT Pro" w:hAnsi="DIN Next LT Pro"/>
          <w:b/>
          <w:color w:val="005682"/>
          <w:sz w:val="56"/>
          <w:szCs w:val="56"/>
        </w:rPr>
        <w:t>Centrum Leczenia Oparzeń</w:t>
      </w:r>
    </w:p>
    <w:p w14:paraId="564E2365" w14:textId="77777777" w:rsidR="0011272E" w:rsidRPr="005A4DC5" w:rsidRDefault="0011272E" w:rsidP="0011272E">
      <w:pPr>
        <w:spacing w:line="238" w:lineRule="auto"/>
        <w:jc w:val="center"/>
        <w:rPr>
          <w:rFonts w:ascii="DIN Next LT Pro" w:hAnsi="DIN Next LT Pro"/>
          <w:b/>
          <w:color w:val="005682"/>
          <w:sz w:val="56"/>
          <w:szCs w:val="56"/>
        </w:rPr>
      </w:pPr>
      <w:r w:rsidRPr="005A4DC5">
        <w:rPr>
          <w:rFonts w:ascii="DIN Next LT Pro" w:hAnsi="DIN Next LT Pro"/>
          <w:b/>
          <w:color w:val="005682"/>
          <w:sz w:val="56"/>
          <w:szCs w:val="56"/>
        </w:rPr>
        <w:t xml:space="preserve">im. dr. Stanisława </w:t>
      </w:r>
      <w:proofErr w:type="spellStart"/>
      <w:r w:rsidRPr="005A4DC5">
        <w:rPr>
          <w:rFonts w:ascii="DIN Next LT Pro" w:hAnsi="DIN Next LT Pro"/>
          <w:b/>
          <w:color w:val="005682"/>
          <w:sz w:val="56"/>
          <w:szCs w:val="56"/>
        </w:rPr>
        <w:t>Sakiela</w:t>
      </w:r>
      <w:proofErr w:type="spellEnd"/>
    </w:p>
    <w:p w14:paraId="6ACE8F75" w14:textId="77777777" w:rsidR="00954AE1" w:rsidRDefault="0011272E" w:rsidP="0011272E">
      <w:pPr>
        <w:tabs>
          <w:tab w:val="right" w:pos="8953"/>
        </w:tabs>
        <w:autoSpaceDE w:val="0"/>
        <w:autoSpaceDN w:val="0"/>
        <w:adjustRightInd w:val="0"/>
        <w:ind w:left="284"/>
        <w:jc w:val="center"/>
        <w:rPr>
          <w:rFonts w:ascii="DIN Next LT Pro" w:hAnsi="DIN Next LT Pro"/>
          <w:b/>
          <w:color w:val="005682"/>
          <w:sz w:val="56"/>
          <w:szCs w:val="56"/>
        </w:rPr>
        <w:sectPr w:rsidR="00954AE1" w:rsidSect="001127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1985" w:left="1418" w:header="708" w:footer="1157" w:gutter="0"/>
          <w:cols w:space="708"/>
          <w:titlePg/>
        </w:sectPr>
      </w:pPr>
      <w:r w:rsidRPr="005A4DC5">
        <w:rPr>
          <w:rFonts w:ascii="DIN Next LT Pro" w:hAnsi="DIN Next LT Pro"/>
          <w:b/>
          <w:color w:val="005682"/>
          <w:sz w:val="56"/>
          <w:szCs w:val="56"/>
        </w:rPr>
        <w:t>w Siemianowicach Śląskich</w:t>
      </w:r>
    </w:p>
    <w:p w14:paraId="6E46BAF3" w14:textId="77777777" w:rsidR="004D416F" w:rsidRPr="005A4DC5" w:rsidRDefault="004D416F" w:rsidP="004D416F">
      <w:pPr>
        <w:autoSpaceDE w:val="0"/>
        <w:autoSpaceDN w:val="0"/>
        <w:adjustRightInd w:val="0"/>
        <w:jc w:val="center"/>
        <w:rPr>
          <w:rFonts w:ascii="DIN Next LT Pro" w:hAnsi="DIN Next LT Pro"/>
          <w:b/>
          <w:color w:val="F58220"/>
          <w:sz w:val="28"/>
          <w:szCs w:val="28"/>
        </w:rPr>
      </w:pPr>
      <w:r w:rsidRPr="005A4DC5">
        <w:rPr>
          <w:rFonts w:ascii="DIN Next LT Pro" w:hAnsi="DIN Next LT Pro"/>
          <w:b/>
          <w:color w:val="F58220"/>
          <w:sz w:val="28"/>
          <w:szCs w:val="28"/>
        </w:rPr>
        <w:lastRenderedPageBreak/>
        <w:t>Rozdział 1</w:t>
      </w:r>
    </w:p>
    <w:p w14:paraId="2A7EF01E" w14:textId="77777777" w:rsidR="004D416F" w:rsidRPr="005A4DC5" w:rsidRDefault="004D416F" w:rsidP="004D416F">
      <w:pPr>
        <w:autoSpaceDE w:val="0"/>
        <w:autoSpaceDN w:val="0"/>
        <w:adjustRightInd w:val="0"/>
        <w:jc w:val="center"/>
        <w:rPr>
          <w:rFonts w:ascii="DIN Next LT Pro" w:hAnsi="DIN Next LT Pro"/>
          <w:b/>
          <w:color w:val="F58220"/>
          <w:sz w:val="28"/>
          <w:szCs w:val="28"/>
        </w:rPr>
      </w:pPr>
    </w:p>
    <w:p w14:paraId="7ACE43B9" w14:textId="5A835A68" w:rsidR="00954AE1" w:rsidRPr="00512970" w:rsidRDefault="004D416F" w:rsidP="004D416F">
      <w:pPr>
        <w:jc w:val="center"/>
        <w:rPr>
          <w:rFonts w:ascii="Nyala" w:hAnsi="Nyala"/>
          <w:b/>
        </w:rPr>
      </w:pPr>
      <w:r>
        <w:rPr>
          <w:rFonts w:ascii="DIN Next LT Pro" w:hAnsi="DIN Next LT Pro"/>
          <w:b/>
          <w:color w:val="F58220"/>
          <w:sz w:val="28"/>
          <w:szCs w:val="28"/>
        </w:rPr>
        <w:t>POSTANOWIENIA OGÓLNE</w:t>
      </w:r>
    </w:p>
    <w:p w14:paraId="60104534" w14:textId="77777777" w:rsidR="004D416F" w:rsidRDefault="004D416F" w:rsidP="00954AE1">
      <w:pPr>
        <w:jc w:val="center"/>
        <w:rPr>
          <w:rFonts w:ascii="Nyala" w:hAnsi="Nyala"/>
          <w:b/>
        </w:rPr>
      </w:pPr>
    </w:p>
    <w:p w14:paraId="5609016C" w14:textId="6B3BD100" w:rsidR="00954AE1" w:rsidRPr="00A675D6" w:rsidRDefault="00954AE1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b/>
          <w:sz w:val="22"/>
          <w:szCs w:val="22"/>
        </w:rPr>
        <w:t>§ 1</w:t>
      </w:r>
    </w:p>
    <w:p w14:paraId="70CDE987" w14:textId="77777777" w:rsidR="004D416F" w:rsidRPr="00A675D6" w:rsidRDefault="004D416F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</w:p>
    <w:p w14:paraId="328877C2" w14:textId="6E9BCBAB" w:rsidR="00954AE1" w:rsidRPr="00A675D6" w:rsidRDefault="00954AE1" w:rsidP="00954AE1">
      <w:pPr>
        <w:numPr>
          <w:ilvl w:val="0"/>
          <w:numId w:val="43"/>
        </w:numPr>
        <w:ind w:left="709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 xml:space="preserve">Centrum Leczenia Oparzeń im. dr. Stanisława </w:t>
      </w:r>
      <w:proofErr w:type="spellStart"/>
      <w:r w:rsidRPr="00A675D6">
        <w:rPr>
          <w:rFonts w:ascii="DIN Next LT Pro Light" w:hAnsi="DIN Next LT Pro Light"/>
          <w:sz w:val="22"/>
          <w:szCs w:val="22"/>
        </w:rPr>
        <w:t>Sakiela</w:t>
      </w:r>
      <w:proofErr w:type="spellEnd"/>
      <w:r w:rsidRPr="00A675D6">
        <w:rPr>
          <w:rFonts w:ascii="DIN Next LT Pro Light" w:hAnsi="DIN Next LT Pro Light"/>
          <w:sz w:val="22"/>
          <w:szCs w:val="22"/>
        </w:rPr>
        <w:t xml:space="preserve"> w Siemianowicach Śląskich, zwane dalej „Centrum”, jest podmiotem leczniczym niebędącym przedsiębiorcą w rozumieniu ustawy z dnia 15 kwietnia 2011 r. o działalności leczniczej (tekst jednolity Dz. U. z 2016 r., poz. 1638 z </w:t>
      </w:r>
      <w:proofErr w:type="spellStart"/>
      <w:r w:rsidRPr="00A675D6">
        <w:rPr>
          <w:rFonts w:ascii="DIN Next LT Pro Light" w:hAnsi="DIN Next LT Pro Light"/>
          <w:sz w:val="22"/>
          <w:szCs w:val="22"/>
        </w:rPr>
        <w:t>późn</w:t>
      </w:r>
      <w:proofErr w:type="spellEnd"/>
      <w:r w:rsidRPr="00A675D6">
        <w:rPr>
          <w:rFonts w:ascii="DIN Next LT Pro Light" w:hAnsi="DIN Next LT Pro Light"/>
          <w:sz w:val="22"/>
          <w:szCs w:val="22"/>
        </w:rPr>
        <w:t>. zm.), zwanej dalej „Ustawą”,  prowadzonym w formie samodzielnego publicznego zakładu opieki zdrowotnej.</w:t>
      </w:r>
    </w:p>
    <w:p w14:paraId="38671A0E" w14:textId="77777777" w:rsidR="00954AE1" w:rsidRPr="00A675D6" w:rsidRDefault="00954AE1" w:rsidP="00954AE1">
      <w:pPr>
        <w:numPr>
          <w:ilvl w:val="0"/>
          <w:numId w:val="43"/>
        </w:numPr>
        <w:ind w:left="709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Podmiotem tworzącym Centrum jest Województwo Śląskie.</w:t>
      </w:r>
    </w:p>
    <w:p w14:paraId="665F56FC" w14:textId="77777777" w:rsidR="00954AE1" w:rsidRPr="00A675D6" w:rsidRDefault="00954AE1" w:rsidP="00954AE1">
      <w:pPr>
        <w:numPr>
          <w:ilvl w:val="0"/>
          <w:numId w:val="43"/>
        </w:numPr>
        <w:ind w:left="709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 xml:space="preserve">Siedzibą Centrum jest miasto Siemianowice Śląskie.  </w:t>
      </w:r>
    </w:p>
    <w:p w14:paraId="729901D2" w14:textId="77777777" w:rsidR="00954AE1" w:rsidRPr="00A675D6" w:rsidRDefault="00954AE1" w:rsidP="00954AE1">
      <w:pPr>
        <w:numPr>
          <w:ilvl w:val="0"/>
          <w:numId w:val="43"/>
        </w:numPr>
        <w:ind w:left="709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Centrum może używać nazw skróconych: Centrum Leczenia Oparzeń lub CLO.</w:t>
      </w:r>
    </w:p>
    <w:p w14:paraId="72E7D44A" w14:textId="77777777" w:rsidR="00954AE1" w:rsidRPr="00A675D6" w:rsidRDefault="00954AE1" w:rsidP="00954AE1">
      <w:pPr>
        <w:jc w:val="both"/>
        <w:rPr>
          <w:rFonts w:ascii="DIN Next LT Pro Light" w:hAnsi="DIN Next LT Pro Light"/>
          <w:sz w:val="22"/>
          <w:szCs w:val="22"/>
        </w:rPr>
      </w:pPr>
    </w:p>
    <w:p w14:paraId="42C81697" w14:textId="6FE459B4" w:rsidR="00954AE1" w:rsidRPr="00A675D6" w:rsidRDefault="00954AE1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b/>
          <w:sz w:val="22"/>
          <w:szCs w:val="22"/>
        </w:rPr>
        <w:t>§ 2</w:t>
      </w:r>
    </w:p>
    <w:p w14:paraId="265250FE" w14:textId="77777777" w:rsidR="00A675D6" w:rsidRPr="00A675D6" w:rsidRDefault="00A675D6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</w:p>
    <w:p w14:paraId="11177480" w14:textId="77777777" w:rsidR="00954AE1" w:rsidRPr="00A675D6" w:rsidRDefault="00954AE1" w:rsidP="00954AE1">
      <w:pPr>
        <w:numPr>
          <w:ilvl w:val="0"/>
          <w:numId w:val="31"/>
        </w:numPr>
        <w:tabs>
          <w:tab w:val="clear" w:pos="720"/>
        </w:tabs>
        <w:ind w:left="709" w:hanging="283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Centrum wpisane jest do rejestru podmiotów wykonujących działalność leczniczą, prowadzonego przez Wojewodę Śląskiego, pod numerem 000000013790.</w:t>
      </w:r>
    </w:p>
    <w:p w14:paraId="4BDD1D94" w14:textId="69E164A4" w:rsidR="00954AE1" w:rsidRPr="00A675D6" w:rsidRDefault="00954AE1" w:rsidP="00954AE1">
      <w:pPr>
        <w:numPr>
          <w:ilvl w:val="0"/>
          <w:numId w:val="31"/>
        </w:numPr>
        <w:tabs>
          <w:tab w:val="clear" w:pos="720"/>
        </w:tabs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 xml:space="preserve">Centrum posiada osobowość prawną i jest wpisane do rejestru stowarzyszeń, innych organizacji społecznych i zawodowych, fundacji oraz samodzielnych publicznych zakładów opieki zdrowotnej, prowadzonego przez Sąd Rejonowy Katowice - Wschód </w:t>
      </w:r>
      <w:r w:rsidR="00A675D6">
        <w:rPr>
          <w:rFonts w:ascii="DIN Next LT Pro Light" w:hAnsi="DIN Next LT Pro Light"/>
          <w:sz w:val="22"/>
          <w:szCs w:val="22"/>
        </w:rPr>
        <w:br/>
      </w:r>
      <w:r w:rsidRPr="00A675D6">
        <w:rPr>
          <w:rFonts w:ascii="DIN Next LT Pro Light" w:hAnsi="DIN Next LT Pro Light"/>
          <w:sz w:val="22"/>
          <w:szCs w:val="22"/>
        </w:rPr>
        <w:t>w Katowicach, Wydział VIII Gospodarczy Krajowego Rejestru Sądowego, pod numerem 0000182167.</w:t>
      </w:r>
    </w:p>
    <w:p w14:paraId="7CC490C0" w14:textId="77777777" w:rsidR="00954AE1" w:rsidRPr="00A675D6" w:rsidRDefault="00954AE1" w:rsidP="00954AE1">
      <w:pPr>
        <w:rPr>
          <w:rFonts w:ascii="DIN Next LT Pro" w:hAnsi="DIN Next LT Pro"/>
          <w:b/>
        </w:rPr>
      </w:pPr>
    </w:p>
    <w:p w14:paraId="1BF21BB9" w14:textId="77777777" w:rsidR="00954AE1" w:rsidRPr="00A675D6" w:rsidRDefault="00954AE1" w:rsidP="00954AE1">
      <w:pPr>
        <w:rPr>
          <w:rFonts w:ascii="DIN Next LT Pro" w:hAnsi="DIN Next LT Pro"/>
          <w:b/>
        </w:rPr>
      </w:pPr>
    </w:p>
    <w:p w14:paraId="14B29698" w14:textId="69AE7CF0" w:rsidR="00A675D6" w:rsidRPr="00A675D6" w:rsidRDefault="00A675D6" w:rsidP="00A675D6">
      <w:pPr>
        <w:autoSpaceDE w:val="0"/>
        <w:autoSpaceDN w:val="0"/>
        <w:adjustRightInd w:val="0"/>
        <w:jc w:val="center"/>
        <w:rPr>
          <w:rFonts w:ascii="DIN Next LT Pro" w:hAnsi="DIN Next LT Pro"/>
          <w:b/>
          <w:color w:val="F58220"/>
          <w:sz w:val="28"/>
          <w:szCs w:val="28"/>
        </w:rPr>
      </w:pPr>
      <w:r w:rsidRPr="00A675D6">
        <w:rPr>
          <w:rFonts w:ascii="DIN Next LT Pro" w:hAnsi="DIN Next LT Pro"/>
          <w:b/>
          <w:color w:val="F58220"/>
          <w:sz w:val="28"/>
          <w:szCs w:val="28"/>
        </w:rPr>
        <w:t xml:space="preserve">Rozdział </w:t>
      </w:r>
      <w:r w:rsidRPr="00A675D6">
        <w:rPr>
          <w:rFonts w:ascii="DIN Next LT Pro" w:hAnsi="DIN Next LT Pro"/>
          <w:b/>
          <w:color w:val="F58220"/>
          <w:sz w:val="28"/>
          <w:szCs w:val="28"/>
        </w:rPr>
        <w:t>2</w:t>
      </w:r>
    </w:p>
    <w:p w14:paraId="2247F4F3" w14:textId="77777777" w:rsidR="00A675D6" w:rsidRPr="00A675D6" w:rsidRDefault="00A675D6" w:rsidP="00A675D6">
      <w:pPr>
        <w:autoSpaceDE w:val="0"/>
        <w:autoSpaceDN w:val="0"/>
        <w:adjustRightInd w:val="0"/>
        <w:jc w:val="center"/>
        <w:rPr>
          <w:rFonts w:ascii="DIN Next LT Pro" w:hAnsi="DIN Next LT Pro"/>
          <w:b/>
          <w:color w:val="F58220"/>
          <w:sz w:val="28"/>
          <w:szCs w:val="28"/>
        </w:rPr>
      </w:pPr>
    </w:p>
    <w:p w14:paraId="5156C708" w14:textId="07C29F37" w:rsidR="00954AE1" w:rsidRPr="00A675D6" w:rsidRDefault="00A675D6" w:rsidP="00A675D6">
      <w:pPr>
        <w:jc w:val="center"/>
        <w:rPr>
          <w:rFonts w:ascii="DIN Next LT Pro" w:hAnsi="DIN Next LT Pro"/>
          <w:b/>
        </w:rPr>
      </w:pPr>
      <w:r w:rsidRPr="00A675D6">
        <w:rPr>
          <w:rFonts w:ascii="DIN Next LT Pro" w:hAnsi="DIN Next LT Pro"/>
          <w:b/>
          <w:color w:val="F58220"/>
          <w:sz w:val="28"/>
          <w:szCs w:val="28"/>
        </w:rPr>
        <w:t>CELE I ZADANIA</w:t>
      </w:r>
    </w:p>
    <w:p w14:paraId="091E68FC" w14:textId="77777777" w:rsidR="00954AE1" w:rsidRPr="00A675D6" w:rsidRDefault="00954AE1" w:rsidP="00954AE1">
      <w:pPr>
        <w:rPr>
          <w:rFonts w:ascii="DIN Next LT Pro" w:hAnsi="DIN Next LT Pro"/>
          <w:b/>
        </w:rPr>
      </w:pPr>
    </w:p>
    <w:p w14:paraId="6EAE2E50" w14:textId="5062B3B5" w:rsidR="00954AE1" w:rsidRPr="00A675D6" w:rsidRDefault="00954AE1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b/>
          <w:sz w:val="22"/>
          <w:szCs w:val="22"/>
        </w:rPr>
        <w:t>§ 3</w:t>
      </w:r>
    </w:p>
    <w:p w14:paraId="7594FF77" w14:textId="77777777" w:rsidR="00A675D6" w:rsidRPr="00A675D6" w:rsidRDefault="00A675D6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</w:p>
    <w:p w14:paraId="2B3397B1" w14:textId="77777777" w:rsidR="00954AE1" w:rsidRPr="00A675D6" w:rsidRDefault="00954AE1" w:rsidP="00954AE1">
      <w:pPr>
        <w:jc w:val="both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Celem działania Centrum jest:</w:t>
      </w:r>
    </w:p>
    <w:p w14:paraId="754F390A" w14:textId="77777777" w:rsidR="00954AE1" w:rsidRPr="00A675D6" w:rsidRDefault="00954AE1" w:rsidP="00A675D6">
      <w:pPr>
        <w:numPr>
          <w:ilvl w:val="0"/>
          <w:numId w:val="40"/>
        </w:numPr>
        <w:ind w:left="709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udzielanie świadczeń zdrowotnych służących zachowaniu, ratowaniu, przywracaniu lub poprawie zdrowia oraz inne działania medyczne wynikające z procesu leczenia lub przepisów odrębnych regulujących zasady ich wykonywania;</w:t>
      </w:r>
    </w:p>
    <w:p w14:paraId="7B4C295E" w14:textId="7A3E3505" w:rsidR="00954AE1" w:rsidRPr="00A675D6" w:rsidRDefault="00954AE1" w:rsidP="00A675D6">
      <w:pPr>
        <w:numPr>
          <w:ilvl w:val="0"/>
          <w:numId w:val="40"/>
        </w:numPr>
        <w:ind w:left="709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promocja zdrowia</w:t>
      </w:r>
      <w:r w:rsidR="00A675D6">
        <w:rPr>
          <w:rFonts w:ascii="DIN Next LT Pro Light" w:hAnsi="DIN Next LT Pro Light"/>
          <w:sz w:val="22"/>
          <w:szCs w:val="22"/>
        </w:rPr>
        <w:t>;</w:t>
      </w:r>
    </w:p>
    <w:p w14:paraId="33DBFB5A" w14:textId="77777777" w:rsidR="00954AE1" w:rsidRPr="00A675D6" w:rsidRDefault="00954AE1" w:rsidP="00A675D6">
      <w:pPr>
        <w:numPr>
          <w:ilvl w:val="0"/>
          <w:numId w:val="40"/>
        </w:numPr>
        <w:ind w:left="709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prowadzenie prac badawczo-rozwojowych.</w:t>
      </w:r>
    </w:p>
    <w:p w14:paraId="19467D72" w14:textId="77777777" w:rsidR="00954AE1" w:rsidRPr="00A675D6" w:rsidRDefault="00954AE1" w:rsidP="00954AE1">
      <w:pPr>
        <w:jc w:val="both"/>
        <w:rPr>
          <w:rFonts w:ascii="DIN Next LT Pro Light" w:hAnsi="DIN Next LT Pro Light"/>
          <w:b/>
          <w:sz w:val="22"/>
          <w:szCs w:val="22"/>
        </w:rPr>
      </w:pPr>
    </w:p>
    <w:p w14:paraId="40473869" w14:textId="70197AD4" w:rsidR="00954AE1" w:rsidRPr="00A675D6" w:rsidRDefault="00954AE1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b/>
          <w:sz w:val="22"/>
          <w:szCs w:val="22"/>
        </w:rPr>
        <w:t>§ 4</w:t>
      </w:r>
    </w:p>
    <w:p w14:paraId="1C8A07EF" w14:textId="77777777" w:rsidR="00A675D6" w:rsidRPr="00A675D6" w:rsidRDefault="00A675D6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</w:p>
    <w:p w14:paraId="074BDE41" w14:textId="77777777" w:rsidR="00954AE1" w:rsidRPr="00A675D6" w:rsidRDefault="00954AE1" w:rsidP="00954AE1">
      <w:p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Do zadań Centrum należy:</w:t>
      </w:r>
    </w:p>
    <w:p w14:paraId="049A0962" w14:textId="77777777" w:rsidR="00954AE1" w:rsidRPr="00A675D6" w:rsidRDefault="00954AE1" w:rsidP="00A675D6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 xml:space="preserve">udzielanie stacjonarnych i całodobowych świadczeń zdrowotnych szpitalnych dotyczących m.in. urazów oparzeniowych i ran przewlekłych; </w:t>
      </w:r>
    </w:p>
    <w:p w14:paraId="246696B2" w14:textId="77777777" w:rsidR="00954AE1" w:rsidRPr="00A675D6" w:rsidRDefault="00954AE1" w:rsidP="00A675D6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udzielanie ambulatoryjnych świadczeń zdrowotnych;</w:t>
      </w:r>
    </w:p>
    <w:p w14:paraId="0EAFF6F2" w14:textId="77777777" w:rsidR="00954AE1" w:rsidRPr="00A675D6" w:rsidRDefault="00954AE1" w:rsidP="00A675D6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prowadzenie działalności diagnostycznej;</w:t>
      </w:r>
    </w:p>
    <w:p w14:paraId="0FA151F2" w14:textId="77777777" w:rsidR="00954AE1" w:rsidRPr="00A675D6" w:rsidRDefault="00954AE1" w:rsidP="00A675D6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hodowla komórek i tkanek in vitro oraz prowadzenie banku tkanek;</w:t>
      </w:r>
    </w:p>
    <w:p w14:paraId="3AD174F3" w14:textId="77777777" w:rsidR="00954AE1" w:rsidRPr="00A675D6" w:rsidRDefault="00954AE1" w:rsidP="00A675D6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udzielanie świadczeń zdrowotnych niezbędnych dla ratownictwa medycznego;</w:t>
      </w:r>
    </w:p>
    <w:p w14:paraId="1080656C" w14:textId="77777777" w:rsidR="00954AE1" w:rsidRPr="00A675D6" w:rsidRDefault="00954AE1" w:rsidP="00A675D6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świadczenie usług farmaceutycznych;</w:t>
      </w:r>
    </w:p>
    <w:p w14:paraId="28BF9D3A" w14:textId="77777777" w:rsidR="00954AE1" w:rsidRPr="00A675D6" w:rsidRDefault="00954AE1" w:rsidP="00A675D6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orzekanie i opiniowanie o stanie zdrowia oraz o czasowej niezdolności do pracy;</w:t>
      </w:r>
    </w:p>
    <w:p w14:paraId="43DA1DDB" w14:textId="77777777" w:rsidR="001D43AF" w:rsidRDefault="00954AE1" w:rsidP="00CB7F09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1D43AF">
        <w:rPr>
          <w:rFonts w:ascii="DIN Next LT Pro Light" w:hAnsi="DIN Next LT Pro Light"/>
        </w:rPr>
        <w:t>prowadzenie działań z zakresu zdrowia publicznego, w tym profilaktyka chorób, promocja zdrowia i edukacja zdrowotna;</w:t>
      </w:r>
    </w:p>
    <w:p w14:paraId="3C056CE3" w14:textId="1B165C28" w:rsidR="00954AE1" w:rsidRPr="001D43AF" w:rsidRDefault="00954AE1" w:rsidP="00CB7F09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1D43AF">
        <w:rPr>
          <w:rFonts w:ascii="DIN Next LT Pro Light" w:hAnsi="DIN Next LT Pro Light"/>
        </w:rPr>
        <w:t xml:space="preserve">prowadzenie badań naukowych i prac rozwojowych, w tym w powiązaniu z udzielaniem świadczeń zdrowotnych i promocją zdrowia; </w:t>
      </w:r>
    </w:p>
    <w:p w14:paraId="372F17E8" w14:textId="4F14FEC7" w:rsidR="00954AE1" w:rsidRPr="00A675D6" w:rsidRDefault="00954AE1" w:rsidP="00A675D6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prowadzenie prac badawczo-rozwojowych, w tym wdrażanie nowych technologii</w:t>
      </w:r>
      <w:r w:rsidR="00A675D6">
        <w:rPr>
          <w:rFonts w:ascii="DIN Next LT Pro Light" w:hAnsi="DIN Next LT Pro Light"/>
        </w:rPr>
        <w:t xml:space="preserve"> </w:t>
      </w:r>
      <w:r w:rsidRPr="00A675D6">
        <w:rPr>
          <w:rFonts w:ascii="DIN Next LT Pro Light" w:hAnsi="DIN Next LT Pro Light"/>
        </w:rPr>
        <w:t>medycznych i metod leczenia;</w:t>
      </w:r>
    </w:p>
    <w:p w14:paraId="24B4F826" w14:textId="77777777" w:rsidR="00954AE1" w:rsidRPr="00A675D6" w:rsidRDefault="00954AE1" w:rsidP="00A675D6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współpraca z placówkami naukowo-badawczymi;</w:t>
      </w:r>
    </w:p>
    <w:p w14:paraId="4DA08D9D" w14:textId="77777777" w:rsidR="00954AE1" w:rsidRPr="00A675D6" w:rsidRDefault="00954AE1" w:rsidP="00A675D6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uczestniczenie w realizacji zadań dydaktycznych przed i podyplomowych;</w:t>
      </w:r>
    </w:p>
    <w:p w14:paraId="2365A8A3" w14:textId="3537B261" w:rsidR="00954AE1" w:rsidRPr="00A675D6" w:rsidRDefault="00954AE1" w:rsidP="00A675D6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uczestniczenie w przygotowywaniu osób do wykonywania zawodu medycznego</w:t>
      </w:r>
      <w:r w:rsidR="00A675D6">
        <w:rPr>
          <w:rFonts w:ascii="DIN Next LT Pro Light" w:hAnsi="DIN Next LT Pro Light"/>
        </w:rPr>
        <w:t xml:space="preserve"> </w:t>
      </w:r>
      <w:r w:rsidR="00A675D6">
        <w:rPr>
          <w:rFonts w:ascii="DIN Next LT Pro Light" w:hAnsi="DIN Next LT Pro Light"/>
        </w:rPr>
        <w:br/>
      </w:r>
      <w:r w:rsidRPr="00A675D6">
        <w:rPr>
          <w:rFonts w:ascii="DIN Next LT Pro Light" w:hAnsi="DIN Next LT Pro Light"/>
        </w:rPr>
        <w:t xml:space="preserve">i kształceniu osób wykonujących zawody medyczne na zasadach określonych </w:t>
      </w:r>
      <w:r w:rsidR="00A675D6">
        <w:rPr>
          <w:rFonts w:ascii="DIN Next LT Pro Light" w:hAnsi="DIN Next LT Pro Light"/>
        </w:rPr>
        <w:br/>
      </w:r>
      <w:r w:rsidRPr="00A675D6">
        <w:rPr>
          <w:rFonts w:ascii="DIN Next LT Pro Light" w:hAnsi="DIN Next LT Pro Light"/>
        </w:rPr>
        <w:t>w przepisach regulujących kształcenie tych osób;</w:t>
      </w:r>
    </w:p>
    <w:p w14:paraId="0E033E93" w14:textId="77777777" w:rsidR="00954AE1" w:rsidRPr="00A675D6" w:rsidRDefault="00954AE1" w:rsidP="00A675D6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prowadzenie szkoleń specjalistycznych dla personelu medycznego;</w:t>
      </w:r>
    </w:p>
    <w:p w14:paraId="2D843A36" w14:textId="3B739D6A" w:rsidR="00954AE1" w:rsidRPr="00A675D6" w:rsidRDefault="00954AE1" w:rsidP="00A675D6">
      <w:pPr>
        <w:pStyle w:val="Akapitzlist"/>
        <w:numPr>
          <w:ilvl w:val="0"/>
          <w:numId w:val="39"/>
        </w:numPr>
        <w:ind w:left="709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realizacja zleconych przez właściwy organ określonych zadań związanych z obroną cywilną, sprawami obronnymi i ochroną ludności.</w:t>
      </w:r>
    </w:p>
    <w:p w14:paraId="44B9F4EC" w14:textId="77777777" w:rsidR="00954AE1" w:rsidRPr="00A675D6" w:rsidRDefault="00954AE1" w:rsidP="00954AE1">
      <w:pPr>
        <w:ind w:left="567"/>
        <w:rPr>
          <w:rFonts w:ascii="DIN Next LT Pro Light" w:hAnsi="DIN Next LT Pro Light"/>
          <w:sz w:val="22"/>
          <w:szCs w:val="22"/>
        </w:rPr>
      </w:pPr>
    </w:p>
    <w:p w14:paraId="2CF5CA44" w14:textId="765F2B78" w:rsidR="00954AE1" w:rsidRPr="00A675D6" w:rsidRDefault="00954AE1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b/>
          <w:sz w:val="22"/>
          <w:szCs w:val="22"/>
        </w:rPr>
        <w:t>§ 5</w:t>
      </w:r>
    </w:p>
    <w:p w14:paraId="3C139E05" w14:textId="77777777" w:rsidR="00A675D6" w:rsidRPr="00A675D6" w:rsidRDefault="00A675D6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</w:p>
    <w:p w14:paraId="6C5D65F2" w14:textId="77777777" w:rsidR="00954AE1" w:rsidRPr="00A675D6" w:rsidRDefault="00954AE1" w:rsidP="00954AE1">
      <w:p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Centrum może prowadzić wyodrębnioną organizacyjnie działalność, w tym działalność gospodarczą, inną niż działalność lecznicza, polegającą na:</w:t>
      </w:r>
    </w:p>
    <w:p w14:paraId="561CED8C" w14:textId="77777777" w:rsidR="00954AE1" w:rsidRPr="00A675D6" w:rsidRDefault="00954AE1" w:rsidP="00A675D6">
      <w:pPr>
        <w:numPr>
          <w:ilvl w:val="0"/>
          <w:numId w:val="38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najmie, dzierżawie, oddaniu w użytkowanie aktywów trwałych Centrum;</w:t>
      </w:r>
    </w:p>
    <w:p w14:paraId="548DF413" w14:textId="77777777" w:rsidR="00A675D6" w:rsidRDefault="00954AE1" w:rsidP="00A675D6">
      <w:pPr>
        <w:numPr>
          <w:ilvl w:val="0"/>
          <w:numId w:val="38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udostępnianiu infrastruktury badawczej na zasadach komercyjnych podmiotom zewnętrznym do celów badawczych;</w:t>
      </w:r>
    </w:p>
    <w:p w14:paraId="49282036" w14:textId="59F62FA0" w:rsidR="00954AE1" w:rsidRPr="00A675D6" w:rsidRDefault="00954AE1" w:rsidP="00A675D6">
      <w:pPr>
        <w:numPr>
          <w:ilvl w:val="0"/>
          <w:numId w:val="38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przeprowadzaniu badań komercyjnych dla innych jednostek, takich jak:</w:t>
      </w:r>
    </w:p>
    <w:p w14:paraId="2368A47D" w14:textId="32898463" w:rsidR="00954AE1" w:rsidRPr="00A675D6" w:rsidRDefault="00954AE1" w:rsidP="00A675D6">
      <w:pPr>
        <w:pStyle w:val="Akapitzlist"/>
        <w:numPr>
          <w:ilvl w:val="0"/>
          <w:numId w:val="46"/>
        </w:numPr>
        <w:ind w:left="1134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badania przedkliniczne</w:t>
      </w:r>
      <w:r w:rsidR="00A675D6">
        <w:rPr>
          <w:rFonts w:ascii="DIN Next LT Pro Light" w:hAnsi="DIN Next LT Pro Light"/>
        </w:rPr>
        <w:t>;</w:t>
      </w:r>
    </w:p>
    <w:p w14:paraId="007B2655" w14:textId="3CDB12F6" w:rsidR="00954AE1" w:rsidRPr="00A675D6" w:rsidRDefault="00954AE1" w:rsidP="00A675D6">
      <w:pPr>
        <w:pStyle w:val="Akapitzlist"/>
        <w:numPr>
          <w:ilvl w:val="0"/>
          <w:numId w:val="46"/>
        </w:numPr>
        <w:ind w:left="1134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badania podstawowe</w:t>
      </w:r>
      <w:r w:rsidR="00A675D6">
        <w:rPr>
          <w:rFonts w:ascii="DIN Next LT Pro Light" w:hAnsi="DIN Next LT Pro Light"/>
        </w:rPr>
        <w:t>;</w:t>
      </w:r>
    </w:p>
    <w:p w14:paraId="0F7A32F8" w14:textId="77777777" w:rsidR="00954AE1" w:rsidRPr="00A675D6" w:rsidRDefault="00954AE1" w:rsidP="00A675D6">
      <w:pPr>
        <w:pStyle w:val="Akapitzlist"/>
        <w:numPr>
          <w:ilvl w:val="0"/>
          <w:numId w:val="46"/>
        </w:numPr>
        <w:ind w:left="1134"/>
        <w:contextualSpacing w:val="0"/>
        <w:jc w:val="both"/>
        <w:rPr>
          <w:rFonts w:ascii="DIN Next LT Pro Light" w:hAnsi="DIN Next LT Pro Light"/>
        </w:rPr>
      </w:pPr>
      <w:r w:rsidRPr="00A675D6">
        <w:rPr>
          <w:rFonts w:ascii="DIN Next LT Pro Light" w:hAnsi="DIN Next LT Pro Light"/>
        </w:rPr>
        <w:t>badania preparatów kosmetycznych;</w:t>
      </w:r>
    </w:p>
    <w:p w14:paraId="5E020E63" w14:textId="4CBB9175" w:rsidR="00954AE1" w:rsidRPr="00A675D6" w:rsidRDefault="00954AE1" w:rsidP="00A675D6">
      <w:pPr>
        <w:numPr>
          <w:ilvl w:val="0"/>
          <w:numId w:val="38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prowadzeniu działalności szkoleniowej</w:t>
      </w:r>
      <w:r w:rsidR="00A675D6">
        <w:rPr>
          <w:rFonts w:ascii="DIN Next LT Pro Light" w:hAnsi="DIN Next LT Pro Light"/>
          <w:sz w:val="22"/>
          <w:szCs w:val="22"/>
        </w:rPr>
        <w:t>, w tym</w:t>
      </w:r>
      <w:r w:rsidRPr="00A675D6">
        <w:rPr>
          <w:rFonts w:ascii="DIN Next LT Pro Light" w:hAnsi="DIN Next LT Pro Light"/>
          <w:sz w:val="22"/>
          <w:szCs w:val="22"/>
        </w:rPr>
        <w:t xml:space="preserve"> na rzecz osób posiadających uprawnienia do udzielania świadczeń zdrowotnych;</w:t>
      </w:r>
    </w:p>
    <w:p w14:paraId="0FEEDD72" w14:textId="3B73445B" w:rsidR="00954AE1" w:rsidRPr="00A675D6" w:rsidRDefault="00954AE1" w:rsidP="00A675D6">
      <w:pPr>
        <w:numPr>
          <w:ilvl w:val="0"/>
          <w:numId w:val="38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 xml:space="preserve">udostępnianiu zasobów Centrum innym podmiotom w celu prowadzenia przez             </w:t>
      </w:r>
      <w:r w:rsidR="00A675D6">
        <w:rPr>
          <w:rFonts w:ascii="DIN Next LT Pro Light" w:hAnsi="DIN Next LT Pro Light"/>
          <w:sz w:val="22"/>
          <w:szCs w:val="22"/>
        </w:rPr>
        <w:br/>
      </w:r>
      <w:r w:rsidRPr="00A675D6">
        <w:rPr>
          <w:rFonts w:ascii="DIN Next LT Pro Light" w:hAnsi="DIN Next LT Pro Light"/>
          <w:sz w:val="22"/>
          <w:szCs w:val="22"/>
        </w:rPr>
        <w:t>nie działalności szkoleniowej</w:t>
      </w:r>
      <w:r w:rsidR="00A675D6">
        <w:rPr>
          <w:rFonts w:ascii="DIN Next LT Pro Light" w:hAnsi="DIN Next LT Pro Light"/>
          <w:sz w:val="22"/>
          <w:szCs w:val="22"/>
        </w:rPr>
        <w:t xml:space="preserve">, w tym </w:t>
      </w:r>
      <w:r w:rsidRPr="00A675D6">
        <w:rPr>
          <w:rFonts w:ascii="DIN Next LT Pro Light" w:hAnsi="DIN Next LT Pro Light"/>
          <w:sz w:val="22"/>
          <w:szCs w:val="22"/>
        </w:rPr>
        <w:t>na rzecz osób posiadających uprawnienia                        do udzielania świadczeń zdrowotnych;</w:t>
      </w:r>
    </w:p>
    <w:p w14:paraId="59B228BE" w14:textId="77777777" w:rsidR="00954AE1" w:rsidRPr="00A675D6" w:rsidRDefault="00954AE1" w:rsidP="00A675D6">
      <w:pPr>
        <w:numPr>
          <w:ilvl w:val="0"/>
          <w:numId w:val="38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prowadzeniu działalności szkoleniowo-dydaktycznej dla studentów szkół wyższych;</w:t>
      </w:r>
    </w:p>
    <w:p w14:paraId="2636326B" w14:textId="77777777" w:rsidR="00A675D6" w:rsidRDefault="00954AE1" w:rsidP="00A675D6">
      <w:pPr>
        <w:numPr>
          <w:ilvl w:val="0"/>
          <w:numId w:val="38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wdrażaniu patentów, nowych technologii i rozwiązań logistycznych;</w:t>
      </w:r>
    </w:p>
    <w:p w14:paraId="68DA158A" w14:textId="33964086" w:rsidR="00954AE1" w:rsidRPr="00A675D6" w:rsidRDefault="00954AE1" w:rsidP="00A675D6">
      <w:pPr>
        <w:numPr>
          <w:ilvl w:val="0"/>
          <w:numId w:val="38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obrocie produktami leczniczymi i wyrobami medycznymi wytwarzanymi w Centrum, zgodnie z obowiązującymi przepisami.</w:t>
      </w:r>
    </w:p>
    <w:p w14:paraId="117942E6" w14:textId="77777777" w:rsidR="00954AE1" w:rsidRPr="00A675D6" w:rsidRDefault="00954AE1" w:rsidP="00954AE1">
      <w:pPr>
        <w:jc w:val="both"/>
        <w:rPr>
          <w:rFonts w:ascii="DIN Next LT Pro" w:hAnsi="DIN Next LT Pro"/>
        </w:rPr>
      </w:pPr>
    </w:p>
    <w:p w14:paraId="74083D61" w14:textId="77777777" w:rsidR="00954AE1" w:rsidRPr="00A675D6" w:rsidRDefault="00954AE1" w:rsidP="00954AE1">
      <w:pPr>
        <w:jc w:val="both"/>
        <w:rPr>
          <w:rFonts w:ascii="DIN Next LT Pro" w:hAnsi="DIN Next LT Pro"/>
        </w:rPr>
      </w:pPr>
    </w:p>
    <w:p w14:paraId="7A8F3C15" w14:textId="1F0E1C84" w:rsidR="00A675D6" w:rsidRPr="00A675D6" w:rsidRDefault="00A675D6" w:rsidP="00A675D6">
      <w:pPr>
        <w:autoSpaceDE w:val="0"/>
        <w:autoSpaceDN w:val="0"/>
        <w:adjustRightInd w:val="0"/>
        <w:jc w:val="center"/>
        <w:rPr>
          <w:rFonts w:ascii="DIN Next LT Pro" w:hAnsi="DIN Next LT Pro"/>
          <w:b/>
          <w:color w:val="F58220"/>
          <w:sz w:val="28"/>
          <w:szCs w:val="28"/>
        </w:rPr>
      </w:pPr>
      <w:r w:rsidRPr="00A675D6">
        <w:rPr>
          <w:rFonts w:ascii="DIN Next LT Pro" w:hAnsi="DIN Next LT Pro"/>
          <w:b/>
          <w:color w:val="F58220"/>
          <w:sz w:val="28"/>
          <w:szCs w:val="28"/>
        </w:rPr>
        <w:t xml:space="preserve">Rozdział </w:t>
      </w:r>
      <w:r w:rsidRPr="00A675D6">
        <w:rPr>
          <w:rFonts w:ascii="DIN Next LT Pro" w:hAnsi="DIN Next LT Pro"/>
          <w:b/>
          <w:color w:val="F58220"/>
          <w:sz w:val="28"/>
          <w:szCs w:val="28"/>
        </w:rPr>
        <w:t>3</w:t>
      </w:r>
    </w:p>
    <w:p w14:paraId="6400EE15" w14:textId="77777777" w:rsidR="00A675D6" w:rsidRPr="00A675D6" w:rsidRDefault="00A675D6" w:rsidP="00A675D6">
      <w:pPr>
        <w:autoSpaceDE w:val="0"/>
        <w:autoSpaceDN w:val="0"/>
        <w:adjustRightInd w:val="0"/>
        <w:jc w:val="center"/>
        <w:rPr>
          <w:rFonts w:ascii="DIN Next LT Pro" w:hAnsi="DIN Next LT Pro"/>
          <w:b/>
          <w:color w:val="F58220"/>
          <w:sz w:val="28"/>
          <w:szCs w:val="28"/>
        </w:rPr>
      </w:pPr>
    </w:p>
    <w:p w14:paraId="3BECF6B2" w14:textId="5149A6F0" w:rsidR="00954AE1" w:rsidRPr="00A675D6" w:rsidRDefault="00A675D6" w:rsidP="00A675D6">
      <w:pPr>
        <w:jc w:val="center"/>
        <w:rPr>
          <w:rFonts w:ascii="DIN Next LT Pro" w:hAnsi="DIN Next LT Pro"/>
          <w:b/>
        </w:rPr>
      </w:pPr>
      <w:r w:rsidRPr="00A675D6">
        <w:rPr>
          <w:rFonts w:ascii="DIN Next LT Pro" w:hAnsi="DIN Next LT Pro"/>
          <w:b/>
          <w:color w:val="F58220"/>
          <w:sz w:val="28"/>
          <w:szCs w:val="28"/>
        </w:rPr>
        <w:t>ORGANY I STRUKTURA ORGANIZACYJNA</w:t>
      </w:r>
    </w:p>
    <w:p w14:paraId="0CC0E69B" w14:textId="77777777" w:rsidR="00954AE1" w:rsidRPr="00A675D6" w:rsidRDefault="00954AE1" w:rsidP="00954AE1">
      <w:pPr>
        <w:jc w:val="both"/>
        <w:rPr>
          <w:rFonts w:ascii="DIN Next LT Pro" w:hAnsi="DIN Next LT Pro"/>
          <w:b/>
        </w:rPr>
      </w:pPr>
    </w:p>
    <w:p w14:paraId="5F5B76EA" w14:textId="119614FD" w:rsidR="00954AE1" w:rsidRPr="00A675D6" w:rsidRDefault="00954AE1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b/>
          <w:sz w:val="22"/>
          <w:szCs w:val="22"/>
        </w:rPr>
        <w:t>§ 6</w:t>
      </w:r>
    </w:p>
    <w:p w14:paraId="45AFF28B" w14:textId="77777777" w:rsidR="00A675D6" w:rsidRPr="00A675D6" w:rsidRDefault="00A675D6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</w:p>
    <w:p w14:paraId="52EDC819" w14:textId="77777777" w:rsidR="00954AE1" w:rsidRPr="00A675D6" w:rsidRDefault="00954AE1" w:rsidP="00954AE1">
      <w:pPr>
        <w:jc w:val="both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Organami Centrum są:</w:t>
      </w:r>
    </w:p>
    <w:p w14:paraId="07223FCD" w14:textId="77777777" w:rsidR="00954AE1" w:rsidRPr="00A675D6" w:rsidRDefault="00954AE1" w:rsidP="00A675D6">
      <w:pPr>
        <w:numPr>
          <w:ilvl w:val="0"/>
          <w:numId w:val="34"/>
        </w:numPr>
        <w:ind w:left="709" w:hanging="283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Dyrektor;</w:t>
      </w:r>
    </w:p>
    <w:p w14:paraId="47F65159" w14:textId="77777777" w:rsidR="00954AE1" w:rsidRPr="00A675D6" w:rsidRDefault="00954AE1" w:rsidP="00A675D6">
      <w:pPr>
        <w:numPr>
          <w:ilvl w:val="0"/>
          <w:numId w:val="34"/>
        </w:numPr>
        <w:ind w:left="709" w:hanging="283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Rada Społeczna.</w:t>
      </w:r>
    </w:p>
    <w:p w14:paraId="4F9B8DCF" w14:textId="77777777" w:rsidR="00954AE1" w:rsidRPr="00A675D6" w:rsidRDefault="00954AE1" w:rsidP="00954AE1">
      <w:pPr>
        <w:ind w:left="567"/>
        <w:jc w:val="both"/>
        <w:rPr>
          <w:rFonts w:ascii="DIN Next LT Pro Light" w:hAnsi="DIN Next LT Pro Light"/>
          <w:sz w:val="22"/>
          <w:szCs w:val="22"/>
        </w:rPr>
      </w:pPr>
    </w:p>
    <w:p w14:paraId="1D9C2D2C" w14:textId="09F8A706" w:rsidR="00954AE1" w:rsidRPr="00A675D6" w:rsidRDefault="00954AE1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b/>
          <w:sz w:val="22"/>
          <w:szCs w:val="22"/>
        </w:rPr>
        <w:t>§ 7</w:t>
      </w:r>
    </w:p>
    <w:p w14:paraId="232C5391" w14:textId="77777777" w:rsidR="00A675D6" w:rsidRPr="00A675D6" w:rsidRDefault="00A675D6" w:rsidP="00954AE1">
      <w:pPr>
        <w:jc w:val="center"/>
        <w:rPr>
          <w:rFonts w:ascii="DIN Next LT Pro" w:hAnsi="DIN Next LT Pro"/>
          <w:b/>
        </w:rPr>
      </w:pPr>
    </w:p>
    <w:p w14:paraId="0B7DA4D7" w14:textId="77777777" w:rsidR="00954AE1" w:rsidRPr="00A675D6" w:rsidRDefault="00954AE1" w:rsidP="00954AE1">
      <w:pPr>
        <w:numPr>
          <w:ilvl w:val="0"/>
          <w:numId w:val="41"/>
        </w:num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Dyrektor kieruje Centrum, reprezentuje go na zewnątrz, podejmuje decyzje dotyczące jego funkcjonowania i ponosi za nie odpowiedzialność.</w:t>
      </w:r>
    </w:p>
    <w:p w14:paraId="6E2973E4" w14:textId="77777777" w:rsidR="00954AE1" w:rsidRPr="00A675D6" w:rsidRDefault="00954AE1" w:rsidP="00954AE1">
      <w:pPr>
        <w:numPr>
          <w:ilvl w:val="0"/>
          <w:numId w:val="41"/>
        </w:num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Dyrektor jest przełożonym wszystkich pracowników Centrum i pełni wobec nich funkcję pracodawcy w rozumieniu przepisów Kodeksu pracy.</w:t>
      </w:r>
    </w:p>
    <w:p w14:paraId="0B3FC69E" w14:textId="32C43344" w:rsidR="00A675D6" w:rsidRDefault="00A675D6">
      <w:pPr>
        <w:rPr>
          <w:rFonts w:ascii="DIN Next LT Pro Light" w:hAnsi="DIN Next LT Pro Light"/>
          <w:b/>
          <w:sz w:val="22"/>
          <w:szCs w:val="22"/>
        </w:rPr>
      </w:pPr>
    </w:p>
    <w:p w14:paraId="2C35DB8F" w14:textId="77777777" w:rsidR="001D43AF" w:rsidRDefault="001D43AF">
      <w:pPr>
        <w:rPr>
          <w:rFonts w:ascii="DIN Next LT Pro Light" w:hAnsi="DIN Next LT Pro Light"/>
          <w:b/>
          <w:sz w:val="22"/>
          <w:szCs w:val="22"/>
        </w:rPr>
      </w:pPr>
      <w:r>
        <w:rPr>
          <w:rFonts w:ascii="DIN Next LT Pro Light" w:hAnsi="DIN Next LT Pro Light"/>
          <w:b/>
          <w:sz w:val="22"/>
          <w:szCs w:val="22"/>
        </w:rPr>
        <w:br w:type="page"/>
      </w:r>
    </w:p>
    <w:p w14:paraId="5DDD3311" w14:textId="6F585EB3" w:rsidR="00954AE1" w:rsidRPr="00A675D6" w:rsidRDefault="00954AE1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b/>
          <w:sz w:val="22"/>
          <w:szCs w:val="22"/>
        </w:rPr>
        <w:lastRenderedPageBreak/>
        <w:t>§ 8</w:t>
      </w:r>
    </w:p>
    <w:p w14:paraId="5C5ACD05" w14:textId="77777777" w:rsidR="00A675D6" w:rsidRPr="00A675D6" w:rsidRDefault="00A675D6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</w:p>
    <w:p w14:paraId="09FD01A0" w14:textId="77777777" w:rsidR="00954AE1" w:rsidRPr="00A675D6" w:rsidRDefault="00954AE1" w:rsidP="00954AE1">
      <w:pPr>
        <w:numPr>
          <w:ilvl w:val="0"/>
          <w:numId w:val="42"/>
        </w:num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W Centrum działa Rada Społeczna, która jest organem:</w:t>
      </w:r>
    </w:p>
    <w:p w14:paraId="4A34008F" w14:textId="77777777" w:rsidR="00954AE1" w:rsidRPr="00A675D6" w:rsidRDefault="00954AE1" w:rsidP="00954AE1">
      <w:pPr>
        <w:ind w:left="993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1)</w:t>
      </w:r>
      <w:r w:rsidRPr="00A675D6">
        <w:rPr>
          <w:rFonts w:ascii="DIN Next LT Pro Light" w:hAnsi="DIN Next LT Pro Light"/>
          <w:sz w:val="22"/>
          <w:szCs w:val="22"/>
        </w:rPr>
        <w:tab/>
        <w:t>inicjującym i opiniodawczym Województwa Śląskiego;</w:t>
      </w:r>
    </w:p>
    <w:p w14:paraId="480658F2" w14:textId="77777777" w:rsidR="00954AE1" w:rsidRPr="00A675D6" w:rsidRDefault="00954AE1" w:rsidP="00954AE1">
      <w:pPr>
        <w:ind w:left="993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2)</w:t>
      </w:r>
      <w:r w:rsidRPr="00A675D6">
        <w:rPr>
          <w:rFonts w:ascii="DIN Next LT Pro Light" w:hAnsi="DIN Next LT Pro Light"/>
          <w:sz w:val="22"/>
          <w:szCs w:val="22"/>
        </w:rPr>
        <w:tab/>
        <w:t>doradczym Dyrektora Centrum.</w:t>
      </w:r>
    </w:p>
    <w:p w14:paraId="368F2471" w14:textId="77777777" w:rsidR="00954AE1" w:rsidRPr="00A675D6" w:rsidRDefault="00954AE1" w:rsidP="00954AE1">
      <w:pPr>
        <w:numPr>
          <w:ilvl w:val="0"/>
          <w:numId w:val="42"/>
        </w:num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Radę Społeczną powołuje oraz odwołuje Zarząd Województwa Śląskiego.</w:t>
      </w:r>
    </w:p>
    <w:p w14:paraId="2C75C570" w14:textId="77777777" w:rsidR="00954AE1" w:rsidRPr="00A675D6" w:rsidRDefault="00954AE1" w:rsidP="00954AE1">
      <w:pPr>
        <w:numPr>
          <w:ilvl w:val="0"/>
          <w:numId w:val="44"/>
        </w:num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W skład Rady Społecznej wchodzi od 7 do 9 osób, w tym:</w:t>
      </w:r>
    </w:p>
    <w:p w14:paraId="3D2430FB" w14:textId="77777777" w:rsidR="00954AE1" w:rsidRPr="00A675D6" w:rsidRDefault="00954AE1" w:rsidP="00954AE1">
      <w:pPr>
        <w:ind w:left="1134" w:hanging="283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1)</w:t>
      </w:r>
      <w:r w:rsidRPr="00A675D6">
        <w:rPr>
          <w:rFonts w:ascii="DIN Next LT Pro Light" w:hAnsi="DIN Next LT Pro Light"/>
          <w:sz w:val="22"/>
          <w:szCs w:val="22"/>
        </w:rPr>
        <w:tab/>
        <w:t>jako przewodniczący Marszałek Województwa Śląskiego lub osoba przez niego wyznaczona;</w:t>
      </w:r>
    </w:p>
    <w:p w14:paraId="3077D81D" w14:textId="77777777" w:rsidR="00954AE1" w:rsidRPr="00A675D6" w:rsidRDefault="00954AE1" w:rsidP="00954AE1">
      <w:pPr>
        <w:ind w:left="1134" w:hanging="283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2) jako członkowie:</w:t>
      </w:r>
    </w:p>
    <w:p w14:paraId="00AA9C97" w14:textId="77777777" w:rsidR="00954AE1" w:rsidRPr="00A675D6" w:rsidRDefault="00954AE1" w:rsidP="00954AE1">
      <w:pPr>
        <w:numPr>
          <w:ilvl w:val="0"/>
          <w:numId w:val="32"/>
        </w:numPr>
        <w:ind w:left="1418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przedstawiciel Wojewody Śląskiego,</w:t>
      </w:r>
    </w:p>
    <w:p w14:paraId="2C460E58" w14:textId="77777777" w:rsidR="00954AE1" w:rsidRPr="00A675D6" w:rsidRDefault="00954AE1" w:rsidP="00954AE1">
      <w:pPr>
        <w:numPr>
          <w:ilvl w:val="0"/>
          <w:numId w:val="32"/>
        </w:numPr>
        <w:ind w:left="1418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od 5 do 7 członków wybranych przez Sejmik Województwa Śląskiego.</w:t>
      </w:r>
    </w:p>
    <w:p w14:paraId="3CE3F5AB" w14:textId="61B4A903" w:rsidR="00954AE1" w:rsidRPr="00A675D6" w:rsidRDefault="00954AE1" w:rsidP="00695F4F">
      <w:pPr>
        <w:numPr>
          <w:ilvl w:val="0"/>
          <w:numId w:val="44"/>
        </w:num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Kadencja Rady Społecznej trwa 4 lata.</w:t>
      </w:r>
    </w:p>
    <w:p w14:paraId="10547754" w14:textId="77777777" w:rsidR="00954AE1" w:rsidRPr="00A675D6" w:rsidRDefault="00954AE1" w:rsidP="00954AE1">
      <w:pPr>
        <w:numPr>
          <w:ilvl w:val="0"/>
          <w:numId w:val="44"/>
        </w:num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Odwołanie członka Rady Społecznej przed upływem kadencji może nastąpić w następujących przypadkach:</w:t>
      </w:r>
    </w:p>
    <w:p w14:paraId="1372975A" w14:textId="77777777" w:rsidR="00954AE1" w:rsidRPr="00A675D6" w:rsidRDefault="00954AE1" w:rsidP="00954AE1">
      <w:pPr>
        <w:pStyle w:val="Akapitzlist"/>
        <w:numPr>
          <w:ilvl w:val="0"/>
          <w:numId w:val="37"/>
        </w:numPr>
        <w:ind w:left="993" w:hanging="284"/>
        <w:jc w:val="both"/>
        <w:rPr>
          <w:rFonts w:ascii="DIN Next LT Pro Light" w:eastAsia="Times New Roman" w:hAnsi="DIN Next LT Pro Light"/>
          <w:lang w:eastAsia="pl-PL"/>
        </w:rPr>
      </w:pPr>
      <w:r w:rsidRPr="00A675D6">
        <w:rPr>
          <w:rFonts w:ascii="DIN Next LT Pro Light" w:eastAsia="Times New Roman" w:hAnsi="DIN Next LT Pro Light"/>
          <w:lang w:eastAsia="pl-PL"/>
        </w:rPr>
        <w:t>rezygnacji;</w:t>
      </w:r>
    </w:p>
    <w:p w14:paraId="2E251643" w14:textId="77777777" w:rsidR="00954AE1" w:rsidRPr="00A675D6" w:rsidRDefault="00954AE1" w:rsidP="00954AE1">
      <w:pPr>
        <w:pStyle w:val="Akapitzlist"/>
        <w:numPr>
          <w:ilvl w:val="0"/>
          <w:numId w:val="37"/>
        </w:numPr>
        <w:ind w:left="993" w:hanging="284"/>
        <w:jc w:val="both"/>
        <w:rPr>
          <w:rFonts w:ascii="DIN Next LT Pro Light" w:eastAsia="Times New Roman" w:hAnsi="DIN Next LT Pro Light"/>
          <w:lang w:eastAsia="pl-PL"/>
        </w:rPr>
      </w:pPr>
      <w:r w:rsidRPr="00A675D6">
        <w:rPr>
          <w:rFonts w:ascii="DIN Next LT Pro Light" w:eastAsia="Times New Roman" w:hAnsi="DIN Next LT Pro Light"/>
          <w:lang w:eastAsia="pl-PL"/>
        </w:rPr>
        <w:t>nieusprawiedliwionej nieobecności na trzech kolejnych posiedzeniach Rady Społecznej;</w:t>
      </w:r>
    </w:p>
    <w:p w14:paraId="5FD3D584" w14:textId="77777777" w:rsidR="00954AE1" w:rsidRPr="00A675D6" w:rsidRDefault="00954AE1" w:rsidP="00954AE1">
      <w:pPr>
        <w:pStyle w:val="Akapitzlist"/>
        <w:numPr>
          <w:ilvl w:val="0"/>
          <w:numId w:val="37"/>
        </w:numPr>
        <w:ind w:left="993" w:hanging="284"/>
        <w:jc w:val="both"/>
        <w:rPr>
          <w:rFonts w:ascii="DIN Next LT Pro Light" w:eastAsia="Times New Roman" w:hAnsi="DIN Next LT Pro Light"/>
          <w:lang w:eastAsia="pl-PL"/>
        </w:rPr>
      </w:pPr>
      <w:r w:rsidRPr="00A675D6">
        <w:rPr>
          <w:rFonts w:ascii="DIN Next LT Pro Light" w:eastAsia="Times New Roman" w:hAnsi="DIN Next LT Pro Light"/>
          <w:lang w:eastAsia="pl-PL"/>
        </w:rPr>
        <w:t>choroby trwale uniemożliwiającej wykonywanie powierzonych zadań;</w:t>
      </w:r>
    </w:p>
    <w:p w14:paraId="5CB3063D" w14:textId="77777777" w:rsidR="00954AE1" w:rsidRPr="00A675D6" w:rsidRDefault="00954AE1" w:rsidP="00954AE1">
      <w:pPr>
        <w:pStyle w:val="Akapitzlist"/>
        <w:numPr>
          <w:ilvl w:val="0"/>
          <w:numId w:val="37"/>
        </w:numPr>
        <w:ind w:left="993" w:hanging="284"/>
        <w:jc w:val="both"/>
        <w:rPr>
          <w:rFonts w:ascii="DIN Next LT Pro Light" w:eastAsia="Times New Roman" w:hAnsi="DIN Next LT Pro Light"/>
          <w:lang w:eastAsia="pl-PL"/>
        </w:rPr>
      </w:pPr>
      <w:r w:rsidRPr="00A675D6">
        <w:rPr>
          <w:rFonts w:ascii="DIN Next LT Pro Light" w:eastAsia="Times New Roman" w:hAnsi="DIN Next LT Pro Light"/>
          <w:lang w:eastAsia="pl-PL"/>
        </w:rPr>
        <w:t>skazania prawomocnym wyrokiem sądu za przestępstwo ścigane z oskarżenia publicznego lub przestępstwo skarbowe;</w:t>
      </w:r>
    </w:p>
    <w:p w14:paraId="5B033178" w14:textId="77777777" w:rsidR="00954AE1" w:rsidRPr="00A675D6" w:rsidRDefault="00954AE1" w:rsidP="00954AE1">
      <w:pPr>
        <w:pStyle w:val="Akapitzlist"/>
        <w:numPr>
          <w:ilvl w:val="0"/>
          <w:numId w:val="37"/>
        </w:numPr>
        <w:ind w:left="993" w:hanging="284"/>
        <w:jc w:val="both"/>
        <w:rPr>
          <w:rFonts w:ascii="DIN Next LT Pro Light" w:eastAsia="Times New Roman" w:hAnsi="DIN Next LT Pro Light"/>
          <w:lang w:eastAsia="pl-PL"/>
        </w:rPr>
      </w:pPr>
      <w:r w:rsidRPr="00A675D6">
        <w:rPr>
          <w:rFonts w:ascii="DIN Next LT Pro Light" w:eastAsia="Times New Roman" w:hAnsi="DIN Next LT Pro Light"/>
          <w:lang w:eastAsia="pl-PL"/>
        </w:rPr>
        <w:t>podjęcia zatrudnienia w Centrum;</w:t>
      </w:r>
    </w:p>
    <w:p w14:paraId="248DA43C" w14:textId="77777777" w:rsidR="00954AE1" w:rsidRPr="00A675D6" w:rsidRDefault="00954AE1" w:rsidP="00954AE1">
      <w:pPr>
        <w:pStyle w:val="Akapitzlist"/>
        <w:numPr>
          <w:ilvl w:val="0"/>
          <w:numId w:val="37"/>
        </w:numPr>
        <w:ind w:left="993" w:hanging="284"/>
        <w:jc w:val="both"/>
        <w:rPr>
          <w:rFonts w:ascii="DIN Next LT Pro Light" w:eastAsia="Times New Roman" w:hAnsi="DIN Next LT Pro Light"/>
          <w:lang w:eastAsia="pl-PL"/>
        </w:rPr>
      </w:pPr>
      <w:r w:rsidRPr="00A675D6">
        <w:rPr>
          <w:rFonts w:ascii="DIN Next LT Pro Light" w:eastAsia="Times New Roman" w:hAnsi="DIN Next LT Pro Light"/>
          <w:lang w:eastAsia="pl-PL"/>
        </w:rPr>
        <w:t>na wniosek organu uprawnionego do wskazania swojego przedstawiciela.</w:t>
      </w:r>
    </w:p>
    <w:p w14:paraId="68E24AE4" w14:textId="77777777" w:rsidR="00954AE1" w:rsidRPr="00A675D6" w:rsidRDefault="00954AE1" w:rsidP="00954AE1">
      <w:pPr>
        <w:numPr>
          <w:ilvl w:val="0"/>
          <w:numId w:val="44"/>
        </w:num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 xml:space="preserve">W przypadku odwołania albo śmierci członka Rady Społecznej przed upływem kadencji, uzupełnienie składu Rady Społecznej następuje z inicjatywy organu, którego ten członek był przedstawicielem. </w:t>
      </w:r>
    </w:p>
    <w:p w14:paraId="4C5FF667" w14:textId="77777777" w:rsidR="00954AE1" w:rsidRPr="00A675D6" w:rsidRDefault="00954AE1" w:rsidP="00954AE1">
      <w:pPr>
        <w:numPr>
          <w:ilvl w:val="0"/>
          <w:numId w:val="44"/>
        </w:num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Po upływie kadencji Rada Społeczna działa do czasu powołania składu osobowego kolejnej kadencji.</w:t>
      </w:r>
    </w:p>
    <w:p w14:paraId="187CA4A3" w14:textId="77777777" w:rsidR="00954AE1" w:rsidRPr="00A675D6" w:rsidRDefault="00954AE1" w:rsidP="00954AE1">
      <w:pPr>
        <w:numPr>
          <w:ilvl w:val="0"/>
          <w:numId w:val="44"/>
        </w:num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Pierwsze posiedzenie Rady Społecznej zwołuje Marszałek Województwa Śląskiego.</w:t>
      </w:r>
    </w:p>
    <w:p w14:paraId="00C4C52E" w14:textId="77777777" w:rsidR="00954AE1" w:rsidRPr="00A675D6" w:rsidRDefault="00954AE1" w:rsidP="00954AE1">
      <w:pPr>
        <w:ind w:left="720"/>
        <w:jc w:val="both"/>
        <w:rPr>
          <w:rFonts w:ascii="DIN Next LT Pro Light" w:hAnsi="DIN Next LT Pro Light"/>
          <w:sz w:val="22"/>
          <w:szCs w:val="22"/>
        </w:rPr>
      </w:pPr>
    </w:p>
    <w:p w14:paraId="17CD1F86" w14:textId="2EC60361" w:rsidR="00954AE1" w:rsidRPr="00A675D6" w:rsidRDefault="00954AE1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b/>
          <w:sz w:val="22"/>
          <w:szCs w:val="22"/>
        </w:rPr>
        <w:t>§ 9</w:t>
      </w:r>
    </w:p>
    <w:p w14:paraId="7D7C6698" w14:textId="77777777" w:rsidR="00A675D6" w:rsidRPr="00A675D6" w:rsidRDefault="00A675D6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</w:p>
    <w:p w14:paraId="333F18CB" w14:textId="77777777" w:rsidR="00954AE1" w:rsidRPr="00A675D6" w:rsidRDefault="00954AE1" w:rsidP="00954AE1">
      <w:pPr>
        <w:numPr>
          <w:ilvl w:val="0"/>
          <w:numId w:val="36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Zadania Rady Społecznej określają przepisy Ustawy.</w:t>
      </w:r>
    </w:p>
    <w:p w14:paraId="16A7032C" w14:textId="77777777" w:rsidR="00954AE1" w:rsidRPr="00A675D6" w:rsidRDefault="00954AE1" w:rsidP="00954AE1">
      <w:pPr>
        <w:numPr>
          <w:ilvl w:val="0"/>
          <w:numId w:val="36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Do zadań Rady Społecznej należy również wydawanie opinii w sprawach dotyczących Centrum, jeżeli wymóg taki wynika z uchwały organu Województwa Śląskiego.</w:t>
      </w:r>
    </w:p>
    <w:p w14:paraId="20315B88" w14:textId="77777777" w:rsidR="00954AE1" w:rsidRPr="00A675D6" w:rsidRDefault="00954AE1" w:rsidP="00954AE1">
      <w:pPr>
        <w:numPr>
          <w:ilvl w:val="0"/>
          <w:numId w:val="36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Rada Społeczna może wyrazić opinię w sprawach istotnych dla funkcjonowania Centrum, innych niż wymienione w ust. 1 i 2.</w:t>
      </w:r>
    </w:p>
    <w:p w14:paraId="20913681" w14:textId="77777777" w:rsidR="00954AE1" w:rsidRPr="00A675D6" w:rsidRDefault="00954AE1" w:rsidP="00954AE1">
      <w:pPr>
        <w:tabs>
          <w:tab w:val="left" w:pos="709"/>
        </w:tabs>
        <w:ind w:left="426"/>
        <w:jc w:val="both"/>
        <w:rPr>
          <w:rFonts w:ascii="DIN Next LT Pro Light" w:hAnsi="DIN Next LT Pro Light"/>
          <w:sz w:val="22"/>
          <w:szCs w:val="22"/>
        </w:rPr>
      </w:pPr>
    </w:p>
    <w:p w14:paraId="7DE4B6A2" w14:textId="2878C490" w:rsidR="00954AE1" w:rsidRPr="00A675D6" w:rsidRDefault="00954AE1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b/>
          <w:sz w:val="22"/>
          <w:szCs w:val="22"/>
        </w:rPr>
        <w:t>§ 10</w:t>
      </w:r>
    </w:p>
    <w:p w14:paraId="3C199F28" w14:textId="77777777" w:rsidR="00A675D6" w:rsidRPr="00A675D6" w:rsidRDefault="00A675D6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</w:p>
    <w:p w14:paraId="4A3F5D26" w14:textId="77777777" w:rsidR="00954AE1" w:rsidRPr="00A675D6" w:rsidRDefault="00954AE1" w:rsidP="00954AE1">
      <w:pPr>
        <w:numPr>
          <w:ilvl w:val="0"/>
          <w:numId w:val="45"/>
        </w:num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 xml:space="preserve">W skład Centrum wchodzą zakłady lecznicze, w których jest wykonywana działalność lecznicza: </w:t>
      </w:r>
    </w:p>
    <w:p w14:paraId="7BE55970" w14:textId="77777777" w:rsidR="00954AE1" w:rsidRPr="00A675D6" w:rsidRDefault="00954AE1" w:rsidP="00954AE1">
      <w:pPr>
        <w:numPr>
          <w:ilvl w:val="0"/>
          <w:numId w:val="35"/>
        </w:numPr>
        <w:ind w:left="993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Szpital;</w:t>
      </w:r>
    </w:p>
    <w:p w14:paraId="28A50757" w14:textId="77777777" w:rsidR="00954AE1" w:rsidRPr="00A675D6" w:rsidRDefault="00954AE1" w:rsidP="00954AE1">
      <w:pPr>
        <w:numPr>
          <w:ilvl w:val="0"/>
          <w:numId w:val="35"/>
        </w:numPr>
        <w:ind w:left="993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Przychodnia.</w:t>
      </w:r>
    </w:p>
    <w:p w14:paraId="5E174C93" w14:textId="77777777" w:rsidR="00954AE1" w:rsidRPr="00A675D6" w:rsidRDefault="00954AE1" w:rsidP="00954AE1">
      <w:pPr>
        <w:numPr>
          <w:ilvl w:val="0"/>
          <w:numId w:val="45"/>
        </w:num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W skład zakładów leczniczych, o których mowa w ust. 1, wchodzą jednostki i komórki organizacyjne o charakterze medycznym.</w:t>
      </w:r>
    </w:p>
    <w:p w14:paraId="315735B2" w14:textId="77777777" w:rsidR="001D43AF" w:rsidRDefault="00954AE1" w:rsidP="001D43AF">
      <w:pPr>
        <w:numPr>
          <w:ilvl w:val="0"/>
          <w:numId w:val="45"/>
        </w:numPr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W Centrum funkcjonują komórki organizacyjne działalności niemedycznej i pomocniczej oraz samodzielne stanowiska pracy.</w:t>
      </w:r>
    </w:p>
    <w:p w14:paraId="6F7F77CD" w14:textId="6A71F880" w:rsidR="00954AE1" w:rsidRPr="001D43AF" w:rsidRDefault="00954AE1" w:rsidP="001D43AF">
      <w:pPr>
        <w:numPr>
          <w:ilvl w:val="0"/>
          <w:numId w:val="45"/>
        </w:numPr>
        <w:jc w:val="both"/>
        <w:rPr>
          <w:rFonts w:ascii="DIN Next LT Pro Light" w:hAnsi="DIN Next LT Pro Light"/>
          <w:sz w:val="22"/>
          <w:szCs w:val="22"/>
        </w:rPr>
      </w:pPr>
      <w:r w:rsidRPr="001D43AF">
        <w:rPr>
          <w:rFonts w:ascii="DIN Next LT Pro Light" w:hAnsi="DIN Next LT Pro Light"/>
          <w:sz w:val="22"/>
          <w:szCs w:val="22"/>
        </w:rPr>
        <w:t>Organizację wewnętrzną Centrum, w tym strukturę zakładów leczniczych, komórek organizacyjnych działalności niemedycznej i pomocniczej oraz samodzielnych stanowisk pracy określa Regulamin Organizacyjny Centrum.</w:t>
      </w:r>
    </w:p>
    <w:p w14:paraId="0823D82E" w14:textId="77777777" w:rsidR="00954AE1" w:rsidRPr="00A675D6" w:rsidRDefault="00954AE1" w:rsidP="00954AE1">
      <w:pPr>
        <w:ind w:left="720"/>
        <w:jc w:val="both"/>
        <w:rPr>
          <w:rFonts w:ascii="DIN Next LT Pro" w:hAnsi="DIN Next LT Pro"/>
        </w:rPr>
      </w:pPr>
    </w:p>
    <w:p w14:paraId="622914FB" w14:textId="77777777" w:rsidR="00954AE1" w:rsidRPr="00A675D6" w:rsidRDefault="00954AE1" w:rsidP="00954AE1">
      <w:pPr>
        <w:ind w:left="720"/>
        <w:jc w:val="both"/>
        <w:rPr>
          <w:rFonts w:ascii="DIN Next LT Pro" w:hAnsi="DIN Next LT Pro"/>
        </w:rPr>
      </w:pPr>
    </w:p>
    <w:p w14:paraId="6055F474" w14:textId="77777777" w:rsidR="001D43AF" w:rsidRDefault="001D43AF">
      <w:pPr>
        <w:rPr>
          <w:rFonts w:ascii="DIN Next LT Pro" w:hAnsi="DIN Next LT Pro"/>
          <w:b/>
          <w:color w:val="F58220"/>
          <w:sz w:val="28"/>
          <w:szCs w:val="28"/>
        </w:rPr>
      </w:pPr>
      <w:r>
        <w:rPr>
          <w:rFonts w:ascii="DIN Next LT Pro" w:hAnsi="DIN Next LT Pro"/>
          <w:b/>
          <w:color w:val="F58220"/>
          <w:sz w:val="28"/>
          <w:szCs w:val="28"/>
        </w:rPr>
        <w:br w:type="page"/>
      </w:r>
    </w:p>
    <w:p w14:paraId="75C41CDE" w14:textId="4D841CE9" w:rsidR="00A675D6" w:rsidRPr="00A675D6" w:rsidRDefault="00A675D6" w:rsidP="00A675D6">
      <w:pPr>
        <w:autoSpaceDE w:val="0"/>
        <w:autoSpaceDN w:val="0"/>
        <w:adjustRightInd w:val="0"/>
        <w:jc w:val="center"/>
        <w:rPr>
          <w:rFonts w:ascii="DIN Next LT Pro" w:hAnsi="DIN Next LT Pro"/>
          <w:b/>
          <w:color w:val="F58220"/>
          <w:sz w:val="28"/>
          <w:szCs w:val="28"/>
        </w:rPr>
      </w:pPr>
      <w:r w:rsidRPr="00A675D6">
        <w:rPr>
          <w:rFonts w:ascii="DIN Next LT Pro" w:hAnsi="DIN Next LT Pro"/>
          <w:b/>
          <w:color w:val="F58220"/>
          <w:sz w:val="28"/>
          <w:szCs w:val="28"/>
        </w:rPr>
        <w:lastRenderedPageBreak/>
        <w:t xml:space="preserve">Rozdział </w:t>
      </w:r>
      <w:r w:rsidRPr="00A675D6">
        <w:rPr>
          <w:rFonts w:ascii="DIN Next LT Pro" w:hAnsi="DIN Next LT Pro"/>
          <w:b/>
          <w:color w:val="F58220"/>
          <w:sz w:val="28"/>
          <w:szCs w:val="28"/>
        </w:rPr>
        <w:t>4</w:t>
      </w:r>
    </w:p>
    <w:p w14:paraId="7F94563F" w14:textId="77777777" w:rsidR="00A675D6" w:rsidRPr="00A675D6" w:rsidRDefault="00A675D6" w:rsidP="00A675D6">
      <w:pPr>
        <w:autoSpaceDE w:val="0"/>
        <w:autoSpaceDN w:val="0"/>
        <w:adjustRightInd w:val="0"/>
        <w:jc w:val="center"/>
        <w:rPr>
          <w:rFonts w:ascii="DIN Next LT Pro" w:hAnsi="DIN Next LT Pro"/>
          <w:b/>
          <w:color w:val="F58220"/>
          <w:sz w:val="28"/>
          <w:szCs w:val="28"/>
        </w:rPr>
      </w:pPr>
    </w:p>
    <w:p w14:paraId="4E702B90" w14:textId="7DF62668" w:rsidR="00954AE1" w:rsidRPr="00A675D6" w:rsidRDefault="00A675D6" w:rsidP="00A675D6">
      <w:pPr>
        <w:jc w:val="center"/>
        <w:rPr>
          <w:rFonts w:ascii="DIN Next LT Pro" w:hAnsi="DIN Next LT Pro"/>
          <w:b/>
        </w:rPr>
      </w:pPr>
      <w:r w:rsidRPr="00A675D6">
        <w:rPr>
          <w:rFonts w:ascii="DIN Next LT Pro" w:hAnsi="DIN Next LT Pro"/>
          <w:b/>
          <w:color w:val="F58220"/>
          <w:sz w:val="28"/>
          <w:szCs w:val="28"/>
        </w:rPr>
        <w:t>GOSPODARKA FINANSOWA</w:t>
      </w:r>
    </w:p>
    <w:p w14:paraId="40441984" w14:textId="77777777" w:rsidR="00954AE1" w:rsidRPr="00A675D6" w:rsidRDefault="00954AE1" w:rsidP="00954AE1">
      <w:pPr>
        <w:jc w:val="center"/>
        <w:rPr>
          <w:rFonts w:ascii="DIN Next LT Pro" w:hAnsi="DIN Next LT Pro"/>
          <w:b/>
        </w:rPr>
      </w:pPr>
    </w:p>
    <w:p w14:paraId="0F93AD81" w14:textId="672C52A8" w:rsidR="00954AE1" w:rsidRPr="00A675D6" w:rsidRDefault="00954AE1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b/>
          <w:sz w:val="22"/>
          <w:szCs w:val="22"/>
        </w:rPr>
        <w:t>§ 11</w:t>
      </w:r>
    </w:p>
    <w:p w14:paraId="2A6BD238" w14:textId="77777777" w:rsidR="00A675D6" w:rsidRPr="00A675D6" w:rsidRDefault="00A675D6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</w:p>
    <w:p w14:paraId="2F73EB75" w14:textId="77777777" w:rsidR="00954AE1" w:rsidRPr="00A675D6" w:rsidRDefault="00954AE1" w:rsidP="00954AE1">
      <w:pPr>
        <w:numPr>
          <w:ilvl w:val="0"/>
          <w:numId w:val="33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Centrum prowadzi gospodarkę finansową opartą na zasadach określonych w Ustawie.</w:t>
      </w:r>
    </w:p>
    <w:p w14:paraId="0D1CA6D2" w14:textId="77777777" w:rsidR="00954AE1" w:rsidRPr="00A675D6" w:rsidRDefault="00954AE1" w:rsidP="00954AE1">
      <w:pPr>
        <w:numPr>
          <w:ilvl w:val="0"/>
          <w:numId w:val="33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>Centrum prowadzi rachunkowość w oparciu o powszechnie obowiązujące w tym zakresie przepisy.</w:t>
      </w:r>
    </w:p>
    <w:p w14:paraId="1F388C6D" w14:textId="79B3B66B" w:rsidR="00954AE1" w:rsidRPr="00A675D6" w:rsidRDefault="00954AE1" w:rsidP="00954AE1">
      <w:pPr>
        <w:numPr>
          <w:ilvl w:val="0"/>
          <w:numId w:val="33"/>
        </w:numPr>
        <w:ind w:left="709" w:hanging="284"/>
        <w:jc w:val="both"/>
        <w:rPr>
          <w:rFonts w:ascii="DIN Next LT Pro Light" w:hAnsi="DIN Next LT Pro Light"/>
          <w:sz w:val="22"/>
          <w:szCs w:val="22"/>
        </w:rPr>
      </w:pPr>
      <w:r w:rsidRPr="00A675D6">
        <w:rPr>
          <w:rFonts w:ascii="DIN Next LT Pro Light" w:hAnsi="DIN Next LT Pro Light"/>
          <w:sz w:val="22"/>
          <w:szCs w:val="22"/>
        </w:rPr>
        <w:t xml:space="preserve">Zbycie aktywów trwałych Centrum, oddanie ich w dzierżawę, najem, użytkowanie (w tym skutkujące uzyskaniem środków finansowych) oraz użyczenie może nastąpić wyłącznie </w:t>
      </w:r>
      <w:r w:rsidR="001D43AF">
        <w:rPr>
          <w:rFonts w:ascii="DIN Next LT Pro Light" w:hAnsi="DIN Next LT Pro Light"/>
          <w:sz w:val="22"/>
          <w:szCs w:val="22"/>
        </w:rPr>
        <w:br/>
      </w:r>
      <w:r w:rsidRPr="00A675D6">
        <w:rPr>
          <w:rFonts w:ascii="DIN Next LT Pro Light" w:hAnsi="DIN Next LT Pro Light"/>
          <w:sz w:val="22"/>
          <w:szCs w:val="22"/>
        </w:rPr>
        <w:t>na zasadach określonych w odrębnej uchwale Zarządu Województwa Śląskiego.</w:t>
      </w:r>
    </w:p>
    <w:p w14:paraId="576FE5AC" w14:textId="0E12B267" w:rsidR="00954AE1" w:rsidRPr="00A675D6" w:rsidRDefault="00954AE1" w:rsidP="00954AE1">
      <w:pPr>
        <w:rPr>
          <w:rFonts w:ascii="DIN Next LT Pro" w:hAnsi="DIN Next LT Pro"/>
          <w:b/>
        </w:rPr>
      </w:pPr>
    </w:p>
    <w:p w14:paraId="7E52CBC4" w14:textId="77777777" w:rsidR="00A675D6" w:rsidRPr="00A675D6" w:rsidRDefault="00A675D6" w:rsidP="00954AE1">
      <w:pPr>
        <w:rPr>
          <w:rFonts w:ascii="DIN Next LT Pro" w:hAnsi="DIN Next LT Pro"/>
          <w:b/>
        </w:rPr>
      </w:pPr>
    </w:p>
    <w:p w14:paraId="056C8A5C" w14:textId="07D74965" w:rsidR="00A675D6" w:rsidRPr="00A675D6" w:rsidRDefault="00A675D6" w:rsidP="00A675D6">
      <w:pPr>
        <w:autoSpaceDE w:val="0"/>
        <w:autoSpaceDN w:val="0"/>
        <w:adjustRightInd w:val="0"/>
        <w:jc w:val="center"/>
        <w:rPr>
          <w:rFonts w:ascii="DIN Next LT Pro" w:hAnsi="DIN Next LT Pro"/>
          <w:b/>
          <w:color w:val="F58220"/>
          <w:sz w:val="28"/>
          <w:szCs w:val="28"/>
        </w:rPr>
      </w:pPr>
      <w:r w:rsidRPr="00A675D6">
        <w:rPr>
          <w:rFonts w:ascii="DIN Next LT Pro" w:hAnsi="DIN Next LT Pro"/>
          <w:b/>
          <w:color w:val="F58220"/>
          <w:sz w:val="28"/>
          <w:szCs w:val="28"/>
        </w:rPr>
        <w:t xml:space="preserve">Rozdział </w:t>
      </w:r>
      <w:r w:rsidRPr="00A675D6">
        <w:rPr>
          <w:rFonts w:ascii="DIN Next LT Pro" w:hAnsi="DIN Next LT Pro"/>
          <w:b/>
          <w:color w:val="F58220"/>
          <w:sz w:val="28"/>
          <w:szCs w:val="28"/>
        </w:rPr>
        <w:t>5</w:t>
      </w:r>
    </w:p>
    <w:p w14:paraId="3004A0FF" w14:textId="77777777" w:rsidR="00A675D6" w:rsidRPr="00A675D6" w:rsidRDefault="00A675D6" w:rsidP="00A675D6">
      <w:pPr>
        <w:autoSpaceDE w:val="0"/>
        <w:autoSpaceDN w:val="0"/>
        <w:adjustRightInd w:val="0"/>
        <w:jc w:val="center"/>
        <w:rPr>
          <w:rFonts w:ascii="DIN Next LT Pro" w:hAnsi="DIN Next LT Pro"/>
          <w:b/>
          <w:color w:val="F58220"/>
          <w:sz w:val="28"/>
          <w:szCs w:val="28"/>
        </w:rPr>
      </w:pPr>
    </w:p>
    <w:p w14:paraId="435F0EAB" w14:textId="6C696277" w:rsidR="00954AE1" w:rsidRPr="00A675D6" w:rsidRDefault="00A675D6" w:rsidP="00A675D6">
      <w:pPr>
        <w:jc w:val="center"/>
        <w:rPr>
          <w:rFonts w:ascii="DIN Next LT Pro" w:hAnsi="DIN Next LT Pro"/>
          <w:b/>
        </w:rPr>
      </w:pPr>
      <w:r w:rsidRPr="00A675D6">
        <w:rPr>
          <w:rFonts w:ascii="DIN Next LT Pro" w:hAnsi="DIN Next LT Pro"/>
          <w:b/>
          <w:color w:val="F58220"/>
          <w:sz w:val="28"/>
          <w:szCs w:val="28"/>
        </w:rPr>
        <w:t xml:space="preserve">PRZEPISY </w:t>
      </w:r>
      <w:r w:rsidRPr="00A675D6">
        <w:rPr>
          <w:rFonts w:ascii="DIN Next LT Pro" w:hAnsi="DIN Next LT Pro"/>
          <w:b/>
          <w:color w:val="F58220"/>
          <w:sz w:val="28"/>
          <w:szCs w:val="28"/>
        </w:rPr>
        <w:t>KOŃCOWE</w:t>
      </w:r>
    </w:p>
    <w:p w14:paraId="581C90E1" w14:textId="77777777" w:rsidR="00A675D6" w:rsidRPr="00A675D6" w:rsidRDefault="00A675D6" w:rsidP="00954AE1">
      <w:pPr>
        <w:jc w:val="center"/>
        <w:rPr>
          <w:rFonts w:ascii="DIN Next LT Pro" w:hAnsi="DIN Next LT Pro"/>
          <w:b/>
        </w:rPr>
      </w:pPr>
    </w:p>
    <w:p w14:paraId="30C29309" w14:textId="3D649E60" w:rsidR="00954AE1" w:rsidRPr="00A675D6" w:rsidRDefault="00954AE1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  <w:r w:rsidRPr="00A675D6">
        <w:rPr>
          <w:rFonts w:ascii="DIN Next LT Pro Light" w:hAnsi="DIN Next LT Pro Light"/>
          <w:b/>
          <w:sz w:val="22"/>
          <w:szCs w:val="22"/>
        </w:rPr>
        <w:t>§ 12</w:t>
      </w:r>
    </w:p>
    <w:p w14:paraId="11EFF3B2" w14:textId="77777777" w:rsidR="00A675D6" w:rsidRPr="00A675D6" w:rsidRDefault="00A675D6" w:rsidP="00954AE1">
      <w:pPr>
        <w:jc w:val="center"/>
        <w:rPr>
          <w:rFonts w:ascii="DIN Next LT Pro Light" w:hAnsi="DIN Next LT Pro Light"/>
          <w:b/>
          <w:sz w:val="22"/>
          <w:szCs w:val="22"/>
        </w:rPr>
      </w:pPr>
    </w:p>
    <w:p w14:paraId="338F7CBD" w14:textId="77777777" w:rsidR="00954AE1" w:rsidRPr="00A675D6" w:rsidRDefault="00954AE1" w:rsidP="00954AE1">
      <w:pPr>
        <w:jc w:val="both"/>
        <w:rPr>
          <w:rFonts w:ascii="DIN Next LT Pro" w:hAnsi="DIN Next LT Pro"/>
          <w:b/>
        </w:rPr>
      </w:pPr>
      <w:r w:rsidRPr="00A675D6">
        <w:rPr>
          <w:rFonts w:ascii="DIN Next LT Pro Light" w:hAnsi="DIN Next LT Pro Light"/>
          <w:sz w:val="22"/>
          <w:szCs w:val="22"/>
        </w:rPr>
        <w:t>Statut nadaje oraz wprowadza w nim zmiany w drodze stosownej uchwały Sejmik Województwa Śląskiego.</w:t>
      </w:r>
    </w:p>
    <w:p w14:paraId="261FB10F" w14:textId="77777777" w:rsidR="00B373BA" w:rsidRPr="00A675D6" w:rsidRDefault="00B373BA" w:rsidP="00954AE1">
      <w:pPr>
        <w:tabs>
          <w:tab w:val="left" w:pos="1560"/>
          <w:tab w:val="left" w:leader="dot" w:pos="8789"/>
        </w:tabs>
        <w:rPr>
          <w:rFonts w:ascii="DIN Next LT Pro" w:hAnsi="DIN Next LT Pro"/>
        </w:rPr>
      </w:pPr>
    </w:p>
    <w:sectPr w:rsidR="00B373BA" w:rsidRPr="00A675D6" w:rsidSect="00765FC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8" w:footer="6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7EDB" w14:textId="77777777" w:rsidR="009C3218" w:rsidRDefault="009C3218" w:rsidP="00D82572">
      <w:r>
        <w:separator/>
      </w:r>
    </w:p>
  </w:endnote>
  <w:endnote w:type="continuationSeparator" w:id="0">
    <w:p w14:paraId="3E3A25A8" w14:textId="77777777" w:rsidR="009C3218" w:rsidRDefault="009C3218" w:rsidP="00D8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25D7" w14:textId="77777777" w:rsidR="009C3218" w:rsidRDefault="009C32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0</w:t>
    </w:r>
    <w:r>
      <w:rPr>
        <w:rStyle w:val="Numerstrony"/>
      </w:rPr>
      <w:fldChar w:fldCharType="end"/>
    </w:r>
  </w:p>
  <w:p w14:paraId="4A2362E0" w14:textId="77777777" w:rsidR="009C3218" w:rsidRDefault="009C32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14AE" w14:textId="77777777" w:rsidR="009C3218" w:rsidRPr="00216F8A" w:rsidRDefault="009C3218" w:rsidP="007B31C9">
    <w:pPr>
      <w:pStyle w:val="Stopka"/>
      <w:rPr>
        <w:sz w:val="16"/>
        <w:szCs w:val="16"/>
      </w:rPr>
    </w:pPr>
    <w:r w:rsidRPr="00216F8A">
      <w:rPr>
        <w:rFonts w:ascii="DIN Next LT Pro Light" w:hAnsi="DIN Next LT Pro Light"/>
        <w:sz w:val="16"/>
        <w:szCs w:val="16"/>
      </w:rPr>
      <w:t>Opracowanie:   Dział ds. Pracowniczych</w:t>
    </w:r>
    <w:r w:rsidRPr="00216F8A">
      <w:rPr>
        <w:sz w:val="16"/>
        <w:szCs w:val="16"/>
      </w:rPr>
      <w:tab/>
    </w:r>
    <w:r w:rsidRPr="00216F8A">
      <w:rPr>
        <w:sz w:val="16"/>
        <w:szCs w:val="16"/>
      </w:rPr>
      <w:tab/>
    </w:r>
    <w:r w:rsidRPr="00216F8A">
      <w:rPr>
        <w:rFonts w:ascii="DIN Next LT Pro Light" w:hAnsi="DIN Next LT Pro Light"/>
        <w:sz w:val="16"/>
        <w:szCs w:val="16"/>
      </w:rPr>
      <w:fldChar w:fldCharType="begin"/>
    </w:r>
    <w:r w:rsidRPr="00216F8A">
      <w:rPr>
        <w:rFonts w:ascii="DIN Next LT Pro Light" w:hAnsi="DIN Next LT Pro Light"/>
        <w:sz w:val="16"/>
        <w:szCs w:val="16"/>
      </w:rPr>
      <w:instrText xml:space="preserve"> PAGE   \* MERGEFORMAT </w:instrText>
    </w:r>
    <w:r w:rsidRPr="00216F8A">
      <w:rPr>
        <w:rFonts w:ascii="DIN Next LT Pro Light" w:hAnsi="DIN Next LT Pro Light"/>
        <w:sz w:val="16"/>
        <w:szCs w:val="16"/>
      </w:rPr>
      <w:fldChar w:fldCharType="separate"/>
    </w:r>
    <w:r w:rsidRPr="00216F8A">
      <w:rPr>
        <w:rFonts w:ascii="DIN Next LT Pro Light" w:hAnsi="DIN Next LT Pro Light"/>
        <w:noProof/>
        <w:sz w:val="16"/>
        <w:szCs w:val="16"/>
      </w:rPr>
      <w:t>10</w:t>
    </w:r>
    <w:r w:rsidRPr="00216F8A">
      <w:rPr>
        <w:rFonts w:ascii="DIN Next LT Pro Light" w:hAnsi="DIN Next LT Pro Light"/>
        <w:sz w:val="16"/>
        <w:szCs w:val="16"/>
      </w:rPr>
      <w:fldChar w:fldCharType="end"/>
    </w:r>
  </w:p>
  <w:p w14:paraId="4C7E3BD7" w14:textId="77777777" w:rsidR="009C3218" w:rsidRDefault="009C3218">
    <w:pPr>
      <w:pStyle w:val="Stopka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A72" w14:textId="0EF521D9" w:rsidR="009C3218" w:rsidRPr="00F039C0" w:rsidRDefault="004D416F" w:rsidP="00985FD1">
    <w:pPr>
      <w:pStyle w:val="Stopka"/>
      <w:jc w:val="center"/>
      <w:rPr>
        <w:rFonts w:ascii="DIN Next LT Pro Light" w:hAnsi="DIN Next LT Pro Light"/>
      </w:rPr>
    </w:pPr>
    <w:r>
      <w:rPr>
        <w:rFonts w:ascii="DIN Next LT Pro Light" w:hAnsi="DIN Next LT Pro Light"/>
      </w:rPr>
      <w:t>Tekst jednolity na</w:t>
    </w:r>
    <w:r w:rsidR="009C3218" w:rsidRPr="00F039C0">
      <w:rPr>
        <w:rFonts w:ascii="DIN Next LT Pro Light" w:hAnsi="DIN Next LT Pro Light"/>
      </w:rPr>
      <w:t xml:space="preserve"> </w:t>
    </w:r>
    <w:r>
      <w:rPr>
        <w:rFonts w:ascii="DIN Next LT Pro Light" w:hAnsi="DIN Next LT Pro Light"/>
      </w:rPr>
      <w:t>8.12</w:t>
    </w:r>
    <w:r w:rsidR="009C3218" w:rsidRPr="00F039C0">
      <w:rPr>
        <w:rFonts w:ascii="DIN Next LT Pro Light" w:hAnsi="DIN Next LT Pro Light"/>
      </w:rPr>
      <w:t>.2020 r.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835322"/>
      <w:docPartObj>
        <w:docPartGallery w:val="Page Numbers (Bottom of Page)"/>
        <w:docPartUnique/>
      </w:docPartObj>
    </w:sdtPr>
    <w:sdtEndPr>
      <w:rPr>
        <w:rFonts w:ascii="DIN Next LT Pro Light" w:hAnsi="DIN Next LT Pro Light"/>
        <w:sz w:val="18"/>
        <w:szCs w:val="18"/>
      </w:rPr>
    </w:sdtEndPr>
    <w:sdtContent>
      <w:p w14:paraId="4131989B" w14:textId="06D844C8" w:rsidR="001D43AF" w:rsidRPr="001D43AF" w:rsidRDefault="001D43AF">
        <w:pPr>
          <w:pStyle w:val="Stopka"/>
          <w:jc w:val="right"/>
          <w:rPr>
            <w:rFonts w:ascii="DIN Next LT Pro Light" w:hAnsi="DIN Next LT Pro Light"/>
            <w:sz w:val="18"/>
            <w:szCs w:val="18"/>
          </w:rPr>
        </w:pPr>
        <w:r w:rsidRPr="001D43AF">
          <w:rPr>
            <w:rFonts w:ascii="DIN Next LT Pro Light" w:hAnsi="DIN Next LT Pro Light"/>
            <w:sz w:val="18"/>
            <w:szCs w:val="18"/>
          </w:rPr>
          <w:fldChar w:fldCharType="begin"/>
        </w:r>
        <w:r w:rsidRPr="001D43AF">
          <w:rPr>
            <w:rFonts w:ascii="DIN Next LT Pro Light" w:hAnsi="DIN Next LT Pro Light"/>
            <w:sz w:val="18"/>
            <w:szCs w:val="18"/>
          </w:rPr>
          <w:instrText>PAGE   \* MERGEFORMAT</w:instrText>
        </w:r>
        <w:r w:rsidRPr="001D43AF">
          <w:rPr>
            <w:rFonts w:ascii="DIN Next LT Pro Light" w:hAnsi="DIN Next LT Pro Light"/>
            <w:sz w:val="18"/>
            <w:szCs w:val="18"/>
          </w:rPr>
          <w:fldChar w:fldCharType="separate"/>
        </w:r>
        <w:r w:rsidRPr="001D43AF">
          <w:rPr>
            <w:rFonts w:ascii="DIN Next LT Pro Light" w:hAnsi="DIN Next LT Pro Light"/>
            <w:sz w:val="18"/>
            <w:szCs w:val="18"/>
          </w:rPr>
          <w:t>2</w:t>
        </w:r>
        <w:r w:rsidRPr="001D43AF">
          <w:rPr>
            <w:rFonts w:ascii="DIN Next LT Pro Light" w:hAnsi="DIN Next LT Pro Light"/>
            <w:sz w:val="18"/>
            <w:szCs w:val="18"/>
          </w:rPr>
          <w:fldChar w:fldCharType="end"/>
        </w:r>
      </w:p>
    </w:sdtContent>
  </w:sdt>
  <w:p w14:paraId="7794B8DB" w14:textId="77777777" w:rsidR="009C3218" w:rsidRDefault="009C3218">
    <w:pPr>
      <w:pStyle w:val="Stopka"/>
      <w:rPr>
        <w:rFonts w:ascii="Tahoma" w:hAnsi="Tahoma" w:cs="Tahoma"/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848721"/>
      <w:docPartObj>
        <w:docPartGallery w:val="Page Numbers (Bottom of Page)"/>
        <w:docPartUnique/>
      </w:docPartObj>
    </w:sdtPr>
    <w:sdtEndPr>
      <w:rPr>
        <w:rFonts w:ascii="DIN Next LT Pro Light" w:hAnsi="DIN Next LT Pro Light"/>
        <w:sz w:val="18"/>
        <w:szCs w:val="18"/>
      </w:rPr>
    </w:sdtEndPr>
    <w:sdtContent>
      <w:bookmarkStart w:id="0" w:name="_GoBack" w:displacedByCustomXml="prev"/>
      <w:bookmarkEnd w:id="0" w:displacedByCustomXml="prev"/>
      <w:p w14:paraId="2A2629DF" w14:textId="2FB7B6C3" w:rsidR="00A675D6" w:rsidRPr="00A675D6" w:rsidRDefault="00A675D6">
        <w:pPr>
          <w:pStyle w:val="Stopka"/>
          <w:jc w:val="right"/>
          <w:rPr>
            <w:rFonts w:ascii="DIN Next LT Pro Light" w:hAnsi="DIN Next LT Pro Light"/>
            <w:sz w:val="18"/>
            <w:szCs w:val="18"/>
          </w:rPr>
        </w:pPr>
        <w:r w:rsidRPr="00A675D6">
          <w:rPr>
            <w:rFonts w:ascii="DIN Next LT Pro Light" w:hAnsi="DIN Next LT Pro Light"/>
            <w:sz w:val="18"/>
            <w:szCs w:val="18"/>
          </w:rPr>
          <w:fldChar w:fldCharType="begin"/>
        </w:r>
        <w:r w:rsidRPr="00A675D6">
          <w:rPr>
            <w:rFonts w:ascii="DIN Next LT Pro Light" w:hAnsi="DIN Next LT Pro Light"/>
            <w:sz w:val="18"/>
            <w:szCs w:val="18"/>
          </w:rPr>
          <w:instrText>PAGE   \* MERGEFORMAT</w:instrText>
        </w:r>
        <w:r w:rsidRPr="00A675D6">
          <w:rPr>
            <w:rFonts w:ascii="DIN Next LT Pro Light" w:hAnsi="DIN Next LT Pro Light"/>
            <w:sz w:val="18"/>
            <w:szCs w:val="18"/>
          </w:rPr>
          <w:fldChar w:fldCharType="separate"/>
        </w:r>
        <w:r w:rsidRPr="00A675D6">
          <w:rPr>
            <w:rFonts w:ascii="DIN Next LT Pro Light" w:hAnsi="DIN Next LT Pro Light"/>
            <w:sz w:val="18"/>
            <w:szCs w:val="18"/>
          </w:rPr>
          <w:t>2</w:t>
        </w:r>
        <w:r w:rsidRPr="00A675D6">
          <w:rPr>
            <w:rFonts w:ascii="DIN Next LT Pro Light" w:hAnsi="DIN Next LT Pro Light"/>
            <w:sz w:val="18"/>
            <w:szCs w:val="18"/>
          </w:rPr>
          <w:fldChar w:fldCharType="end"/>
        </w:r>
      </w:p>
    </w:sdtContent>
  </w:sdt>
  <w:p w14:paraId="079A682D" w14:textId="6362212F" w:rsidR="00954AE1" w:rsidRPr="00954AE1" w:rsidRDefault="00954AE1" w:rsidP="00954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1F91" w14:textId="77777777" w:rsidR="009C3218" w:rsidRDefault="009C3218" w:rsidP="00D82572">
      <w:r>
        <w:separator/>
      </w:r>
    </w:p>
  </w:footnote>
  <w:footnote w:type="continuationSeparator" w:id="0">
    <w:p w14:paraId="5204419D" w14:textId="77777777" w:rsidR="009C3218" w:rsidRDefault="009C3218" w:rsidP="00D8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8783" w14:textId="77777777" w:rsidR="00765FC5" w:rsidRDefault="00765F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8CEA" w14:textId="77777777" w:rsidR="00765FC5" w:rsidRDefault="00765F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3955" w14:textId="77777777" w:rsidR="009C3218" w:rsidRDefault="00216F8A">
    <w:pPr>
      <w:pStyle w:val="Nagwek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AD8F92" wp14:editId="4C69C15C">
              <wp:simplePos x="0" y="0"/>
              <wp:positionH relativeFrom="column">
                <wp:posOffset>4071620</wp:posOffset>
              </wp:positionH>
              <wp:positionV relativeFrom="paragraph">
                <wp:posOffset>184785</wp:posOffset>
              </wp:positionV>
              <wp:extent cx="1774825" cy="548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0479C" w14:textId="77777777" w:rsidR="009C3218" w:rsidRPr="00D440A1" w:rsidRDefault="009C3218" w:rsidP="0011272E">
                          <w:pPr>
                            <w:pStyle w:val="Tytu"/>
                            <w:jc w:val="right"/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Załącznik Nr 1</w:t>
                          </w:r>
                        </w:p>
                        <w:p w14:paraId="0AD7D69C" w14:textId="64115B12" w:rsidR="009C3218" w:rsidRPr="00D440A1" w:rsidRDefault="009C3218" w:rsidP="0011272E">
                          <w:pPr>
                            <w:pStyle w:val="Tytu"/>
                            <w:jc w:val="right"/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 xml:space="preserve">do Zarządzenia nr </w:t>
                          </w:r>
                          <w:r w:rsidR="004D416F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62</w:t>
                          </w:r>
                          <w:r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/2020</w:t>
                          </w:r>
                        </w:p>
                        <w:p w14:paraId="1550D539" w14:textId="4A5C0613" w:rsidR="009C3218" w:rsidRPr="00D440A1" w:rsidRDefault="009C3218" w:rsidP="0011272E">
                          <w:pPr>
                            <w:jc w:val="right"/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</w:pPr>
                          <w:r w:rsidRPr="00D440A1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 xml:space="preserve">z dnia </w:t>
                          </w:r>
                          <w:r w:rsidR="004D416F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8.12</w:t>
                          </w:r>
                          <w:r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.2020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AD8F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6pt;margin-top:14.55pt;width:139.75pt;height:43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" stroked="f">
              <v:textbox style="mso-fit-shape-to-text:t">
                <w:txbxContent>
                  <w:p w14:paraId="0850479C" w14:textId="77777777" w:rsidR="009C3218" w:rsidRPr="00D440A1" w:rsidRDefault="009C3218" w:rsidP="0011272E">
                    <w:pPr>
                      <w:pStyle w:val="Tytu"/>
                      <w:jc w:val="right"/>
                      <w:rPr>
                        <w:rFonts w:ascii="DIN Next LT Pro Light" w:hAnsi="DIN Next LT Pro Light"/>
                        <w:sz w:val="20"/>
                        <w:szCs w:val="20"/>
                      </w:rPr>
                    </w:pPr>
                    <w:r>
                      <w:rPr>
                        <w:rFonts w:ascii="DIN Next LT Pro Light" w:hAnsi="DIN Next LT Pro Light"/>
                        <w:sz w:val="20"/>
                        <w:szCs w:val="20"/>
                      </w:rPr>
                      <w:t>Załącznik Nr 1</w:t>
                    </w:r>
                  </w:p>
                  <w:p w14:paraId="0AD7D69C" w14:textId="64115B12" w:rsidR="009C3218" w:rsidRPr="00D440A1" w:rsidRDefault="009C3218" w:rsidP="0011272E">
                    <w:pPr>
                      <w:pStyle w:val="Tytu"/>
                      <w:jc w:val="right"/>
                      <w:rPr>
                        <w:rFonts w:ascii="DIN Next LT Pro Light" w:hAnsi="DIN Next LT Pro Light"/>
                        <w:sz w:val="20"/>
                        <w:szCs w:val="20"/>
                      </w:rPr>
                    </w:pPr>
                    <w:r>
                      <w:rPr>
                        <w:rFonts w:ascii="DIN Next LT Pro Light" w:hAnsi="DIN Next LT Pro Light"/>
                        <w:sz w:val="20"/>
                        <w:szCs w:val="20"/>
                      </w:rPr>
                      <w:t xml:space="preserve">do Zarządzenia nr </w:t>
                    </w:r>
                    <w:r w:rsidR="004D416F">
                      <w:rPr>
                        <w:rFonts w:ascii="DIN Next LT Pro Light" w:hAnsi="DIN Next LT Pro Light"/>
                        <w:sz w:val="20"/>
                        <w:szCs w:val="20"/>
                      </w:rPr>
                      <w:t>62</w:t>
                    </w:r>
                    <w:r>
                      <w:rPr>
                        <w:rFonts w:ascii="DIN Next LT Pro Light" w:hAnsi="DIN Next LT Pro Light"/>
                        <w:sz w:val="20"/>
                        <w:szCs w:val="20"/>
                      </w:rPr>
                      <w:t>/2020</w:t>
                    </w:r>
                  </w:p>
                  <w:p w14:paraId="1550D539" w14:textId="4A5C0613" w:rsidR="009C3218" w:rsidRPr="00D440A1" w:rsidRDefault="009C3218" w:rsidP="0011272E">
                    <w:pPr>
                      <w:jc w:val="right"/>
                      <w:rPr>
                        <w:rFonts w:ascii="DIN Next LT Pro Light" w:hAnsi="DIN Next LT Pro Light"/>
                        <w:sz w:val="20"/>
                        <w:szCs w:val="20"/>
                      </w:rPr>
                    </w:pPr>
                    <w:r w:rsidRPr="00D440A1">
                      <w:rPr>
                        <w:rFonts w:ascii="DIN Next LT Pro Light" w:hAnsi="DIN Next LT Pro Light"/>
                        <w:sz w:val="20"/>
                        <w:szCs w:val="20"/>
                      </w:rPr>
                      <w:t xml:space="preserve">z dnia </w:t>
                    </w:r>
                    <w:r w:rsidR="004D416F">
                      <w:rPr>
                        <w:rFonts w:ascii="DIN Next LT Pro Light" w:hAnsi="DIN Next LT Pro Light"/>
                        <w:sz w:val="20"/>
                        <w:szCs w:val="20"/>
                      </w:rPr>
                      <w:t>8.12</w:t>
                    </w:r>
                    <w:r>
                      <w:rPr>
                        <w:rFonts w:ascii="DIN Next LT Pro Light" w:hAnsi="DIN Next LT Pro Light"/>
                        <w:sz w:val="20"/>
                        <w:szCs w:val="20"/>
                      </w:rPr>
                      <w:t>.2020 r.</w:t>
                    </w:r>
                  </w:p>
                </w:txbxContent>
              </v:textbox>
            </v:shape>
          </w:pict>
        </mc:Fallback>
      </mc:AlternateContent>
    </w:r>
    <w:r w:rsidR="009C3218">
      <w:rPr>
        <w:noProof/>
      </w:rPr>
      <w:drawing>
        <wp:inline distT="0" distB="0" distL="0" distR="0" wp14:anchorId="102BC0DD" wp14:editId="79929AF9">
          <wp:extent cx="2189480" cy="1081405"/>
          <wp:effectExtent l="19050" t="0" r="1270" b="0"/>
          <wp:docPr id="1" name="Obraz 4" descr="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1081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2D60" w14:textId="37ACC8B1" w:rsidR="009C3218" w:rsidRPr="00A675D6" w:rsidRDefault="009C3218" w:rsidP="00A675D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41D2" w14:textId="7F759F2E" w:rsidR="00954AE1" w:rsidRPr="00954AE1" w:rsidRDefault="00954AE1" w:rsidP="00954A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BC8"/>
    <w:multiLevelType w:val="multilevel"/>
    <w:tmpl w:val="6526C2C2"/>
    <w:lvl w:ilvl="0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9901ED"/>
    <w:multiLevelType w:val="hybridMultilevel"/>
    <w:tmpl w:val="8FBA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CAEC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52A4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403308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33F88"/>
    <w:multiLevelType w:val="hybridMultilevel"/>
    <w:tmpl w:val="0CC085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0031C"/>
    <w:multiLevelType w:val="hybridMultilevel"/>
    <w:tmpl w:val="00307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05F73"/>
    <w:multiLevelType w:val="hybridMultilevel"/>
    <w:tmpl w:val="2460BB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C0366"/>
    <w:multiLevelType w:val="hybridMultilevel"/>
    <w:tmpl w:val="5CA0B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A7BDD"/>
    <w:multiLevelType w:val="multilevel"/>
    <w:tmpl w:val="9B84B8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F5E1B"/>
    <w:multiLevelType w:val="hybridMultilevel"/>
    <w:tmpl w:val="F750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72468"/>
    <w:multiLevelType w:val="hybridMultilevel"/>
    <w:tmpl w:val="C5BE9282"/>
    <w:lvl w:ilvl="0" w:tplc="6D445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A4551"/>
    <w:multiLevelType w:val="multilevel"/>
    <w:tmpl w:val="C9B2640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B7B90"/>
    <w:multiLevelType w:val="hybridMultilevel"/>
    <w:tmpl w:val="1FE2A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226E"/>
    <w:multiLevelType w:val="hybridMultilevel"/>
    <w:tmpl w:val="3C7A7BA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2CD5B73"/>
    <w:multiLevelType w:val="hybridMultilevel"/>
    <w:tmpl w:val="35F8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3261"/>
    <w:multiLevelType w:val="hybridMultilevel"/>
    <w:tmpl w:val="C47C77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910675"/>
    <w:multiLevelType w:val="hybridMultilevel"/>
    <w:tmpl w:val="1D409E46"/>
    <w:lvl w:ilvl="0" w:tplc="9080E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629A0"/>
    <w:multiLevelType w:val="hybridMultilevel"/>
    <w:tmpl w:val="4B764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F1AE6"/>
    <w:multiLevelType w:val="multilevel"/>
    <w:tmpl w:val="4CC44C7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106FB"/>
    <w:multiLevelType w:val="hybridMultilevel"/>
    <w:tmpl w:val="85D0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E4C08"/>
    <w:multiLevelType w:val="hybridMultilevel"/>
    <w:tmpl w:val="498E38E2"/>
    <w:lvl w:ilvl="0" w:tplc="4EBA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7A"/>
    <w:multiLevelType w:val="hybridMultilevel"/>
    <w:tmpl w:val="E2A223EE"/>
    <w:lvl w:ilvl="0" w:tplc="73D8A7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366078C"/>
    <w:multiLevelType w:val="hybridMultilevel"/>
    <w:tmpl w:val="21C01AEC"/>
    <w:lvl w:ilvl="0" w:tplc="96FAA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522D6"/>
    <w:multiLevelType w:val="hybridMultilevel"/>
    <w:tmpl w:val="2D800EC4"/>
    <w:lvl w:ilvl="0" w:tplc="567668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B5508"/>
    <w:multiLevelType w:val="hybridMultilevel"/>
    <w:tmpl w:val="C1E2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14E43"/>
    <w:multiLevelType w:val="hybridMultilevel"/>
    <w:tmpl w:val="4964F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C4BE2"/>
    <w:multiLevelType w:val="hybridMultilevel"/>
    <w:tmpl w:val="DD56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50267"/>
    <w:multiLevelType w:val="hybridMultilevel"/>
    <w:tmpl w:val="BADA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0580"/>
    <w:multiLevelType w:val="hybridMultilevel"/>
    <w:tmpl w:val="CE3C7416"/>
    <w:lvl w:ilvl="0" w:tplc="CD56D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F7D26"/>
    <w:multiLevelType w:val="hybridMultilevel"/>
    <w:tmpl w:val="C09E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A7077"/>
    <w:multiLevelType w:val="hybridMultilevel"/>
    <w:tmpl w:val="CC28D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32F5A"/>
    <w:multiLevelType w:val="multilevel"/>
    <w:tmpl w:val="5C5C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4F13A3"/>
    <w:multiLevelType w:val="hybridMultilevel"/>
    <w:tmpl w:val="F0EC2C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FD70C9"/>
    <w:multiLevelType w:val="hybridMultilevel"/>
    <w:tmpl w:val="7944B360"/>
    <w:lvl w:ilvl="0" w:tplc="FDC656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119"/>
    <w:multiLevelType w:val="hybridMultilevel"/>
    <w:tmpl w:val="8A4E4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248A4"/>
    <w:multiLevelType w:val="hybridMultilevel"/>
    <w:tmpl w:val="DE74CB2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ED13E30"/>
    <w:multiLevelType w:val="hybridMultilevel"/>
    <w:tmpl w:val="1276B7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0010A1"/>
    <w:multiLevelType w:val="hybridMultilevel"/>
    <w:tmpl w:val="360CCE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490438"/>
    <w:multiLevelType w:val="hybridMultilevel"/>
    <w:tmpl w:val="017A22F2"/>
    <w:lvl w:ilvl="0" w:tplc="4EBA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007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44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2C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B8B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8E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4A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AE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601B9A"/>
    <w:multiLevelType w:val="hybridMultilevel"/>
    <w:tmpl w:val="A5A8BF18"/>
    <w:lvl w:ilvl="0" w:tplc="04150017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8" w15:restartNumberingAfterBreak="0">
    <w:nsid w:val="6AD237FE"/>
    <w:multiLevelType w:val="hybridMultilevel"/>
    <w:tmpl w:val="4C828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267FA"/>
    <w:multiLevelType w:val="hybridMultilevel"/>
    <w:tmpl w:val="5C0A7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74B01"/>
    <w:multiLevelType w:val="hybridMultilevel"/>
    <w:tmpl w:val="451E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C33BB"/>
    <w:multiLevelType w:val="hybridMultilevel"/>
    <w:tmpl w:val="871E2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A56B5"/>
    <w:multiLevelType w:val="multilevel"/>
    <w:tmpl w:val="8762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857F05"/>
    <w:multiLevelType w:val="hybridMultilevel"/>
    <w:tmpl w:val="8EB8A10C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 w15:restartNumberingAfterBreak="0">
    <w:nsid w:val="790801E2"/>
    <w:multiLevelType w:val="multilevel"/>
    <w:tmpl w:val="ADBA3D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766873"/>
    <w:multiLevelType w:val="hybridMultilevel"/>
    <w:tmpl w:val="96D03B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2"/>
  </w:num>
  <w:num w:numId="3">
    <w:abstractNumId w:val="36"/>
  </w:num>
  <w:num w:numId="4">
    <w:abstractNumId w:val="9"/>
  </w:num>
  <w:num w:numId="5">
    <w:abstractNumId w:val="44"/>
  </w:num>
  <w:num w:numId="6">
    <w:abstractNumId w:val="34"/>
  </w:num>
  <w:num w:numId="7">
    <w:abstractNumId w:val="23"/>
  </w:num>
  <w:num w:numId="8">
    <w:abstractNumId w:val="24"/>
  </w:num>
  <w:num w:numId="9">
    <w:abstractNumId w:val="29"/>
  </w:num>
  <w:num w:numId="10">
    <w:abstractNumId w:val="0"/>
  </w:num>
  <w:num w:numId="11">
    <w:abstractNumId w:val="10"/>
  </w:num>
  <w:num w:numId="12">
    <w:abstractNumId w:val="35"/>
  </w:num>
  <w:num w:numId="13">
    <w:abstractNumId w:val="3"/>
  </w:num>
  <w:num w:numId="14">
    <w:abstractNumId w:val="15"/>
  </w:num>
  <w:num w:numId="15">
    <w:abstractNumId w:val="22"/>
  </w:num>
  <w:num w:numId="16">
    <w:abstractNumId w:val="25"/>
  </w:num>
  <w:num w:numId="17">
    <w:abstractNumId w:val="18"/>
  </w:num>
  <w:num w:numId="18">
    <w:abstractNumId w:val="17"/>
  </w:num>
  <w:num w:numId="19">
    <w:abstractNumId w:val="28"/>
  </w:num>
  <w:num w:numId="20">
    <w:abstractNumId w:val="6"/>
  </w:num>
  <w:num w:numId="21">
    <w:abstractNumId w:val="16"/>
  </w:num>
  <w:num w:numId="22">
    <w:abstractNumId w:val="43"/>
  </w:num>
  <w:num w:numId="23">
    <w:abstractNumId w:val="40"/>
  </w:num>
  <w:num w:numId="24">
    <w:abstractNumId w:val="12"/>
  </w:num>
  <w:num w:numId="25">
    <w:abstractNumId w:val="41"/>
  </w:num>
  <w:num w:numId="26">
    <w:abstractNumId w:val="38"/>
  </w:num>
  <w:num w:numId="27">
    <w:abstractNumId w:val="2"/>
  </w:num>
  <w:num w:numId="28">
    <w:abstractNumId w:val="4"/>
  </w:num>
  <w:num w:numId="29">
    <w:abstractNumId w:val="45"/>
  </w:num>
  <w:num w:numId="30">
    <w:abstractNumId w:val="7"/>
  </w:num>
  <w:num w:numId="31">
    <w:abstractNumId w:val="1"/>
  </w:num>
  <w:num w:numId="32">
    <w:abstractNumId w:val="37"/>
  </w:num>
  <w:num w:numId="33">
    <w:abstractNumId w:val="20"/>
  </w:num>
  <w:num w:numId="34">
    <w:abstractNumId w:val="39"/>
  </w:num>
  <w:num w:numId="35">
    <w:abstractNumId w:val="5"/>
  </w:num>
  <w:num w:numId="36">
    <w:abstractNumId w:val="26"/>
  </w:num>
  <w:num w:numId="37">
    <w:abstractNumId w:val="32"/>
  </w:num>
  <w:num w:numId="38">
    <w:abstractNumId w:val="33"/>
  </w:num>
  <w:num w:numId="39">
    <w:abstractNumId w:val="19"/>
  </w:num>
  <w:num w:numId="40">
    <w:abstractNumId w:val="13"/>
  </w:num>
  <w:num w:numId="41">
    <w:abstractNumId w:val="27"/>
  </w:num>
  <w:num w:numId="42">
    <w:abstractNumId w:val="14"/>
  </w:num>
  <w:num w:numId="43">
    <w:abstractNumId w:val="11"/>
  </w:num>
  <w:num w:numId="44">
    <w:abstractNumId w:val="21"/>
  </w:num>
  <w:num w:numId="45">
    <w:abstractNumId w:val="31"/>
  </w:num>
  <w:num w:numId="46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59"/>
    <w:rsid w:val="000036B4"/>
    <w:rsid w:val="00010BC4"/>
    <w:rsid w:val="00016B4D"/>
    <w:rsid w:val="00027105"/>
    <w:rsid w:val="000316B8"/>
    <w:rsid w:val="00031FDD"/>
    <w:rsid w:val="00034414"/>
    <w:rsid w:val="00036FC0"/>
    <w:rsid w:val="00065872"/>
    <w:rsid w:val="00076D5B"/>
    <w:rsid w:val="00087F77"/>
    <w:rsid w:val="000952BE"/>
    <w:rsid w:val="000A4C3D"/>
    <w:rsid w:val="000A68A9"/>
    <w:rsid w:val="000A713F"/>
    <w:rsid w:val="000B66B6"/>
    <w:rsid w:val="000C4B07"/>
    <w:rsid w:val="000C7D90"/>
    <w:rsid w:val="000D5F62"/>
    <w:rsid w:val="00101DAD"/>
    <w:rsid w:val="00105AFC"/>
    <w:rsid w:val="00106CB2"/>
    <w:rsid w:val="0011272E"/>
    <w:rsid w:val="0012472B"/>
    <w:rsid w:val="00137AD5"/>
    <w:rsid w:val="001418B5"/>
    <w:rsid w:val="00145232"/>
    <w:rsid w:val="00146F7D"/>
    <w:rsid w:val="00152217"/>
    <w:rsid w:val="0015618C"/>
    <w:rsid w:val="00161195"/>
    <w:rsid w:val="00164EFE"/>
    <w:rsid w:val="00165C74"/>
    <w:rsid w:val="00166A49"/>
    <w:rsid w:val="00172411"/>
    <w:rsid w:val="00173875"/>
    <w:rsid w:val="00182B87"/>
    <w:rsid w:val="001866CB"/>
    <w:rsid w:val="00193783"/>
    <w:rsid w:val="00197CF6"/>
    <w:rsid w:val="001B2401"/>
    <w:rsid w:val="001C0BBC"/>
    <w:rsid w:val="001D43AF"/>
    <w:rsid w:val="001D48BA"/>
    <w:rsid w:val="001E2F7A"/>
    <w:rsid w:val="00203C67"/>
    <w:rsid w:val="00206239"/>
    <w:rsid w:val="00211714"/>
    <w:rsid w:val="00216F8A"/>
    <w:rsid w:val="00225FBC"/>
    <w:rsid w:val="00231AFD"/>
    <w:rsid w:val="0023393D"/>
    <w:rsid w:val="0023787F"/>
    <w:rsid w:val="00245B61"/>
    <w:rsid w:val="00266735"/>
    <w:rsid w:val="0027049A"/>
    <w:rsid w:val="00271062"/>
    <w:rsid w:val="002721B5"/>
    <w:rsid w:val="002A32B0"/>
    <w:rsid w:val="002B02C3"/>
    <w:rsid w:val="002E0B40"/>
    <w:rsid w:val="002E1D92"/>
    <w:rsid w:val="002E45BD"/>
    <w:rsid w:val="002E51C4"/>
    <w:rsid w:val="002F2C99"/>
    <w:rsid w:val="002F4C89"/>
    <w:rsid w:val="002F72BD"/>
    <w:rsid w:val="003002C2"/>
    <w:rsid w:val="00300D9E"/>
    <w:rsid w:val="00301959"/>
    <w:rsid w:val="00311A3B"/>
    <w:rsid w:val="00313115"/>
    <w:rsid w:val="00313F12"/>
    <w:rsid w:val="0031667D"/>
    <w:rsid w:val="00322835"/>
    <w:rsid w:val="00322EA9"/>
    <w:rsid w:val="00323796"/>
    <w:rsid w:val="003270A6"/>
    <w:rsid w:val="003273AE"/>
    <w:rsid w:val="00333940"/>
    <w:rsid w:val="003404F5"/>
    <w:rsid w:val="00350C76"/>
    <w:rsid w:val="00353148"/>
    <w:rsid w:val="00366B25"/>
    <w:rsid w:val="003707FE"/>
    <w:rsid w:val="00372E8F"/>
    <w:rsid w:val="003753C1"/>
    <w:rsid w:val="0037553E"/>
    <w:rsid w:val="00375817"/>
    <w:rsid w:val="00377DB8"/>
    <w:rsid w:val="00391DE6"/>
    <w:rsid w:val="00392826"/>
    <w:rsid w:val="00392BB5"/>
    <w:rsid w:val="003A2ACF"/>
    <w:rsid w:val="003A5E80"/>
    <w:rsid w:val="003B215F"/>
    <w:rsid w:val="003C0E28"/>
    <w:rsid w:val="003C77C7"/>
    <w:rsid w:val="003D1B8E"/>
    <w:rsid w:val="003D2B4C"/>
    <w:rsid w:val="003E332F"/>
    <w:rsid w:val="003E447B"/>
    <w:rsid w:val="003E6F1C"/>
    <w:rsid w:val="003F536C"/>
    <w:rsid w:val="0041564E"/>
    <w:rsid w:val="00423999"/>
    <w:rsid w:val="00423E69"/>
    <w:rsid w:val="00426866"/>
    <w:rsid w:val="0042761A"/>
    <w:rsid w:val="00437F8D"/>
    <w:rsid w:val="00443347"/>
    <w:rsid w:val="004440D9"/>
    <w:rsid w:val="004541F5"/>
    <w:rsid w:val="00454E7A"/>
    <w:rsid w:val="00456086"/>
    <w:rsid w:val="0048453B"/>
    <w:rsid w:val="00487844"/>
    <w:rsid w:val="004944D6"/>
    <w:rsid w:val="004A1EDF"/>
    <w:rsid w:val="004A5A82"/>
    <w:rsid w:val="004A63E8"/>
    <w:rsid w:val="004B3372"/>
    <w:rsid w:val="004D416F"/>
    <w:rsid w:val="004E4C7E"/>
    <w:rsid w:val="004E7094"/>
    <w:rsid w:val="004F426C"/>
    <w:rsid w:val="004F51B5"/>
    <w:rsid w:val="004F619B"/>
    <w:rsid w:val="004F7A69"/>
    <w:rsid w:val="0050772B"/>
    <w:rsid w:val="005139A4"/>
    <w:rsid w:val="00513E7A"/>
    <w:rsid w:val="00516951"/>
    <w:rsid w:val="00523D73"/>
    <w:rsid w:val="005240F2"/>
    <w:rsid w:val="0052748F"/>
    <w:rsid w:val="00527A77"/>
    <w:rsid w:val="00530381"/>
    <w:rsid w:val="00557455"/>
    <w:rsid w:val="0057282B"/>
    <w:rsid w:val="00572CE9"/>
    <w:rsid w:val="005731C3"/>
    <w:rsid w:val="00575719"/>
    <w:rsid w:val="00582CA4"/>
    <w:rsid w:val="005852CE"/>
    <w:rsid w:val="005866B1"/>
    <w:rsid w:val="005876D2"/>
    <w:rsid w:val="00596C64"/>
    <w:rsid w:val="005A4DC5"/>
    <w:rsid w:val="005A5094"/>
    <w:rsid w:val="005A70D9"/>
    <w:rsid w:val="005C0E8A"/>
    <w:rsid w:val="005D03D7"/>
    <w:rsid w:val="005E49F2"/>
    <w:rsid w:val="005F1C59"/>
    <w:rsid w:val="00605FD8"/>
    <w:rsid w:val="00611552"/>
    <w:rsid w:val="00616480"/>
    <w:rsid w:val="006203A6"/>
    <w:rsid w:val="00625538"/>
    <w:rsid w:val="006274F1"/>
    <w:rsid w:val="006352CD"/>
    <w:rsid w:val="0063761A"/>
    <w:rsid w:val="006542AC"/>
    <w:rsid w:val="00654AA2"/>
    <w:rsid w:val="0066262A"/>
    <w:rsid w:val="00670D24"/>
    <w:rsid w:val="00676C31"/>
    <w:rsid w:val="00695808"/>
    <w:rsid w:val="00695C83"/>
    <w:rsid w:val="00695EB3"/>
    <w:rsid w:val="006964CB"/>
    <w:rsid w:val="00696807"/>
    <w:rsid w:val="006A0640"/>
    <w:rsid w:val="006B36AE"/>
    <w:rsid w:val="006B5ED7"/>
    <w:rsid w:val="006C114E"/>
    <w:rsid w:val="006D0EC1"/>
    <w:rsid w:val="006E2742"/>
    <w:rsid w:val="006E77D5"/>
    <w:rsid w:val="006F2348"/>
    <w:rsid w:val="006F271B"/>
    <w:rsid w:val="006F380A"/>
    <w:rsid w:val="006F592E"/>
    <w:rsid w:val="00701EDF"/>
    <w:rsid w:val="00702D8E"/>
    <w:rsid w:val="007040E9"/>
    <w:rsid w:val="00715F80"/>
    <w:rsid w:val="0072052F"/>
    <w:rsid w:val="00731D33"/>
    <w:rsid w:val="007443F1"/>
    <w:rsid w:val="00745ABE"/>
    <w:rsid w:val="007629F1"/>
    <w:rsid w:val="00765FC5"/>
    <w:rsid w:val="007664E5"/>
    <w:rsid w:val="00777BE9"/>
    <w:rsid w:val="007836AA"/>
    <w:rsid w:val="0078732A"/>
    <w:rsid w:val="0079585A"/>
    <w:rsid w:val="00796720"/>
    <w:rsid w:val="007A238D"/>
    <w:rsid w:val="007B1B16"/>
    <w:rsid w:val="007B2829"/>
    <w:rsid w:val="007B31C9"/>
    <w:rsid w:val="007B716C"/>
    <w:rsid w:val="007C70F4"/>
    <w:rsid w:val="007C787D"/>
    <w:rsid w:val="007D074F"/>
    <w:rsid w:val="007D404E"/>
    <w:rsid w:val="007D5178"/>
    <w:rsid w:val="007E4A8F"/>
    <w:rsid w:val="007E60B9"/>
    <w:rsid w:val="007E6AE2"/>
    <w:rsid w:val="00801CB0"/>
    <w:rsid w:val="00806E5B"/>
    <w:rsid w:val="0080737A"/>
    <w:rsid w:val="0081302D"/>
    <w:rsid w:val="00821897"/>
    <w:rsid w:val="00827340"/>
    <w:rsid w:val="00831DEE"/>
    <w:rsid w:val="00841F68"/>
    <w:rsid w:val="008478BE"/>
    <w:rsid w:val="00853128"/>
    <w:rsid w:val="008630AA"/>
    <w:rsid w:val="00864181"/>
    <w:rsid w:val="00872FD0"/>
    <w:rsid w:val="00876132"/>
    <w:rsid w:val="00886DBB"/>
    <w:rsid w:val="008920A8"/>
    <w:rsid w:val="00892252"/>
    <w:rsid w:val="00896356"/>
    <w:rsid w:val="008976DC"/>
    <w:rsid w:val="008A4E3E"/>
    <w:rsid w:val="008E5241"/>
    <w:rsid w:val="00911594"/>
    <w:rsid w:val="00946697"/>
    <w:rsid w:val="009468A9"/>
    <w:rsid w:val="00954AE1"/>
    <w:rsid w:val="00965463"/>
    <w:rsid w:val="00971732"/>
    <w:rsid w:val="00985FD1"/>
    <w:rsid w:val="0098722F"/>
    <w:rsid w:val="00990ADF"/>
    <w:rsid w:val="00990F60"/>
    <w:rsid w:val="0099600F"/>
    <w:rsid w:val="00996570"/>
    <w:rsid w:val="009A1243"/>
    <w:rsid w:val="009B6975"/>
    <w:rsid w:val="009C3218"/>
    <w:rsid w:val="009C4A94"/>
    <w:rsid w:val="009D03EC"/>
    <w:rsid w:val="009E08F3"/>
    <w:rsid w:val="009E5124"/>
    <w:rsid w:val="009E77AA"/>
    <w:rsid w:val="009F0FCE"/>
    <w:rsid w:val="009F30C3"/>
    <w:rsid w:val="00A03A33"/>
    <w:rsid w:val="00A04E0E"/>
    <w:rsid w:val="00A07305"/>
    <w:rsid w:val="00A174FB"/>
    <w:rsid w:val="00A2781D"/>
    <w:rsid w:val="00A3247D"/>
    <w:rsid w:val="00A34F88"/>
    <w:rsid w:val="00A3540F"/>
    <w:rsid w:val="00A35B4D"/>
    <w:rsid w:val="00A37F99"/>
    <w:rsid w:val="00A53F1E"/>
    <w:rsid w:val="00A643EF"/>
    <w:rsid w:val="00A675D6"/>
    <w:rsid w:val="00A8230E"/>
    <w:rsid w:val="00A83984"/>
    <w:rsid w:val="00A841BA"/>
    <w:rsid w:val="00A94D70"/>
    <w:rsid w:val="00A96A21"/>
    <w:rsid w:val="00AA622A"/>
    <w:rsid w:val="00AB06F2"/>
    <w:rsid w:val="00AB3CFD"/>
    <w:rsid w:val="00AB5380"/>
    <w:rsid w:val="00AD1BE1"/>
    <w:rsid w:val="00AD2ABD"/>
    <w:rsid w:val="00AD3C21"/>
    <w:rsid w:val="00AD7A54"/>
    <w:rsid w:val="00AE01DE"/>
    <w:rsid w:val="00AE25C0"/>
    <w:rsid w:val="00AE5C66"/>
    <w:rsid w:val="00AF3FDF"/>
    <w:rsid w:val="00B02D17"/>
    <w:rsid w:val="00B17003"/>
    <w:rsid w:val="00B24C78"/>
    <w:rsid w:val="00B373BA"/>
    <w:rsid w:val="00B47790"/>
    <w:rsid w:val="00B504EC"/>
    <w:rsid w:val="00B52217"/>
    <w:rsid w:val="00B566DC"/>
    <w:rsid w:val="00B62BD6"/>
    <w:rsid w:val="00B63453"/>
    <w:rsid w:val="00B63577"/>
    <w:rsid w:val="00B63A77"/>
    <w:rsid w:val="00B65CDE"/>
    <w:rsid w:val="00B72D95"/>
    <w:rsid w:val="00B737A2"/>
    <w:rsid w:val="00B816AF"/>
    <w:rsid w:val="00B8742B"/>
    <w:rsid w:val="00B94BCA"/>
    <w:rsid w:val="00B97926"/>
    <w:rsid w:val="00BA656D"/>
    <w:rsid w:val="00BB28C2"/>
    <w:rsid w:val="00BC31BC"/>
    <w:rsid w:val="00BD0747"/>
    <w:rsid w:val="00BD2A9C"/>
    <w:rsid w:val="00BD395E"/>
    <w:rsid w:val="00BE7D98"/>
    <w:rsid w:val="00BF3EFB"/>
    <w:rsid w:val="00BF7701"/>
    <w:rsid w:val="00C0195F"/>
    <w:rsid w:val="00C02F20"/>
    <w:rsid w:val="00C0691F"/>
    <w:rsid w:val="00C07BB3"/>
    <w:rsid w:val="00C12867"/>
    <w:rsid w:val="00C140DA"/>
    <w:rsid w:val="00C2051B"/>
    <w:rsid w:val="00C24AD9"/>
    <w:rsid w:val="00C32441"/>
    <w:rsid w:val="00C3364B"/>
    <w:rsid w:val="00C507A0"/>
    <w:rsid w:val="00C540E1"/>
    <w:rsid w:val="00C63233"/>
    <w:rsid w:val="00C63664"/>
    <w:rsid w:val="00C708E7"/>
    <w:rsid w:val="00C749B6"/>
    <w:rsid w:val="00C76926"/>
    <w:rsid w:val="00C774D3"/>
    <w:rsid w:val="00C93842"/>
    <w:rsid w:val="00CA0E01"/>
    <w:rsid w:val="00CA1E16"/>
    <w:rsid w:val="00CA5B2B"/>
    <w:rsid w:val="00CC4D13"/>
    <w:rsid w:val="00CD7595"/>
    <w:rsid w:val="00CD79C1"/>
    <w:rsid w:val="00CE7C1F"/>
    <w:rsid w:val="00D032E8"/>
    <w:rsid w:val="00D12BFE"/>
    <w:rsid w:val="00D12FA8"/>
    <w:rsid w:val="00D30368"/>
    <w:rsid w:val="00D33C9C"/>
    <w:rsid w:val="00D348FF"/>
    <w:rsid w:val="00D42104"/>
    <w:rsid w:val="00D42F37"/>
    <w:rsid w:val="00D440A1"/>
    <w:rsid w:val="00D47E6F"/>
    <w:rsid w:val="00D523E9"/>
    <w:rsid w:val="00D56264"/>
    <w:rsid w:val="00D637BA"/>
    <w:rsid w:val="00D82572"/>
    <w:rsid w:val="00D838B9"/>
    <w:rsid w:val="00D851B1"/>
    <w:rsid w:val="00DB5A08"/>
    <w:rsid w:val="00DC2B51"/>
    <w:rsid w:val="00DC4085"/>
    <w:rsid w:val="00DC4FCA"/>
    <w:rsid w:val="00DE25F0"/>
    <w:rsid w:val="00DE4512"/>
    <w:rsid w:val="00E011A4"/>
    <w:rsid w:val="00E102F4"/>
    <w:rsid w:val="00E141C1"/>
    <w:rsid w:val="00E179EE"/>
    <w:rsid w:val="00E22A53"/>
    <w:rsid w:val="00E25619"/>
    <w:rsid w:val="00E302CB"/>
    <w:rsid w:val="00E3613D"/>
    <w:rsid w:val="00E363DC"/>
    <w:rsid w:val="00E37BEE"/>
    <w:rsid w:val="00E41CA2"/>
    <w:rsid w:val="00E46792"/>
    <w:rsid w:val="00E546DA"/>
    <w:rsid w:val="00E56E8E"/>
    <w:rsid w:val="00E6785B"/>
    <w:rsid w:val="00E70022"/>
    <w:rsid w:val="00E7244D"/>
    <w:rsid w:val="00E74F65"/>
    <w:rsid w:val="00E75AEF"/>
    <w:rsid w:val="00E778DD"/>
    <w:rsid w:val="00E8003E"/>
    <w:rsid w:val="00E82BC6"/>
    <w:rsid w:val="00E83249"/>
    <w:rsid w:val="00E96586"/>
    <w:rsid w:val="00EA0B4D"/>
    <w:rsid w:val="00EE04E2"/>
    <w:rsid w:val="00EE4011"/>
    <w:rsid w:val="00EE6270"/>
    <w:rsid w:val="00EE7771"/>
    <w:rsid w:val="00EF01C2"/>
    <w:rsid w:val="00F039C0"/>
    <w:rsid w:val="00F259EB"/>
    <w:rsid w:val="00F3094F"/>
    <w:rsid w:val="00F43F40"/>
    <w:rsid w:val="00F72CD2"/>
    <w:rsid w:val="00F73F70"/>
    <w:rsid w:val="00F80473"/>
    <w:rsid w:val="00F841BC"/>
    <w:rsid w:val="00F85FF0"/>
    <w:rsid w:val="00F91160"/>
    <w:rsid w:val="00FB2D14"/>
    <w:rsid w:val="00FB2EFA"/>
    <w:rsid w:val="00FC50DB"/>
    <w:rsid w:val="00FD0B7A"/>
    <w:rsid w:val="00FD28EF"/>
    <w:rsid w:val="00FD371A"/>
    <w:rsid w:val="00FD5DC5"/>
    <w:rsid w:val="00FE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CD9E2F"/>
  <w15:docId w15:val="{004ED4E9-6180-4B5A-84DE-8946A7BD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0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1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01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E01DE"/>
    <w:pPr>
      <w:keepNext/>
      <w:outlineLvl w:val="2"/>
    </w:pPr>
    <w:rPr>
      <w:rFonts w:ascii="Tahoma" w:hAnsi="Tahoma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01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01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01DE"/>
    <w:pPr>
      <w:keepNext/>
      <w:jc w:val="right"/>
      <w:outlineLvl w:val="5"/>
    </w:pPr>
    <w:rPr>
      <w:rFonts w:ascii="Tahoma" w:hAnsi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73875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semiHidden/>
    <w:rsid w:val="00173875"/>
    <w:rPr>
      <w:sz w:val="24"/>
    </w:rPr>
  </w:style>
  <w:style w:type="character" w:styleId="Hipercze">
    <w:name w:val="Hyperlink"/>
    <w:uiPriority w:val="99"/>
    <w:unhideWhenUsed/>
    <w:rsid w:val="00173875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FF"/>
      <w:sz w:val="12"/>
      <w:szCs w:val="12"/>
      <w:u w:val="none"/>
      <w:effect w:val="none"/>
    </w:rPr>
  </w:style>
  <w:style w:type="paragraph" w:customStyle="1" w:styleId="text">
    <w:name w:val="text"/>
    <w:basedOn w:val="Normalny"/>
    <w:rsid w:val="00173875"/>
    <w:pPr>
      <w:spacing w:before="100" w:beforeAutospacing="1" w:after="100" w:afterAutospacing="1" w:line="408" w:lineRule="auto"/>
    </w:pPr>
    <w:rPr>
      <w:rFonts w:ascii="Verdana" w:hAnsi="Verdana"/>
      <w:sz w:val="12"/>
      <w:szCs w:val="1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38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7387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5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572"/>
  </w:style>
  <w:style w:type="character" w:styleId="Odwoanieprzypisudolnego">
    <w:name w:val="footnote reference"/>
    <w:uiPriority w:val="99"/>
    <w:semiHidden/>
    <w:unhideWhenUsed/>
    <w:rsid w:val="00D825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25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2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257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50C76"/>
    <w:rPr>
      <w:rFonts w:ascii="Tahoma" w:hAnsi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AE01DE"/>
    <w:rPr>
      <w:rFonts w:ascii="Tahoma" w:hAnsi="Tahoma" w:cs="Tahoma"/>
      <w:sz w:val="28"/>
      <w:szCs w:val="28"/>
    </w:rPr>
  </w:style>
  <w:style w:type="paragraph" w:styleId="Tytu">
    <w:name w:val="Title"/>
    <w:basedOn w:val="Normalny"/>
    <w:link w:val="TytuZnak"/>
    <w:uiPriority w:val="10"/>
    <w:qFormat/>
    <w:rsid w:val="00AE01DE"/>
    <w:pPr>
      <w:jc w:val="center"/>
    </w:pPr>
    <w:rPr>
      <w:rFonts w:ascii="Tahoma" w:hAnsi="Tahoma"/>
      <w:sz w:val="64"/>
      <w:szCs w:val="64"/>
    </w:rPr>
  </w:style>
  <w:style w:type="character" w:customStyle="1" w:styleId="TytuZnak">
    <w:name w:val="Tytuł Znak"/>
    <w:link w:val="Tytu"/>
    <w:uiPriority w:val="10"/>
    <w:rsid w:val="00AE01DE"/>
    <w:rPr>
      <w:rFonts w:ascii="Tahoma" w:hAnsi="Tahoma" w:cs="Tahoma"/>
      <w:sz w:val="64"/>
      <w:szCs w:val="64"/>
    </w:rPr>
  </w:style>
  <w:style w:type="paragraph" w:styleId="Podtytu">
    <w:name w:val="Subtitle"/>
    <w:basedOn w:val="Normalny"/>
    <w:link w:val="PodtytuZnak"/>
    <w:uiPriority w:val="99"/>
    <w:qFormat/>
    <w:rsid w:val="00AE01DE"/>
    <w:pPr>
      <w:jc w:val="center"/>
    </w:pPr>
    <w:rPr>
      <w:rFonts w:ascii="Tahoma" w:hAnsi="Tahoma"/>
      <w:sz w:val="40"/>
      <w:szCs w:val="40"/>
    </w:rPr>
  </w:style>
  <w:style w:type="character" w:customStyle="1" w:styleId="PodtytuZnak">
    <w:name w:val="Podtytuł Znak"/>
    <w:link w:val="Podtytu"/>
    <w:uiPriority w:val="99"/>
    <w:rsid w:val="00AE01DE"/>
    <w:rPr>
      <w:rFonts w:ascii="Tahoma" w:hAnsi="Tahoma" w:cs="Tahoma"/>
      <w:sz w:val="40"/>
      <w:szCs w:val="40"/>
    </w:rPr>
  </w:style>
  <w:style w:type="character" w:customStyle="1" w:styleId="Nagwek1Znak">
    <w:name w:val="Nagłówek 1 Znak"/>
    <w:link w:val="Nagwek1"/>
    <w:uiPriority w:val="9"/>
    <w:rsid w:val="00AE01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E01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AE01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AE01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E01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E01DE"/>
    <w:rPr>
      <w:sz w:val="24"/>
      <w:szCs w:val="24"/>
    </w:rPr>
  </w:style>
  <w:style w:type="character" w:customStyle="1" w:styleId="Nagwek6Znak">
    <w:name w:val="Nagłówek 6 Znak"/>
    <w:link w:val="Nagwek6"/>
    <w:uiPriority w:val="99"/>
    <w:rsid w:val="00AE01DE"/>
    <w:rPr>
      <w:rFonts w:ascii="Tahoma" w:hAnsi="Tahoma" w:cs="Tahoma"/>
      <w:b/>
      <w:bCs/>
      <w:sz w:val="22"/>
      <w:szCs w:val="22"/>
    </w:rPr>
  </w:style>
  <w:style w:type="character" w:styleId="Numerstrony">
    <w:name w:val="page number"/>
    <w:uiPriority w:val="99"/>
    <w:semiHidden/>
    <w:rsid w:val="00AE01DE"/>
  </w:style>
  <w:style w:type="paragraph" w:styleId="Tekstpodstawowywcity">
    <w:name w:val="Body Text Indent"/>
    <w:basedOn w:val="Normalny"/>
    <w:link w:val="TekstpodstawowywcityZnak"/>
    <w:uiPriority w:val="99"/>
    <w:semiHidden/>
    <w:rsid w:val="00AE01DE"/>
    <w:pPr>
      <w:ind w:left="142"/>
    </w:pPr>
    <w:rPr>
      <w:rFonts w:ascii="Tahoma" w:hAnsi="Tahoma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E01DE"/>
    <w:rPr>
      <w:rFonts w:ascii="Tahoma" w:hAnsi="Tahoma" w:cs="Tahoma"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AE01DE"/>
    <w:rPr>
      <w:rFonts w:ascii="Tahoma" w:hAnsi="Tahoma" w:cs="Tahoma"/>
      <w:b/>
      <w:bCs/>
    </w:rPr>
  </w:style>
  <w:style w:type="character" w:customStyle="1" w:styleId="TekstdymkaZnak">
    <w:name w:val="Tekst dymka Znak"/>
    <w:link w:val="Tekstdymka"/>
    <w:uiPriority w:val="99"/>
    <w:semiHidden/>
    <w:rsid w:val="00AE01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1D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E0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8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787F"/>
    <w:rPr>
      <w:b/>
      <w:bCs/>
    </w:rPr>
  </w:style>
  <w:style w:type="table" w:styleId="Tabela-Siatka">
    <w:name w:val="Table Grid"/>
    <w:basedOn w:val="Standardowy"/>
    <w:uiPriority w:val="59"/>
    <w:rsid w:val="00B3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618C"/>
    <w:pPr>
      <w:spacing w:before="360"/>
    </w:pPr>
    <w:rPr>
      <w:rFonts w:ascii="DIN Next LT Pro" w:hAnsi="DIN Next LT Pro"/>
      <w:b/>
      <w:bCs/>
      <w:caps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5618C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5618C"/>
    <w:pPr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5618C"/>
    <w:pPr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5618C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5618C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5618C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5618C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5618C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618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8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A934-B885-448C-B7A5-C9FB673D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JEDNOLITY</vt:lpstr>
    </vt:vector>
  </TitlesOfParts>
  <Company>Microsoft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</dc:title>
  <dc:creator>RPMCH</dc:creator>
  <cp:lastModifiedBy>Joanna Przewoźniak</cp:lastModifiedBy>
  <cp:revision>2</cp:revision>
  <cp:lastPrinted>2020-12-09T11:31:00Z</cp:lastPrinted>
  <dcterms:created xsi:type="dcterms:W3CDTF">2020-12-09T11:32:00Z</dcterms:created>
  <dcterms:modified xsi:type="dcterms:W3CDTF">2020-12-09T11:32:00Z</dcterms:modified>
</cp:coreProperties>
</file>