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F01" w:rsidRDefault="002C5F01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</w:p>
    <w:p w:rsidR="00BF3D51" w:rsidRDefault="00BF3D51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BF3D51" w:rsidRDefault="00BF3D51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pozwolenie na użytkowanie </w:t>
      </w:r>
    </w:p>
    <w:p w:rsidR="00BF3D51" w:rsidRDefault="00BF3D51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(PB-17)</w:t>
      </w:r>
    </w:p>
    <w:p w:rsidR="00BF3D51" w:rsidRDefault="00BF3D51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PB-17 nie dotyczy przystąpienia do użytkowania przed wykonaniem wszystkich robót budowlanych.</w:t>
      </w:r>
    </w:p>
    <w:p w:rsidR="00BF3D51" w:rsidRDefault="00BF3D51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55 ust. 1 pkt 1 i 2 oraz art. 57 ust. 1 w zw. z ust. 3a ustawy z dnia 7 lipca 1994 r. </w:t>
      </w:r>
      <w:r w:rsidR="00C071A7">
        <w:rPr>
          <w:rFonts w:ascii="Times New Roman" w:hAnsi="Times New Roman" w:cs="Times New Roman"/>
          <w:sz w:val="18"/>
          <w:szCs w:val="18"/>
        </w:rPr>
        <w:t>– Prawo budowlane (Dz. U. z 2024 r. poz. 725</w:t>
      </w:r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80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...……………………………………………………………………...……….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9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85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…………………………………..…….…..…..……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BF3D51" w:rsidRDefault="00BF3D51">
      <w:pPr>
        <w:spacing w:before="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</w:t>
      </w:r>
    </w:p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……………………………………….………………..…………………………………………………. …………………………………………………………………………………….……….………….…. …………………………………………………………………….……………………………………... ……………………………………………..……………………………………………………………..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6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BF3D51" w:rsidRDefault="00BF3D51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7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OŚWIADCZENIE W SPRAWIE KORESPONDENCJI ELEKTRONICZNEJ</w:t>
            </w:r>
          </w:p>
        </w:tc>
      </w:tr>
    </w:tbl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BF3D51" w:rsidRDefault="00BF3D51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na doręczanie korespondencji w niniejszej sprawie za pomocą środków komunikacji elektronicznej w rozumieniu art. 2 pkt 5 ustawy z dnia 18 lipca 2002 r. o świadczeniu usług drogą elektroniczną </w:t>
      </w:r>
      <w:r>
        <w:rPr>
          <w:rFonts w:ascii="Times New Roman" w:hAnsi="Times New Roman" w:cs="Times New Roman"/>
        </w:rPr>
        <w:br/>
        <w:t>(Dz. 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0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ZAŁĄCZNIKI</w:t>
            </w:r>
          </w:p>
        </w:tc>
      </w:tr>
    </w:tbl>
    <w:p w:rsidR="00BF3D51" w:rsidRPr="006F5BAD" w:rsidRDefault="004E7E4C" w:rsidP="004E7E4C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Dziennik budowy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Projekt techniczny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Oświadczenie o właściwym zagospodarowaniu terenów przyległych, jeżeli eksploatacja wybudowanego obiektu jest uzależniona od ich odpowiedniego zagospodarowania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>□</w:t>
      </w:r>
      <w:r w:rsidRPr="006F5BAD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ab/>
      </w:r>
      <w:hyperlink r:id="rId5" w:history="1">
        <w:r w:rsidR="00BF3D51" w:rsidRPr="006F5BAD">
          <w:rPr>
            <w:rStyle w:val="Hipercze"/>
            <w:rFonts w:ascii="Times New Roman" w:hAnsi="Times New Roman" w:cs="Times New Roman"/>
            <w:color w:val="auto"/>
            <w:sz w:val="23"/>
            <w:szCs w:val="23"/>
            <w:u w:val="none"/>
          </w:rPr>
          <w:t>Świadectwo charakterystyki energetycznej</w:t>
        </w:r>
      </w:hyperlink>
      <w:r w:rsidR="00BF3D51" w:rsidRPr="006F5BAD">
        <w:rPr>
          <w:rFonts w:ascii="Times New Roman" w:hAnsi="Times New Roman" w:cs="Times New Roman"/>
          <w:sz w:val="23"/>
          <w:szCs w:val="23"/>
        </w:rPr>
        <w:t> budynku - obowiązuje od 28 kwietnia 2023</w:t>
      </w:r>
    </w:p>
    <w:p w:rsidR="00BF3D51" w:rsidRPr="006F5BAD" w:rsidRDefault="004E7E4C" w:rsidP="006F5BAD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Protokoły badań i sprawdzeń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  <w:r w:rsidR="00BF3D51" w:rsidRPr="006F5BAD">
        <w:rPr>
          <w:rFonts w:ascii="Times New Roman" w:hAnsi="Times New Roman" w:cs="Times New Roman"/>
          <w:sz w:val="23"/>
          <w:szCs w:val="23"/>
        </w:rPr>
        <w:t>:</w:t>
      </w:r>
    </w:p>
    <w:p w:rsidR="00BF3D51" w:rsidRPr="006F5BAD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……………………………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</w:t>
      </w:r>
    </w:p>
    <w:p w:rsidR="00BF3D51" w:rsidRPr="006F5BAD" w:rsidRDefault="00BF3D51" w:rsidP="006F5BAD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…………………………………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……………………………………………………………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zm.), o ile jest wymagana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Potwierdzenie, zgodnie z odrębnymi przepisami, odbioru wykonanych przyłączy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4E7E4C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zm.), oraz uzasadnienie zarządcy drogi, o którym mowa w art. 24l ust. 4 ustawy z dnia 21 marca 1985 r. o drogach publicznych – w przypadku drogi w transeuropejskiej sieci drogowej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Oświadczenia o braku sprzeciwu lub uwag ze strony organów wymienionych w art. 56 ustawy z dnia 7 lipca 1994 r. – Prawo budowlane, o ile są wymagane.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zm.)) – jeżeli inwestor działa przez pełnomocnika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Potwierdzenie uiszczenia opłaty skarbowej, jeżeli obowiązek uiszczenia takiej opłaty wynika z ustawy z dnia 16 listopada 2006 r. o opłacie skarbowej</w:t>
      </w:r>
    </w:p>
    <w:p w:rsidR="00BF3D51" w:rsidRPr="006F5BAD" w:rsidRDefault="00BF3D51">
      <w:pPr>
        <w:spacing w:before="60" w:after="120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Inne:</w:t>
      </w:r>
    </w:p>
    <w:p w:rsidR="00BF3D51" w:rsidRPr="006F5BAD" w:rsidRDefault="004E7E4C" w:rsidP="004E7E4C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……..………….………………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…………………….………………………………………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4"/>
        <w:gridCol w:w="2160"/>
      </w:tblGrid>
      <w:tr w:rsidR="00BF3D51" w:rsidRPr="00067313">
        <w:trPr>
          <w:trHeight w:val="1"/>
        </w:trPr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 w:line="276" w:lineRule="auto"/>
              <w:ind w:right="-2343"/>
            </w:pPr>
            <w:r>
              <w:rPr>
                <w:rFonts w:ascii="Times New Roman" w:hAnsi="Times New Roman" w:cs="Times New Roman"/>
                <w:b/>
                <w:bCs/>
              </w:rPr>
              <w:t>9. PODPIS INWESTORA (PEŁNOMOCNIKA) I DATA PODPISANIA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Default="00BF3D51">
            <w:pPr>
              <w:spacing w:before="60" w:after="60" w:line="276" w:lineRule="auto"/>
              <w:ind w:left="890" w:firstLine="1236"/>
            </w:pPr>
          </w:p>
        </w:tc>
      </w:tr>
    </w:tbl>
    <w:p w:rsidR="00BF3D51" w:rsidRDefault="00BF3D51" w:rsidP="006F5BAD">
      <w:pPr>
        <w:spacing w:before="60" w:after="60" w:line="268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CC2E17" w:rsidRDefault="00BF3D51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2E17" w:rsidRPr="0000162B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0162B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0162B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CC2E17" w:rsidRPr="000B387D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0B387D">
        <w:rPr>
          <w:rFonts w:ascii="Times New Roman" w:hAnsi="Times New Roman"/>
          <w:sz w:val="16"/>
          <w:szCs w:val="16"/>
        </w:rPr>
        <w:t xml:space="preserve">Adres skrzynki </w:t>
      </w:r>
      <w:proofErr w:type="spellStart"/>
      <w:r w:rsidRPr="000B387D">
        <w:rPr>
          <w:rFonts w:ascii="Times New Roman" w:hAnsi="Times New Roman"/>
          <w:sz w:val="16"/>
          <w:szCs w:val="16"/>
        </w:rPr>
        <w:t>ePUAP</w:t>
      </w:r>
      <w:proofErr w:type="spellEnd"/>
      <w:r w:rsidRPr="000B387D">
        <w:rPr>
          <w:rFonts w:ascii="Times New Roman" w:hAnsi="Times New Roman"/>
          <w:sz w:val="16"/>
          <w:szCs w:val="16"/>
        </w:rPr>
        <w:t xml:space="preserve"> wskazuje się w przypadku wyrażenia zgody na doręcz</w:t>
      </w:r>
      <w:r>
        <w:rPr>
          <w:rFonts w:ascii="Times New Roman" w:hAnsi="Times New Roman"/>
          <w:sz w:val="16"/>
          <w:szCs w:val="16"/>
        </w:rPr>
        <w:t>a</w:t>
      </w:r>
      <w:r w:rsidRPr="000B387D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  <w:p w:rsidR="00CC2E17" w:rsidRPr="00AD5F30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:rsidR="00CC2E17" w:rsidRDefault="00CC2E17" w:rsidP="00CC2E17">
      <w:pPr>
        <w:pStyle w:val="Tekstprzypisukocowego"/>
        <w:ind w:left="142" w:hanging="142"/>
        <w:jc w:val="both"/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B387D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  <w:p w:rsidR="00CC2E17" w:rsidRDefault="00CC2E17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</w:p>
    <w:sectPr w:rsidR="00CC2E17" w:rsidSect="002221AE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4326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1257C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235B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6D2"/>
    <w:rsid w:val="00067313"/>
    <w:rsid w:val="000F678A"/>
    <w:rsid w:val="0019753F"/>
    <w:rsid w:val="002221AE"/>
    <w:rsid w:val="002C5F01"/>
    <w:rsid w:val="004E7E4C"/>
    <w:rsid w:val="006F5BAD"/>
    <w:rsid w:val="00A63F25"/>
    <w:rsid w:val="00BF3D51"/>
    <w:rsid w:val="00C071A7"/>
    <w:rsid w:val="00C514DD"/>
    <w:rsid w:val="00CC2E17"/>
    <w:rsid w:val="00D6694B"/>
    <w:rsid w:val="00D90277"/>
    <w:rsid w:val="00FD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070224-6B39-4E61-93D8-425892CF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277"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514D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F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5F0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E17"/>
    <w:rPr>
      <w:rFonts w:eastAsia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C2E17"/>
    <w:rPr>
      <w:rFonts w:eastAsia="Calibri"/>
      <w:lang w:eastAsia="en-US"/>
    </w:rPr>
  </w:style>
  <w:style w:type="character" w:styleId="Odwoanieprzypisukocowego">
    <w:name w:val="endnote reference"/>
    <w:uiPriority w:val="99"/>
    <w:semiHidden/>
    <w:unhideWhenUsed/>
    <w:rsid w:val="00CC2E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1003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12</cp:revision>
  <cp:lastPrinted>2024-08-20T08:54:00Z</cp:lastPrinted>
  <dcterms:created xsi:type="dcterms:W3CDTF">2023-05-11T06:22:00Z</dcterms:created>
  <dcterms:modified xsi:type="dcterms:W3CDTF">2024-09-12T07:15:00Z</dcterms:modified>
</cp:coreProperties>
</file>