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ZP.13.RWZ.2020                                                                                                                                               zał.nr 2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</w:t>
      </w:r>
      <w:r>
        <w:rPr>
          <w:rStyle w:val="Domylnaczcionkaakapitu"/>
          <w:b/>
          <w:bCs/>
          <w:iCs/>
          <w:sz w:val="20"/>
          <w:szCs w:val="20"/>
        </w:rPr>
        <w:t>UMOWA KUPNA/SPRZEDAŻY (projekt)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Umowa zawarta w dniu .......12.2020 roku, w Rabce-Zdroju  pomiędzy :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Uzdrowiskiem –Rabka” S.A. z siedzibą 34-700 Rabka-Zdrój , ul. Orkana 49, w imieniu którego działają 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Członek Zarzadu– Anna Żrubek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§ 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Zgodnie z wyborem oferty najkorzystniejszej nr sprawy ZP.13.RWZ.2020 r. z dnia ...12.2020 r,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Wykonawca sprzeda i dostarczy do obiektów Zamawiającego –  środki czystości, zgodnie z treścią  ogłoszenia Przetargu otwartego, Ofertą Wykonawcy,  Formularzem asortymentowo-cenowym ( zał.nr 3 ), stanowiącymi załączniki do przedmiotowej umowy.</w:t>
      </w:r>
    </w:p>
    <w:p>
      <w:pPr>
        <w:pStyle w:val="Tretekstu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2.  Wartość umowy wynosi : ………………………..…....zł netto,…………………………….....  zł  brutto.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2.1.W przypadku gdy  wartość niniejszej umowy określona w §1 pkt.2  nie zostanie wykorzystana do dnia jej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zakończenia, Zamawiający zastrzega sobie prawo do przedłużenia terminu obowiązywania umowy na okres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nie dłuższy niż 3 m-ce.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Style w:val="Domylnaczcionkaakapitu"/>
          <w:sz w:val="20"/>
          <w:szCs w:val="20"/>
        </w:rPr>
        <w:t>3.Strony dopuszczają możliwość  zmiany  w zakresie określenia wartości umowy  w przypadku zaistnienia okoliczności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 których mowa w art. 144   Ustawy Pzp Ostateczna wartość umowy  uzależniona będzie od ilości  osób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przebywających w Uzdrowisko- Rabka S.A. na leczeniu /wypoczynku w okresie obowiązywania niniejszej  umowy -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zależności od sytuacji  związanej z przebiegiem epidemii COVID-19. Z uwagi na okresowe, tymczasowe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wstrzymania działalności  leczniczej i uzdrowiskowej ( kolejne  Rozporządzenia Rady Ministrów w związku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z epidemią COVID-19 ) i zaistniałe   okoliczności tj. dodatkowe ograniczenia  działalności „Uzdrowisko-Rabka „S.A.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Style w:val="Domylnaczcionkaakapitu"/>
          <w:bCs/>
          <w:sz w:val="20"/>
          <w:szCs w:val="20"/>
        </w:rPr>
        <w:t xml:space="preserve">  </w:t>
      </w:r>
      <w:r>
        <w:rPr>
          <w:rStyle w:val="Domylnaczcionkaakapitu"/>
          <w:bCs/>
          <w:sz w:val="20"/>
          <w:szCs w:val="20"/>
        </w:rPr>
        <w:t xml:space="preserve">z powodu przebiegu pandemii COVID-19, </w:t>
      </w:r>
      <w:r>
        <w:rPr>
          <w:rStyle w:val="Domylnaczcionkaakapitu2"/>
          <w:sz w:val="20"/>
          <w:szCs w:val="20"/>
        </w:rPr>
        <w:t>ilości  zamawianego towaru będą  uzależnione od  bieżących potrzeb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Style w:val="Domylnaczcionkaakapitu2"/>
          <w:sz w:val="20"/>
          <w:szCs w:val="20"/>
        </w:rPr>
        <w:t xml:space="preserve">   </w:t>
      </w:r>
      <w:r>
        <w:rPr>
          <w:rStyle w:val="Domylnaczcionkaakapitu2"/>
          <w:sz w:val="20"/>
          <w:szCs w:val="20"/>
        </w:rPr>
        <w:t xml:space="preserve">Zamawiającego.  </w:t>
      </w:r>
    </w:p>
    <w:p>
      <w:pPr>
        <w:pStyle w:val="Normal"/>
        <w:rPr/>
      </w:pPr>
      <w:r>
        <w:rPr>
          <w:rStyle w:val="Domylnaczcionkaakapitu2"/>
          <w:sz w:val="20"/>
          <w:szCs w:val="20"/>
        </w:rPr>
        <w:t xml:space="preserve"> </w:t>
      </w:r>
      <w:r>
        <w:rPr>
          <w:rStyle w:val="Domylnaczcionkaakapitu2"/>
          <w:sz w:val="20"/>
          <w:szCs w:val="20"/>
        </w:rPr>
        <w:t>3.1.Wykonawcy  przysługiwać będzie wynagrodzenie  należne mu z tytułu faktycznie wykonanych dostaw.</w:t>
      </w:r>
    </w:p>
    <w:p>
      <w:pPr>
        <w:pStyle w:val="Normal"/>
        <w:rPr/>
      </w:pPr>
      <w:r>
        <w:rPr>
          <w:rStyle w:val="Domylnaczcionkaakapitu2"/>
          <w:color w:val="000000"/>
          <w:sz w:val="20"/>
          <w:szCs w:val="20"/>
        </w:rPr>
        <w:t xml:space="preserve"> </w:t>
      </w:r>
      <w:r>
        <w:rPr>
          <w:rStyle w:val="Domylnaczcionkaakapitu2"/>
          <w:color w:val="000000"/>
          <w:sz w:val="20"/>
          <w:szCs w:val="20"/>
        </w:rPr>
        <w:t xml:space="preserve">3.2. Zamawiający gwarantuje </w:t>
      </w:r>
      <w:bookmarkStart w:id="0" w:name="_GoBack11"/>
      <w:bookmarkEnd w:id="0"/>
      <w:r>
        <w:rPr>
          <w:rStyle w:val="Domylnaczcionkaakapitu2"/>
          <w:color w:val="000000"/>
          <w:sz w:val="20"/>
          <w:szCs w:val="20"/>
        </w:rPr>
        <w:t>realizację na poziomie  min. 65% łącznej wartości  przedmiotu umowy.</w:t>
      </w:r>
    </w:p>
    <w:p>
      <w:pPr>
        <w:pStyle w:val="Akapitzlis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right="0" w:hanging="0"/>
        <w:rPr/>
      </w:pPr>
      <w:r>
        <w:rPr>
          <w:rStyle w:val="Domylnaczcionkaakapitu7"/>
          <w:bCs/>
          <w:color w:val="000000"/>
          <w:sz w:val="20"/>
          <w:szCs w:val="20"/>
        </w:rPr>
        <w:t xml:space="preserve"> </w:t>
      </w:r>
      <w:r>
        <w:rPr>
          <w:rStyle w:val="Domylnaczcionkaakapitu7"/>
          <w:bCs/>
          <w:color w:val="000000"/>
          <w:sz w:val="20"/>
          <w:szCs w:val="20"/>
        </w:rPr>
        <w:t>3.3. W razie zaistnienia stanów faktycznych wskazanych w pkt 3  i pkt 3.1 powyżej, gwarancja realizacji zamówienia                          na poziomie wskazanym w pkt.3.2. powyżej nie ma zastosowania a Wykonawcy należne jest wynagrodzenie tylko za          faktyczne zrealizowane dostawy, bez prawa żądania od Zamawiającego jakiegokolwiek odszkodowania czy                                            wynagrodzenia.</w:t>
      </w:r>
    </w:p>
    <w:p>
      <w:pPr>
        <w:pStyle w:val="Akapitzlist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1.Dostawa towaru realizowana będzie przez Wykonawcę bezpośrednio do obiektów Zamawiającego, w ciągu 3 dni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roboczych od dnia otrzymania zamówienia. Zamówienia składane będą  przez upoważnione osoby Zamawiającego,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drogą telefoniczną, lub pocztą email. Wykonawca zobowiązany jest do bezpłatnego dostarczenia  towaru do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magazynów znajdujących się w obiektach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Odbioru towaru   dokonywać będą upoważnieni pracownicy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Minimalny termin ważności dostarczanych produktów – co najmniej jeszcze ¾ terminu ważności od daty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potwierdzenia ich odbioru przez upoważnionego pracownika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Sprzedawane towary będą spełniać wymogi Polskich Norm oraz posiadać dopuszczenie do stosowania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w obiektach służby zdrowia, i obrocie na terenie kraju (staraniem Wykonawcy).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5.Wartość brutto dostawy jednorazowej wynosić będzie……….. zł ( zgodnie z ofertą Wykonawcy 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>§ 3</w:t>
      </w:r>
    </w:p>
    <w:p>
      <w:pPr>
        <w:pStyle w:val="Tretekstu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Sprzedaż i dostawa realizowana będzie w okresie od dnia 01.01.2021 r. do dnia 31.12.2021 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§ 4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Zamawiający zobowiązuje się dokonać zapłaty za dostarczony towar w terminie ….. dni ( zgodnie z ofertą Wykonawcy ) od daty odbioru towaru przez upoważnionego pracownika.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Cena przedstawiona w ofercie obejmuje wszystkie koszty związane z realizacją sprzedaży i dostawy towarów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do magazynów w poszczególnych obiektach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Do faktury VAT „Wykonawca” dostarczy dokumenty potwierdzające wykonanie dostawy.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Zapłata nastąpi przelewem na konto Wykonawcy. …………………………….., nr konta 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Za dzień zapłaty uważany będzie dzień obciążenia rachunku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§5</w:t>
      </w:r>
    </w:p>
    <w:p>
      <w:pPr>
        <w:pStyle w:val="Normal"/>
        <w:tabs>
          <w:tab w:val="clear" w:pos="709"/>
        </w:tabs>
        <w:ind w:left="45" w:right="0" w:hanging="0"/>
        <w:rPr>
          <w:sz w:val="20"/>
          <w:szCs w:val="20"/>
        </w:rPr>
      </w:pPr>
      <w:r>
        <w:rPr>
          <w:sz w:val="20"/>
          <w:szCs w:val="20"/>
        </w:rPr>
        <w:t>1. Ceny na dostarczane towary określone w załączniku nr 3 do umowy, nie mogą ulec zmianie przez cały okres</w:t>
      </w:r>
    </w:p>
    <w:p>
      <w:pPr>
        <w:pStyle w:val="Normal"/>
        <w:tabs>
          <w:tab w:val="clear" w:pos="709"/>
        </w:tabs>
        <w:ind w:left="45" w:right="0" w:hanging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obowiązywania  umowy.         </w:t>
      </w:r>
    </w:p>
    <w:p>
      <w:pPr>
        <w:pStyle w:val="Normal"/>
        <w:tabs>
          <w:tab w:val="clear" w:pos="709"/>
        </w:tabs>
        <w:ind w:left="45" w:right="0" w:hanging="0"/>
        <w:rPr/>
      </w:pPr>
      <w:r>
        <w:rPr>
          <w:rStyle w:val="Domylnaczcionkaakapitu"/>
          <w:sz w:val="20"/>
          <w:szCs w:val="20"/>
        </w:rPr>
        <w:t xml:space="preserve">2. </w:t>
      </w:r>
      <w:r>
        <w:rPr>
          <w:rStyle w:val="Domylnaczcionkaakapitu"/>
          <w:rFonts w:cs="Times New Roman"/>
          <w:sz w:val="20"/>
          <w:szCs w:val="20"/>
        </w:rPr>
        <w:t>Strony dopuszczają możliwość zmiany wynagrodzenia w części dotyczącej stawki podatku VAT, w zależności jaka</w:t>
      </w:r>
    </w:p>
    <w:p>
      <w:pPr>
        <w:pStyle w:val="Normal"/>
        <w:tabs>
          <w:tab w:val="clear" w:pos="709"/>
        </w:tabs>
        <w:ind w:left="45" w:right="0" w:hanging="0"/>
        <w:rPr/>
      </w:pPr>
      <w:r>
        <w:rPr>
          <w:rStyle w:val="Domylnaczcionkaakapitu"/>
          <w:rFonts w:cs="Times New Roman"/>
          <w:sz w:val="20"/>
          <w:szCs w:val="20"/>
        </w:rPr>
        <w:t xml:space="preserve">    </w:t>
      </w:r>
      <w:r>
        <w:rPr>
          <w:rStyle w:val="Domylnaczcionkaakapitu"/>
          <w:rFonts w:cs="Times New Roman"/>
          <w:sz w:val="20"/>
          <w:szCs w:val="20"/>
        </w:rPr>
        <w:t>stawka VAT będzie obowiązywać  w czasie trwania umowy.</w:t>
      </w:r>
      <w:r>
        <w:rPr>
          <w:rStyle w:val="Domylnaczcionkaakapitu"/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Cena ulegnie zmianie zgodnie ze zmianą tej stawki przy zachowaniu dotychczasowych cen netto.</w:t>
      </w:r>
    </w:p>
    <w:p>
      <w:pPr>
        <w:pStyle w:val="Normal"/>
        <w:rPr/>
      </w:pPr>
      <w:r>
        <w:rPr>
          <w:rStyle w:val="Uwydatnienie"/>
          <w:i w:val="false"/>
          <w:sz w:val="20"/>
          <w:szCs w:val="20"/>
        </w:rPr>
        <w:t>4. W przypadku  zmiany cen o czym mowa w ust.2 niniejszego paragrafu, S</w:t>
      </w:r>
      <w:r>
        <w:rPr>
          <w:rStyle w:val="Domylnaczcionkaakapitu4"/>
          <w:sz w:val="20"/>
          <w:szCs w:val="20"/>
        </w:rPr>
        <w:t>trony dla porządku winny  zawrzeć</w:t>
      </w:r>
    </w:p>
    <w:p>
      <w:pPr>
        <w:pStyle w:val="Normal"/>
        <w:rPr/>
      </w:pPr>
      <w:r>
        <w:rPr>
          <w:rStyle w:val="Domylnaczcionkaakapitu4"/>
          <w:sz w:val="20"/>
          <w:szCs w:val="20"/>
        </w:rPr>
        <w:t xml:space="preserve">    </w:t>
      </w:r>
      <w:r>
        <w:rPr>
          <w:rStyle w:val="Domylnaczcionkaakapitu4"/>
          <w:sz w:val="20"/>
          <w:szCs w:val="20"/>
        </w:rPr>
        <w:t xml:space="preserve">stosowny aneks do umowy. </w:t>
      </w:r>
      <w:r>
        <w:rPr>
          <w:rStyle w:val="Domylnaczcionkaakapitu"/>
          <w:sz w:val="20"/>
          <w:szCs w:val="20"/>
        </w:rPr>
        <w:t xml:space="preserve">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§ 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Zamawiającemu przysługuje prawo odmowy przyjęcia towaru wadliwego lub niezgodnego z zamówieniem.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Zamawiający poinformuje Wykonawcę o reklamacji towaru.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W razie stwierdzenia wad lub braków w dostarczonym towarze, Wykonawca w ciągu 48 godzin od chwili zgłoszenia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wymieni wadliwy towar na pełnowartościowy.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Faktury korygujące będą wystawiane w ciągu 7 dni od daty powiadomienia Wykonawcy.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  <w:r>
        <w:rPr>
          <w:rStyle w:val="Domylnaczcionkaakapitu"/>
          <w:rFonts w:eastAsia="Arial"/>
          <w:sz w:val="20"/>
          <w:szCs w:val="20"/>
        </w:rPr>
        <w:t xml:space="preserve">                                                               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§ 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Wykonawca  akceptuje bez zastrzeżeń warunki dostawy i sprzedaży określone w treści ogłoszenia Przetargu otwartego znak sprawy Z.P.13.RWZ.2020 r. Ogłoszenie to stanowi załącznik do niniejszej umowy.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 Zamawiającemu może żądać od Wykonawcy kar umownych, w następujących przypadkach :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 xml:space="preserve">a/ nie dochowania terminu  wskazanego   w § 2 pkt 1,  </w:t>
      </w:r>
      <w:r>
        <w:rPr>
          <w:rStyle w:val="Domylnaczcionkaakapitu"/>
          <w:sz w:val="20"/>
        </w:rPr>
        <w:t>za każdy dzień opóźnienia w dostawie towaru</w:t>
      </w:r>
      <w:r>
        <w:rPr>
          <w:rStyle w:val="Domylnaczcionkaakapitu"/>
          <w:sz w:val="20"/>
          <w:szCs w:val="20"/>
        </w:rPr>
        <w:t xml:space="preserve">, w wysokości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5 % wartości zamówionego a nie dostarczonego towaru.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 xml:space="preserve">b/ nie dochowania terminu  wskazanego § 6 pkt 2, </w:t>
      </w:r>
      <w:r>
        <w:rPr>
          <w:rStyle w:val="Domylnaczcionkaakapitu"/>
          <w:sz w:val="20"/>
        </w:rPr>
        <w:t>za każdy dzień opóźnienia w dostawie pełnowartościowego towaru,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w wysokości 5 % nie dostarczonego towaru.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c/ w razie rozwiązania umowy z winy Wykonawcy , w wysokości 5% pozostałej wartości umowy, która nie została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zrealizowania po rozwiązaniu umowy.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>2. Zamawiający ma prawo rozwiązać umowę z winy Wykonawcy w trybie natychmiastowym w następujących  przypadkach: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zwłoka w wykonywaniu dostawy trwa dłużej niż 2 dni, od wyznaczonego terminu realizacji.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>b/ naruszenia przez Wykonawcę obowiązków opisanych w umowie</w:t>
      </w:r>
      <w:r>
        <w:rPr/>
        <w:t xml:space="preserve"> </w:t>
      </w:r>
      <w:r>
        <w:rPr>
          <w:rStyle w:val="Domylnaczcionkaakapitu"/>
          <w:sz w:val="20"/>
          <w:szCs w:val="20"/>
        </w:rPr>
        <w:t xml:space="preserve">z tym, że rozwiązanie umowy z tego powodu , będzie poprzedzone  pisemnym upomnieniem Wykonawcy ze strony Zamawiającego i dopiero nie zastosowanie się przez Wykonawcę do tego  upomnienia będzie podstawą rozwiązania umowy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c/dostarczenia produktów złej jakości  z tym, że rozwiązanie umowy z tego powodu , będzie poprzedzone  pisemnym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upomnieniem Wykonawcy ze strony Zamawiającego i dopiero nie zastosowanie się przez Wykonawcę do tego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upomnienia będzie podstawą rozwiązania umowy  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d/zaprzestania przez Wykonawcę realizacji umowy z tym , </w:t>
      </w:r>
      <w:bookmarkStart w:id="1" w:name="_GoBack"/>
      <w:bookmarkEnd w:id="1"/>
      <w:r>
        <w:rPr>
          <w:rStyle w:val="Domylnaczcionkaakapitu"/>
          <w:sz w:val="20"/>
          <w:szCs w:val="20"/>
        </w:rPr>
        <w:t xml:space="preserve">że Zmawiający wezwie Wykonawcę do natychmiastowej realizacji umowy ( termin 1 dzień ) i bezskuteczny upływ tego terminu będzie podstawą do rozwiązania umowy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może dochodzić odszkodowania przewyższającego kary umowne pod warunkiem wykazania szkody.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§10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§ 11</w:t>
      </w:r>
    </w:p>
    <w:p>
      <w:pPr>
        <w:pStyle w:val="Tretekstu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Ewentualne spory powstałe na tle wykonania przedmiotu umowy, strony poddają rozstrzygnięciu właściwemu sądowi w/g miejsca wykonania umowy. Miejscem wykonania umowy jest Rabka –Zdrój.   </w:t>
      </w:r>
    </w:p>
    <w:p>
      <w:pPr>
        <w:pStyle w:val="Tretekstu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§ 12                                                                                                              W sprawach nie uregulowanych niniejszą umową maja zastosowanie przepisy Kodeksu cywilnego.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  <w:u w:val="single"/>
        </w:rPr>
        <w:t>Załączniki do umowy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 Oferta Wykonawcy.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Formularz asortymentowo- cenowy.</w:t>
      </w:r>
    </w:p>
    <w:p>
      <w:pPr>
        <w:pStyle w:val="Tretekstu"/>
        <w:rPr/>
      </w:pPr>
      <w:r>
        <w:rPr>
          <w:rStyle w:val="Domylnaczcionkaakapitu"/>
          <w:sz w:val="20"/>
          <w:szCs w:val="20"/>
        </w:rPr>
        <w:t>3.  Ogłoszenie o Przetargu otwarty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</w:t>
      </w:r>
      <w:r>
        <w:rPr>
          <w:sz w:val="20"/>
          <w:szCs w:val="20"/>
        </w:rPr>
        <w:t xml:space="preserve">.                                                  …………………………………………...        </w:t>
      </w:r>
    </w:p>
    <w:p>
      <w:pPr>
        <w:pStyle w:val="Tretekstu"/>
        <w:suppressAutoHyphens w:val="true"/>
        <w:spacing w:lineRule="auto" w:line="276" w:before="0" w:after="140"/>
        <w:rPr/>
      </w:pPr>
      <w:r>
        <w:rPr>
          <w:rStyle w:val="Domylnaczcionkaakapitu"/>
          <w:sz w:val="20"/>
          <w:szCs w:val="20"/>
        </w:rPr>
        <w:t xml:space="preserve">                            </w:t>
      </w:r>
      <w:r>
        <w:rPr>
          <w:rStyle w:val="Domylnaczcionkaakapitu"/>
          <w:sz w:val="20"/>
          <w:szCs w:val="20"/>
        </w:rPr>
        <w:t xml:space="preserve">Wykonawca                                                                                                 Zamawiający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Aria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Aria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4">
    <w:name w:val="ListLabel 24"/>
    <w:qFormat/>
    <w:rPr>
      <w:rFonts w:cs="Symbol"/>
    </w:rPr>
  </w:style>
  <w:style w:type="character" w:styleId="ListLabel23">
    <w:name w:val="ListLabel 23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  <w:sz w:val="20"/>
      <w:szCs w:val="20"/>
    </w:rPr>
  </w:style>
  <w:style w:type="character" w:styleId="ListLabel20">
    <w:name w:val="ListLabel 20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sz w:val="20"/>
      <w:szCs w:val="20"/>
    </w:rPr>
  </w:style>
  <w:style w:type="character" w:styleId="ListLabel16">
    <w:name w:val="ListLabel 16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  <w:sz w:val="20"/>
      <w:szCs w:val="20"/>
    </w:rPr>
  </w:style>
  <w:style w:type="character" w:styleId="ListLabel12">
    <w:name w:val="ListLabel 12"/>
    <w:qFormat/>
    <w:rPr>
      <w:rFonts w:cs="Symbol"/>
    </w:rPr>
  </w:style>
  <w:style w:type="character" w:styleId="ListLabel11">
    <w:name w:val="ListLabel 11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sz w:val="20"/>
      <w:szCs w:val="20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sz w:val="20"/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eastAsia="Times New Roman" w:cs="Times New Roman"/>
      <w:sz w:val="20"/>
      <w:szCs w:val="20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Numerstrony">
    <w:name w:val="Numer strony"/>
    <w:basedOn w:val="Domylnaczcionkaakapitu1"/>
    <w:qFormat/>
    <w:rPr/>
  </w:style>
  <w:style w:type="character" w:styleId="Domylnaczcionkaakapitu1">
    <w:name w:val="Domyślna czcionka akapitu1"/>
    <w:qFormat/>
    <w:rPr/>
  </w:style>
  <w:style w:type="character" w:styleId="Uwydatnienie">
    <w:name w:val="Uwydatnienie"/>
    <w:qFormat/>
    <w:rPr>
      <w:i/>
      <w:iCs/>
    </w:rPr>
  </w:style>
  <w:style w:type="character" w:styleId="Domylnaczcionkaakapitu4">
    <w:name w:val="Domyślna czcionka akapitu4"/>
    <w:qFormat/>
    <w:rPr/>
  </w:style>
  <w:style w:type="character" w:styleId="Domylnaczcionkaakapitu7">
    <w:name w:val="Domyślna czcionka akapitu7"/>
    <w:qFormat/>
    <w:rPr/>
  </w:style>
  <w:style w:type="character" w:styleId="Domylnaczcionkaakapitu2">
    <w:name w:val="Domyślna czcionka akapitu2"/>
    <w:qFormat/>
    <w:rPr/>
  </w:style>
  <w:style w:type="character" w:styleId="WWCharLFO1LVL1">
    <w:name w:val="WW_CharLFO1LVL1"/>
    <w:qFormat/>
    <w:rPr>
      <w:rFonts w:cs="Aria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2LVL1">
    <w:name w:val="WW_CharLFO2LVL1"/>
    <w:qFormat/>
    <w:rPr>
      <w:rFonts w:eastAsia="Times New Roman" w:cs="Times New Roman"/>
      <w:sz w:val="20"/>
      <w:szCs w:val="20"/>
    </w:rPr>
  </w:style>
  <w:style w:type="character" w:styleId="WWCharLFO2LVL2">
    <w:name w:val="WW_CharLFO2LVL2"/>
    <w:qFormat/>
    <w:rPr>
      <w:rFonts w:cs="Courier New"/>
    </w:rPr>
  </w:style>
  <w:style w:type="character" w:styleId="WWCharLFO2LVL3">
    <w:name w:val="WW_CharLFO2LVL3"/>
    <w:qFormat/>
    <w:rPr>
      <w:rFonts w:cs="Wingdings"/>
    </w:rPr>
  </w:style>
  <w:style w:type="character" w:styleId="WWCharLFO2LVL4">
    <w:name w:val="WW_CharLFO2LVL4"/>
    <w:qFormat/>
    <w:rPr>
      <w:rFonts w:cs="Symbo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31">
    <w:name w:val="Tekst podstawowy wcięty 3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/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Wcicietrecitekstu">
    <w:name w:val="Body Text Indent"/>
    <w:basedOn w:val="Normal"/>
    <w:pPr>
      <w:tabs>
        <w:tab w:val="clear" w:pos="709"/>
        <w:tab w:val="left" w:pos="1440" w:leader="none"/>
        <w:tab w:val="left" w:pos="1980" w:leader="none"/>
      </w:tabs>
      <w:suppressAutoHyphens w:val="true"/>
      <w:ind w:left="360" w:right="0" w:hanging="0"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LibreOffice/6.2.4.2$Windows_X86_64 LibreOffice_project/2412653d852ce75f65fbfa83fb7e7b669a126d64</Application>
  <Pages>2</Pages>
  <Words>1103</Words>
  <CharactersWithSpaces>10751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2020-12-09T12:40:00Z</dcterms:created>
  <dc:creator>Marek</dc:creator>
  <dc:description/>
  <dc:language>pl-PL</dc:language>
  <cp:lastModifiedBy/>
  <dcterms:modified xsi:type="dcterms:W3CDTF">2020-12-10T11:42:33Z</dcterms:modified>
  <cp:revision>6</cp:revision>
  <dc:subject/>
  <dc:title/>
</cp:coreProperties>
</file>