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5943"/>
      </w:tblGrid>
      <w:tr w:rsidR="002420DE" w:rsidRPr="00953871" w:rsidTr="002420DE">
        <w:trPr>
          <w:trHeight w:val="225"/>
        </w:trPr>
        <w:tc>
          <w:tcPr>
            <w:tcW w:w="9067" w:type="dxa"/>
            <w:gridSpan w:val="2"/>
            <w:shd w:val="clear" w:color="auto" w:fill="D5DCE4"/>
            <w:vAlign w:val="center"/>
          </w:tcPr>
          <w:p w:rsidR="002420DE" w:rsidRPr="00953871" w:rsidRDefault="002420DE" w:rsidP="00FB020E">
            <w:pPr>
              <w:spacing w:after="0" w:line="225" w:lineRule="atLeast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URZĄDZENIA BEZPRZEWODOWE</w:t>
            </w:r>
            <w:r w:rsidRPr="00953871">
              <w:rPr>
                <w:rFonts w:ascii="Cambria" w:hAnsi="Cambria"/>
                <w:b/>
                <w:sz w:val="20"/>
                <w:szCs w:val="18"/>
              </w:rPr>
              <w:t xml:space="preserve"> – </w:t>
            </w:r>
            <w:r>
              <w:rPr>
                <w:rFonts w:ascii="Cambria" w:hAnsi="Cambria"/>
                <w:b/>
                <w:sz w:val="20"/>
                <w:szCs w:val="18"/>
              </w:rPr>
              <w:t>2</w:t>
            </w:r>
            <w:r w:rsidRPr="00953871">
              <w:rPr>
                <w:rFonts w:ascii="Cambria" w:hAnsi="Cambria"/>
                <w:b/>
                <w:sz w:val="20"/>
                <w:szCs w:val="18"/>
              </w:rPr>
              <w:t xml:space="preserve"> SZT.</w:t>
            </w:r>
          </w:p>
        </w:tc>
      </w:tr>
      <w:tr w:rsidR="002420DE" w:rsidRPr="00953871" w:rsidTr="002420DE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2420DE" w:rsidRPr="00953871" w:rsidRDefault="002420DE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Standard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2420DE" w:rsidRDefault="002420DE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IEEE 802.11 ax/ac/n/a 5 GHz</w:t>
            </w:r>
          </w:p>
          <w:p w:rsidR="002420DE" w:rsidRPr="00953871" w:rsidRDefault="002420DE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IEEE 802.11 ax/n/g/b 2,4 GHz</w:t>
            </w:r>
          </w:p>
        </w:tc>
      </w:tr>
      <w:tr w:rsidR="002420DE" w:rsidRPr="00953871" w:rsidTr="002420DE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2420DE" w:rsidRPr="00953871" w:rsidRDefault="002420DE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Anteny WiFi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2420DE" w:rsidRPr="00953871" w:rsidRDefault="002420DE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Wewnętrzne, min. 4 dookólne (5 dBi)</w:t>
            </w:r>
          </w:p>
        </w:tc>
      </w:tr>
      <w:tr w:rsidR="002420DE" w:rsidRPr="00953871" w:rsidTr="002420DE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2420DE" w:rsidRPr="00953871" w:rsidRDefault="002420DE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Prędkość transmisji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2420DE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5 GHz: 1200 Mbps </w:t>
            </w:r>
          </w:p>
          <w:p w:rsidR="002420DE" w:rsidRPr="00953871" w:rsidRDefault="002420DE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2,4 GHZ: </w:t>
            </w:r>
            <w:r w:rsidR="008E4886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574 Mbps </w:t>
            </w:r>
          </w:p>
        </w:tc>
      </w:tr>
      <w:tr w:rsidR="002420DE" w:rsidRPr="00953871" w:rsidTr="002420DE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2420DE" w:rsidRPr="00953871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Szerokość kanałów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2420DE" w:rsidRPr="00953871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20/40/80 MHz</w:t>
            </w:r>
          </w:p>
        </w:tc>
      </w:tr>
      <w:tr w:rsidR="002420DE" w:rsidRPr="00953871" w:rsidTr="002420DE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2420DE" w:rsidRPr="00953871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Szyfrowanie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2420DE" w:rsidRPr="008E4886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2F2F2"/>
              </w:rPr>
              <w:t>64/128-bit WEP, WPA/WPA2/WPA3, WPA-PSK/WPA2-PSK/WPA3-PSK</w:t>
            </w:r>
          </w:p>
        </w:tc>
      </w:tr>
      <w:tr w:rsidR="002420DE" w:rsidRPr="00953871" w:rsidTr="002420DE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2420DE" w:rsidRPr="00953871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Protokoły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2420DE" w:rsidRPr="00953871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IPv4, IPv6</w:t>
            </w:r>
          </w:p>
        </w:tc>
      </w:tr>
      <w:tr w:rsidR="002420DE" w:rsidRPr="00953871" w:rsidTr="002420DE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2420DE" w:rsidRPr="00953871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Porty i przyciski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2420DE" w:rsidRDefault="008E4886" w:rsidP="008E4886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1 x RJ45 LAN </w:t>
            </w:r>
            <w:r w:rsidR="002420DE"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1000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Mbps</w:t>
            </w:r>
          </w:p>
          <w:p w:rsidR="008E4886" w:rsidRPr="00953871" w:rsidRDefault="008E4886" w:rsidP="008E4886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Przycisk reset/restart</w:t>
            </w:r>
          </w:p>
        </w:tc>
      </w:tr>
      <w:tr w:rsidR="002420DE" w:rsidRPr="00953871" w:rsidTr="002420DE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2420DE" w:rsidRPr="00953871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2420DE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PoE 802.3at</w:t>
            </w:r>
          </w:p>
          <w:p w:rsidR="008E4886" w:rsidRPr="00953871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12 V DC</w:t>
            </w:r>
          </w:p>
        </w:tc>
      </w:tr>
      <w:tr w:rsidR="002420DE" w:rsidRPr="00953871" w:rsidTr="002420DE">
        <w:trPr>
          <w:trHeight w:val="225"/>
        </w:trPr>
        <w:tc>
          <w:tcPr>
            <w:tcW w:w="3124" w:type="dxa"/>
            <w:shd w:val="clear" w:color="auto" w:fill="auto"/>
            <w:hideMark/>
          </w:tcPr>
          <w:p w:rsidR="002420DE" w:rsidRPr="00953871" w:rsidRDefault="008E4886" w:rsidP="00FB020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Zarządzanie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2420DE" w:rsidRPr="00953871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  <w:t>Kontrola dostępu, zarządzanie lokalne, zdalne i poprzez chmurę</w:t>
            </w:r>
          </w:p>
        </w:tc>
      </w:tr>
      <w:tr w:rsidR="008E4886" w:rsidRPr="00953871" w:rsidTr="002420DE">
        <w:trPr>
          <w:trHeight w:val="225"/>
        </w:trPr>
        <w:tc>
          <w:tcPr>
            <w:tcW w:w="3124" w:type="dxa"/>
            <w:shd w:val="clear" w:color="auto" w:fill="auto"/>
          </w:tcPr>
          <w:p w:rsidR="008E4886" w:rsidRDefault="008E4886" w:rsidP="00FB020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Funkcje zaawansowane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8E4886" w:rsidRPr="008E4886" w:rsidRDefault="008E4886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Sieć gości;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Tryb portalu;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Band Steering;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Beamforming (kształtowanie wiązki);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OFDMA;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Airtime Fairness;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Płynny roaming;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Multi-SSID (do 16 SSID, 8 dla każdego pasma);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QoS (WMM);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Równoważenie obciążenia pasma;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1024 QAM;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Zarządzenia VLAN;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Zarządzanie L3;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Zarządzanie multi-site;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SNMP v1/2c/3;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Kontrola dostępu po adresach MAC;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Powiadomienia e-mail;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Harmonogram restartu i Wi-Fi;</w:t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 w:rsidRPr="008E4886">
              <w:rPr>
                <w:rFonts w:ascii="Cambria" w:hAnsi="Cambria" w:cs="Arial"/>
                <w:color w:val="333333"/>
                <w:sz w:val="18"/>
                <w:szCs w:val="18"/>
                <w:shd w:val="clear" w:color="auto" w:fill="FFFFFF"/>
              </w:rPr>
              <w:t>Statystyki sieci bezprzewodowej w oparciu o SSID/AP/klienta</w:t>
            </w:r>
          </w:p>
        </w:tc>
      </w:tr>
    </w:tbl>
    <w:p w:rsidR="00E57719" w:rsidRDefault="00E57719"/>
    <w:p w:rsidR="002420DE" w:rsidRDefault="002420DE"/>
    <w:p w:rsidR="002420DE" w:rsidRDefault="002420DE"/>
    <w:sectPr w:rsidR="0024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DE"/>
    <w:rsid w:val="002420DE"/>
    <w:rsid w:val="004F73F7"/>
    <w:rsid w:val="008E4886"/>
    <w:rsid w:val="00E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97A9-6A6D-42BC-8B03-791DA006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DE"/>
    <w:rPr>
      <w:rFonts w:ascii="Arial" w:eastAsia="Arial" w:hAnsi="Arial" w:cs="Cambria Ma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42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2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20DE"/>
    <w:rPr>
      <w:rFonts w:ascii="Arial" w:eastAsia="Arial" w:hAnsi="Arial" w:cs="Cambria Math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D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3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4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2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6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3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8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6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8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7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3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5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1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9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3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1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4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9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9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3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Viscardi</dc:creator>
  <cp:keywords/>
  <dc:description/>
  <cp:lastModifiedBy>Tomasz Viscardi</cp:lastModifiedBy>
  <cp:revision>1</cp:revision>
  <dcterms:created xsi:type="dcterms:W3CDTF">2021-06-03T19:10:00Z</dcterms:created>
  <dcterms:modified xsi:type="dcterms:W3CDTF">2021-06-03T19:38:00Z</dcterms:modified>
</cp:coreProperties>
</file>