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1434E" w14:textId="77777777" w:rsidR="000E16C2" w:rsidRPr="000E16C2" w:rsidRDefault="000E16C2" w:rsidP="000E16C2">
      <w:pPr>
        <w:shd w:val="clear" w:color="auto" w:fill="FFFFFF"/>
        <w:spacing w:before="120" w:after="450" w:line="240" w:lineRule="auto"/>
        <w:outlineLvl w:val="0"/>
        <w:rPr>
          <w:rFonts w:ascii="Roboto" w:eastAsia="Times New Roman" w:hAnsi="Roboto" w:cs="Times New Roman"/>
          <w:color w:val="003E67"/>
          <w:kern w:val="36"/>
          <w:sz w:val="68"/>
          <w:szCs w:val="68"/>
          <w:lang w:eastAsia="pl-PL"/>
          <w14:ligatures w14:val="none"/>
        </w:rPr>
      </w:pPr>
      <w:r w:rsidRPr="000E16C2">
        <w:rPr>
          <w:rFonts w:ascii="Roboto" w:eastAsia="Times New Roman" w:hAnsi="Roboto" w:cs="Times New Roman"/>
          <w:color w:val="003E67"/>
          <w:kern w:val="36"/>
          <w:sz w:val="68"/>
          <w:szCs w:val="68"/>
          <w:lang w:eastAsia="pl-PL"/>
          <w14:ligatures w14:val="none"/>
        </w:rPr>
        <w:t>Dodatek osłonowy 2024</w:t>
      </w:r>
    </w:p>
    <w:p w14:paraId="66AFFB06" w14:textId="7668C948" w:rsidR="000E16C2" w:rsidRPr="000E16C2" w:rsidRDefault="000E16C2" w:rsidP="000E16C2">
      <w:pPr>
        <w:shd w:val="clear" w:color="auto" w:fill="FFFFFF"/>
        <w:spacing w:after="300" w:line="240" w:lineRule="auto"/>
        <w:jc w:val="both"/>
        <w:rPr>
          <w:rFonts w:ascii="Open Sans" w:eastAsia="Times New Roman" w:hAnsi="Open Sans" w:cs="Open Sans"/>
          <w:color w:val="003E67"/>
          <w:kern w:val="0"/>
          <w:sz w:val="32"/>
          <w:szCs w:val="32"/>
          <w:lang w:eastAsia="pl-PL"/>
          <w14:ligatures w14:val="none"/>
        </w:rPr>
      </w:pPr>
      <w:r>
        <w:rPr>
          <w:rFonts w:ascii="Open Sans" w:eastAsia="Times New Roman" w:hAnsi="Open Sans" w:cs="Open Sans"/>
          <w:color w:val="003E67"/>
          <w:kern w:val="0"/>
          <w:sz w:val="32"/>
          <w:szCs w:val="32"/>
          <w:lang w:eastAsia="pl-PL"/>
          <w14:ligatures w14:val="none"/>
        </w:rPr>
        <w:t xml:space="preserve">Gminny </w:t>
      </w:r>
      <w:r w:rsidRPr="000E16C2">
        <w:rPr>
          <w:rFonts w:ascii="Open Sans" w:eastAsia="Times New Roman" w:hAnsi="Open Sans" w:cs="Open Sans"/>
          <w:color w:val="003E67"/>
          <w:kern w:val="0"/>
          <w:sz w:val="32"/>
          <w:szCs w:val="32"/>
          <w:lang w:eastAsia="pl-PL"/>
          <w14:ligatures w14:val="none"/>
        </w:rPr>
        <w:t xml:space="preserve">Ośrodek Pomocy Społecznej </w:t>
      </w:r>
      <w:r>
        <w:rPr>
          <w:rFonts w:ascii="Open Sans" w:eastAsia="Times New Roman" w:hAnsi="Open Sans" w:cs="Open Sans"/>
          <w:color w:val="003E67"/>
          <w:kern w:val="0"/>
          <w:sz w:val="32"/>
          <w:szCs w:val="32"/>
          <w:lang w:eastAsia="pl-PL"/>
          <w14:ligatures w14:val="none"/>
        </w:rPr>
        <w:t xml:space="preserve">w Kowalach Oleckich </w:t>
      </w:r>
      <w:r w:rsidRPr="000E16C2">
        <w:rPr>
          <w:rFonts w:ascii="Open Sans" w:eastAsia="Times New Roman" w:hAnsi="Open Sans" w:cs="Open Sans"/>
          <w:color w:val="003E67"/>
          <w:kern w:val="0"/>
          <w:sz w:val="32"/>
          <w:szCs w:val="32"/>
          <w:lang w:eastAsia="pl-PL"/>
          <w14:ligatures w14:val="none"/>
        </w:rPr>
        <w:t>informuje, że wnioski o dodatek osłonowy można składać w terminie od 1 stycznia 2024 r. do 30 kwietnia 2024 r., po opublikowaniu wzoru wniosku (wniosek z 2022 roku nie jest właściwy).</w:t>
      </w:r>
    </w:p>
    <w:p w14:paraId="083E0068" w14:textId="77777777" w:rsidR="000E16C2" w:rsidRPr="000E16C2" w:rsidRDefault="000E16C2" w:rsidP="000E16C2">
      <w:pPr>
        <w:shd w:val="clear" w:color="auto" w:fill="FFFFFF"/>
        <w:spacing w:after="150" w:line="240" w:lineRule="auto"/>
        <w:jc w:val="both"/>
        <w:rPr>
          <w:rFonts w:ascii="Open Sans" w:eastAsia="Times New Roman" w:hAnsi="Open Sans" w:cs="Open Sans"/>
          <w:color w:val="444444"/>
          <w:kern w:val="0"/>
          <w:sz w:val="21"/>
          <w:szCs w:val="21"/>
          <w:lang w:eastAsia="pl-PL"/>
          <w14:ligatures w14:val="none"/>
        </w:rPr>
      </w:pPr>
      <w:r w:rsidRPr="000E16C2">
        <w:rPr>
          <w:rFonts w:ascii="Open Sans" w:eastAsia="Times New Roman" w:hAnsi="Open Sans" w:cs="Open Sans"/>
          <w:b/>
          <w:bCs/>
          <w:color w:val="444444"/>
          <w:kern w:val="0"/>
          <w:sz w:val="21"/>
          <w:szCs w:val="21"/>
          <w:lang w:eastAsia="pl-PL"/>
          <w14:ligatures w14:val="none"/>
        </w:rPr>
        <w:t>Wnioski złożone po 30 kwietnia 2024 r., nie zostaną rozpoznane.</w:t>
      </w:r>
    </w:p>
    <w:p w14:paraId="4DA2467C" w14:textId="09AFB5F3" w:rsidR="000E16C2" w:rsidRPr="000E16C2" w:rsidRDefault="000E16C2" w:rsidP="000E16C2">
      <w:pPr>
        <w:shd w:val="clear" w:color="auto" w:fill="FFFFFF"/>
        <w:spacing w:after="150" w:line="240" w:lineRule="auto"/>
        <w:jc w:val="both"/>
        <w:rPr>
          <w:rFonts w:ascii="Open Sans" w:eastAsia="Times New Roman" w:hAnsi="Open Sans" w:cs="Open Sans"/>
          <w:color w:val="444444"/>
          <w:kern w:val="0"/>
          <w:sz w:val="21"/>
          <w:szCs w:val="21"/>
          <w:lang w:eastAsia="pl-PL"/>
          <w14:ligatures w14:val="none"/>
        </w:rPr>
      </w:pPr>
      <w:r w:rsidRPr="000E16C2">
        <w:rPr>
          <w:rFonts w:ascii="Open Sans" w:eastAsia="Times New Roman" w:hAnsi="Open Sans" w:cs="Open Sans"/>
          <w:color w:val="444444"/>
          <w:kern w:val="0"/>
          <w:sz w:val="21"/>
          <w:szCs w:val="21"/>
          <w:lang w:eastAsia="pl-PL"/>
          <w14:ligatures w14:val="none"/>
        </w:rPr>
        <w:t>Dodatek przysługuje osobom, które spełnią określone kryterium dochodowe:</w:t>
      </w:r>
      <w:r w:rsidRPr="000E16C2">
        <w:rPr>
          <w:rFonts w:ascii="Open Sans" w:eastAsia="Times New Roman" w:hAnsi="Open Sans" w:cs="Open Sans"/>
          <w:color w:val="444444"/>
          <w:kern w:val="0"/>
          <w:sz w:val="21"/>
          <w:szCs w:val="21"/>
          <w:lang w:eastAsia="pl-PL"/>
          <w14:ligatures w14:val="none"/>
        </w:rPr>
        <w:br/>
        <w:t>• w gospodarstwie domowym </w:t>
      </w:r>
      <w:r w:rsidRPr="000E16C2">
        <w:rPr>
          <w:rFonts w:ascii="Open Sans" w:eastAsia="Times New Roman" w:hAnsi="Open Sans" w:cs="Open Sans"/>
          <w:b/>
          <w:bCs/>
          <w:color w:val="444444"/>
          <w:kern w:val="0"/>
          <w:sz w:val="21"/>
          <w:szCs w:val="21"/>
          <w:lang w:eastAsia="pl-PL"/>
          <w14:ligatures w14:val="none"/>
        </w:rPr>
        <w:t>jednoosobowym</w:t>
      </w:r>
      <w:r w:rsidRPr="000E16C2">
        <w:rPr>
          <w:rFonts w:ascii="Open Sans" w:eastAsia="Times New Roman" w:hAnsi="Open Sans" w:cs="Open Sans"/>
          <w:color w:val="444444"/>
          <w:kern w:val="0"/>
          <w:sz w:val="21"/>
          <w:szCs w:val="21"/>
          <w:lang w:eastAsia="pl-PL"/>
          <w14:ligatures w14:val="none"/>
        </w:rPr>
        <w:t>, w którym wysokość przeciętnego miesięcznego dochodu w rozumieniu art. 3 pkt 1 ustawy z dnia 28 listopada 2003 r. o świadczeniach rodzinnych nie przekracza kwoty </w:t>
      </w:r>
      <w:r w:rsidRPr="000E16C2">
        <w:rPr>
          <w:rFonts w:ascii="Open Sans" w:eastAsia="Times New Roman" w:hAnsi="Open Sans" w:cs="Open Sans"/>
          <w:b/>
          <w:bCs/>
          <w:color w:val="444444"/>
          <w:kern w:val="0"/>
          <w:sz w:val="21"/>
          <w:szCs w:val="21"/>
          <w:lang w:eastAsia="pl-PL"/>
          <w14:ligatures w14:val="none"/>
        </w:rPr>
        <w:t>2100 zł</w:t>
      </w:r>
      <w:r w:rsidRPr="000E16C2">
        <w:rPr>
          <w:rFonts w:ascii="Open Sans" w:eastAsia="Times New Roman" w:hAnsi="Open Sans" w:cs="Open Sans"/>
          <w:color w:val="444444"/>
          <w:kern w:val="0"/>
          <w:sz w:val="21"/>
          <w:szCs w:val="21"/>
          <w:lang w:eastAsia="pl-PL"/>
          <w14:ligatures w14:val="none"/>
        </w:rPr>
        <w:t>; osobie w gospodarstwie domowym </w:t>
      </w:r>
      <w:r w:rsidRPr="000E16C2">
        <w:rPr>
          <w:rFonts w:ascii="Open Sans" w:eastAsia="Times New Roman" w:hAnsi="Open Sans" w:cs="Open Sans"/>
          <w:b/>
          <w:bCs/>
          <w:color w:val="444444"/>
          <w:kern w:val="0"/>
          <w:sz w:val="21"/>
          <w:szCs w:val="21"/>
          <w:lang w:eastAsia="pl-PL"/>
          <w14:ligatures w14:val="none"/>
        </w:rPr>
        <w:t>wieloosobowym</w:t>
      </w:r>
      <w:r w:rsidRPr="000E16C2">
        <w:rPr>
          <w:rFonts w:ascii="Open Sans" w:eastAsia="Times New Roman" w:hAnsi="Open Sans" w:cs="Open Sans"/>
          <w:color w:val="444444"/>
          <w:kern w:val="0"/>
          <w:sz w:val="21"/>
          <w:szCs w:val="21"/>
          <w:lang w:eastAsia="pl-PL"/>
          <w14:ligatures w14:val="none"/>
        </w:rPr>
        <w:t>, w którym wysokość przeciętnego miesięcznego dochodu nie przekracza kwoty </w:t>
      </w:r>
      <w:r w:rsidRPr="000E16C2">
        <w:rPr>
          <w:rFonts w:ascii="Open Sans" w:eastAsia="Times New Roman" w:hAnsi="Open Sans" w:cs="Open Sans"/>
          <w:b/>
          <w:bCs/>
          <w:color w:val="444444"/>
          <w:kern w:val="0"/>
          <w:sz w:val="21"/>
          <w:szCs w:val="21"/>
          <w:lang w:eastAsia="pl-PL"/>
          <w14:ligatures w14:val="none"/>
        </w:rPr>
        <w:t>1500</w:t>
      </w:r>
      <w:r w:rsidRPr="000E16C2">
        <w:rPr>
          <w:rFonts w:ascii="Open Sans" w:eastAsia="Times New Roman" w:hAnsi="Open Sans" w:cs="Open Sans"/>
          <w:color w:val="444444"/>
          <w:kern w:val="0"/>
          <w:sz w:val="21"/>
          <w:szCs w:val="21"/>
          <w:lang w:eastAsia="pl-PL"/>
          <w14:ligatures w14:val="none"/>
        </w:rPr>
        <w:t> zł na osobę;</w:t>
      </w:r>
      <w:r w:rsidRPr="000E16C2">
        <w:rPr>
          <w:rFonts w:ascii="Open Sans" w:eastAsia="Times New Roman" w:hAnsi="Open Sans" w:cs="Open Sans"/>
          <w:color w:val="444444"/>
          <w:kern w:val="0"/>
          <w:sz w:val="21"/>
          <w:szCs w:val="21"/>
          <w:lang w:eastAsia="pl-PL"/>
          <w14:ligatures w14:val="none"/>
        </w:rPr>
        <w:br/>
        <w:t>• w przypadku, gdy wysokość przeciętnego miesięcznego dochodu na osobę przekracza powyższe kwoty, obowiązuje tzw. zasada złotówka za złotówkę. Oznacza to, że wypłaca się dodatek w wysokości różnicy między kwotą dodatku osłonowego a kwotą, o którą został przekroczony przeciętny miesięczny dochód w rozumieniu art. 3 pkt 1 ustawy z dnia 28 listopada 2003 r. o świadczeniach rodzinnych na osobę.</w:t>
      </w:r>
    </w:p>
    <w:p w14:paraId="6576DF6E" w14:textId="77777777" w:rsidR="000E16C2" w:rsidRPr="000E16C2" w:rsidRDefault="000E16C2" w:rsidP="000E16C2">
      <w:pPr>
        <w:shd w:val="clear" w:color="auto" w:fill="FFFFFF"/>
        <w:spacing w:after="150" w:line="240" w:lineRule="auto"/>
        <w:jc w:val="both"/>
        <w:rPr>
          <w:rFonts w:ascii="Open Sans" w:eastAsia="Times New Roman" w:hAnsi="Open Sans" w:cs="Open Sans"/>
          <w:color w:val="444444"/>
          <w:kern w:val="0"/>
          <w:sz w:val="21"/>
          <w:szCs w:val="21"/>
          <w:lang w:eastAsia="pl-PL"/>
          <w14:ligatures w14:val="none"/>
        </w:rPr>
      </w:pPr>
      <w:r w:rsidRPr="000E16C2">
        <w:rPr>
          <w:rFonts w:ascii="Open Sans" w:eastAsia="Times New Roman" w:hAnsi="Open Sans" w:cs="Open Sans"/>
          <w:color w:val="444444"/>
          <w:kern w:val="0"/>
          <w:sz w:val="21"/>
          <w:szCs w:val="21"/>
          <w:lang w:eastAsia="pl-PL"/>
          <w14:ligatures w14:val="none"/>
        </w:rPr>
        <w:t>Dochód przeliczany jest na podstawie dochodów osiągniętych w 2022 roku (bez utraty i uzysku).</w:t>
      </w:r>
      <w:r w:rsidRPr="000E16C2">
        <w:rPr>
          <w:rFonts w:ascii="Open Sans" w:eastAsia="Times New Roman" w:hAnsi="Open Sans" w:cs="Open Sans"/>
          <w:color w:val="444444"/>
          <w:kern w:val="0"/>
          <w:sz w:val="21"/>
          <w:szCs w:val="21"/>
          <w:lang w:eastAsia="pl-PL"/>
          <w14:ligatures w14:val="none"/>
        </w:rPr>
        <w:br/>
      </w:r>
      <w:r w:rsidRPr="000E16C2">
        <w:rPr>
          <w:rFonts w:ascii="Open Sans" w:eastAsia="Times New Roman" w:hAnsi="Open Sans" w:cs="Open Sans"/>
          <w:color w:val="444444"/>
          <w:kern w:val="0"/>
          <w:sz w:val="21"/>
          <w:szCs w:val="21"/>
          <w:lang w:eastAsia="pl-PL"/>
          <w14:ligatures w14:val="none"/>
        </w:rPr>
        <w:br/>
        <w:t>Dodatek osłonowy przysługuje za okres od 1 stycznia 2024 r. do 30 czerwca 2024 r. i </w:t>
      </w:r>
      <w:r w:rsidRPr="000E16C2">
        <w:rPr>
          <w:rFonts w:ascii="Open Sans" w:eastAsia="Times New Roman" w:hAnsi="Open Sans" w:cs="Open Sans"/>
          <w:b/>
          <w:bCs/>
          <w:color w:val="444444"/>
          <w:kern w:val="0"/>
          <w:sz w:val="21"/>
          <w:szCs w:val="21"/>
          <w:lang w:eastAsia="pl-PL"/>
          <w14:ligatures w14:val="none"/>
        </w:rPr>
        <w:t>wypłacany jest jednorazowo</w:t>
      </w:r>
      <w:r w:rsidRPr="000E16C2">
        <w:rPr>
          <w:rFonts w:ascii="Open Sans" w:eastAsia="Times New Roman" w:hAnsi="Open Sans" w:cs="Open Sans"/>
          <w:color w:val="444444"/>
          <w:kern w:val="0"/>
          <w:sz w:val="21"/>
          <w:szCs w:val="21"/>
          <w:lang w:eastAsia="pl-PL"/>
          <w14:ligatures w14:val="none"/>
        </w:rPr>
        <w:t> w terminie do dnia 30 czerwca 2024 r.</w:t>
      </w:r>
    </w:p>
    <w:p w14:paraId="1C667DBE" w14:textId="77777777" w:rsidR="000E16C2" w:rsidRPr="000E16C2" w:rsidRDefault="000E16C2" w:rsidP="000E16C2">
      <w:pPr>
        <w:shd w:val="clear" w:color="auto" w:fill="FFFFFF"/>
        <w:spacing w:after="150" w:line="240" w:lineRule="auto"/>
        <w:jc w:val="both"/>
        <w:rPr>
          <w:rFonts w:ascii="Open Sans" w:eastAsia="Times New Roman" w:hAnsi="Open Sans" w:cs="Open Sans"/>
          <w:color w:val="444444"/>
          <w:kern w:val="0"/>
          <w:sz w:val="21"/>
          <w:szCs w:val="21"/>
          <w:lang w:eastAsia="pl-PL"/>
          <w14:ligatures w14:val="none"/>
        </w:rPr>
      </w:pPr>
      <w:r w:rsidRPr="000E16C2">
        <w:rPr>
          <w:rFonts w:ascii="Open Sans" w:eastAsia="Times New Roman" w:hAnsi="Open Sans" w:cs="Open Sans"/>
          <w:color w:val="444444"/>
          <w:kern w:val="0"/>
          <w:sz w:val="21"/>
          <w:szCs w:val="21"/>
          <w:lang w:eastAsia="pl-PL"/>
          <w14:ligatures w14:val="none"/>
        </w:rPr>
        <w:t>Wysokość dodatku osłonowego wynosi:</w:t>
      </w:r>
      <w:r w:rsidRPr="000E16C2">
        <w:rPr>
          <w:rFonts w:ascii="Open Sans" w:eastAsia="Times New Roman" w:hAnsi="Open Sans" w:cs="Open Sans"/>
          <w:color w:val="444444"/>
          <w:kern w:val="0"/>
          <w:sz w:val="21"/>
          <w:szCs w:val="21"/>
          <w:lang w:eastAsia="pl-PL"/>
          <w14:ligatures w14:val="none"/>
        </w:rPr>
        <w:br/>
        <w:t>• 228,80 zł dla gospodarstwa domowego jednoosobowego;</w:t>
      </w:r>
      <w:r w:rsidRPr="000E16C2">
        <w:rPr>
          <w:rFonts w:ascii="Open Sans" w:eastAsia="Times New Roman" w:hAnsi="Open Sans" w:cs="Open Sans"/>
          <w:color w:val="444444"/>
          <w:kern w:val="0"/>
          <w:sz w:val="21"/>
          <w:szCs w:val="21"/>
          <w:lang w:eastAsia="pl-PL"/>
          <w14:ligatures w14:val="none"/>
        </w:rPr>
        <w:br/>
        <w:t>• 343,20 zł dla gospodarstwa domowego składającego się z 2 do 3 osób;</w:t>
      </w:r>
      <w:r w:rsidRPr="000E16C2">
        <w:rPr>
          <w:rFonts w:ascii="Open Sans" w:eastAsia="Times New Roman" w:hAnsi="Open Sans" w:cs="Open Sans"/>
          <w:color w:val="444444"/>
          <w:kern w:val="0"/>
          <w:sz w:val="21"/>
          <w:szCs w:val="21"/>
          <w:lang w:eastAsia="pl-PL"/>
          <w14:ligatures w14:val="none"/>
        </w:rPr>
        <w:br/>
        <w:t>• 486,20 zł dla gospodarstwa domowego składającego się z 4 do 5 osób;</w:t>
      </w:r>
      <w:r w:rsidRPr="000E16C2">
        <w:rPr>
          <w:rFonts w:ascii="Open Sans" w:eastAsia="Times New Roman" w:hAnsi="Open Sans" w:cs="Open Sans"/>
          <w:color w:val="444444"/>
          <w:kern w:val="0"/>
          <w:sz w:val="21"/>
          <w:szCs w:val="21"/>
          <w:lang w:eastAsia="pl-PL"/>
          <w14:ligatures w14:val="none"/>
        </w:rPr>
        <w:br/>
        <w:t>• 657,80 zł dla gospodarstwa domowego składającego się z co najmniej 6 osób.</w:t>
      </w:r>
    </w:p>
    <w:p w14:paraId="22F2A264" w14:textId="77777777" w:rsidR="000E16C2" w:rsidRPr="000E16C2" w:rsidRDefault="000E16C2" w:rsidP="000E16C2">
      <w:pPr>
        <w:shd w:val="clear" w:color="auto" w:fill="FFFFFF"/>
        <w:spacing w:after="150" w:line="240" w:lineRule="auto"/>
        <w:jc w:val="both"/>
        <w:rPr>
          <w:rFonts w:ascii="Open Sans" w:eastAsia="Times New Roman" w:hAnsi="Open Sans" w:cs="Open Sans"/>
          <w:color w:val="444444"/>
          <w:kern w:val="0"/>
          <w:sz w:val="21"/>
          <w:szCs w:val="21"/>
          <w:lang w:eastAsia="pl-PL"/>
          <w14:ligatures w14:val="none"/>
        </w:rPr>
      </w:pPr>
      <w:r w:rsidRPr="000E16C2">
        <w:rPr>
          <w:rFonts w:ascii="Open Sans" w:eastAsia="Times New Roman" w:hAnsi="Open Sans" w:cs="Open Sans"/>
          <w:color w:val="444444"/>
          <w:kern w:val="0"/>
          <w:sz w:val="21"/>
          <w:szCs w:val="21"/>
          <w:lang w:eastAsia="pl-PL"/>
          <w14:ligatures w14:val="none"/>
        </w:rPr>
        <w:t>Jeśli głównym źródłem ogrzewania gospodarstwa domowego jest kocioł na paliwo stałe, kominek, koza, ogrzewacz powietrza, trzon kuchenny, piecokuchnia, kuchnia węglowa lub piec kaflowy na paliwo stałe, zasilane węglem lub paliwami węglopochodnymi - </w:t>
      </w:r>
      <w:r w:rsidRPr="000E16C2">
        <w:rPr>
          <w:rFonts w:ascii="Open Sans" w:eastAsia="Times New Roman" w:hAnsi="Open Sans" w:cs="Open Sans"/>
          <w:b/>
          <w:bCs/>
          <w:color w:val="444444"/>
          <w:kern w:val="0"/>
          <w:sz w:val="21"/>
          <w:szCs w:val="21"/>
          <w:lang w:eastAsia="pl-PL"/>
          <w14:ligatures w14:val="none"/>
        </w:rPr>
        <w:t>można otrzymać podwyższony dodatek osłonowy.</w:t>
      </w:r>
    </w:p>
    <w:p w14:paraId="514C8AED" w14:textId="77777777" w:rsidR="000E16C2" w:rsidRPr="000E16C2" w:rsidRDefault="000E16C2" w:rsidP="000E16C2">
      <w:pPr>
        <w:shd w:val="clear" w:color="auto" w:fill="FFFFFF"/>
        <w:spacing w:after="150" w:line="240" w:lineRule="auto"/>
        <w:jc w:val="both"/>
        <w:rPr>
          <w:rFonts w:ascii="Open Sans" w:eastAsia="Times New Roman" w:hAnsi="Open Sans" w:cs="Open Sans"/>
          <w:color w:val="444444"/>
          <w:kern w:val="0"/>
          <w:sz w:val="21"/>
          <w:szCs w:val="21"/>
          <w:lang w:eastAsia="pl-PL"/>
          <w14:ligatures w14:val="none"/>
        </w:rPr>
      </w:pPr>
      <w:r w:rsidRPr="000E16C2">
        <w:rPr>
          <w:rFonts w:ascii="Open Sans" w:eastAsia="Times New Roman" w:hAnsi="Open Sans" w:cs="Open Sans"/>
          <w:color w:val="444444"/>
          <w:kern w:val="0"/>
          <w:sz w:val="21"/>
          <w:szCs w:val="21"/>
          <w:lang w:eastAsia="pl-PL"/>
          <w14:ligatures w14:val="none"/>
        </w:rPr>
        <w:t>Aby otrzymać podwyższony dodatek osłonowy trzeba spełnić jeden warunek - źródło ogrzewania musi być </w:t>
      </w:r>
      <w:r w:rsidRPr="000E16C2">
        <w:rPr>
          <w:rFonts w:ascii="Open Sans" w:eastAsia="Times New Roman" w:hAnsi="Open Sans" w:cs="Open Sans"/>
          <w:b/>
          <w:bCs/>
          <w:color w:val="444444"/>
          <w:kern w:val="0"/>
          <w:sz w:val="21"/>
          <w:szCs w:val="21"/>
          <w:lang w:eastAsia="pl-PL"/>
          <w14:ligatures w14:val="none"/>
        </w:rPr>
        <w:t>wpisane do centralnej ewidencji emisyjności budynków.</w:t>
      </w:r>
    </w:p>
    <w:p w14:paraId="007A9392" w14:textId="77777777" w:rsidR="000E16C2" w:rsidRPr="000E16C2" w:rsidRDefault="000E16C2" w:rsidP="000E16C2">
      <w:pPr>
        <w:shd w:val="clear" w:color="auto" w:fill="FFFFFF"/>
        <w:spacing w:after="150" w:line="240" w:lineRule="auto"/>
        <w:jc w:val="both"/>
        <w:rPr>
          <w:rFonts w:ascii="Open Sans" w:eastAsia="Times New Roman" w:hAnsi="Open Sans" w:cs="Open Sans"/>
          <w:color w:val="444444"/>
          <w:kern w:val="0"/>
          <w:sz w:val="21"/>
          <w:szCs w:val="21"/>
          <w:lang w:eastAsia="pl-PL"/>
          <w14:ligatures w14:val="none"/>
        </w:rPr>
      </w:pPr>
      <w:r w:rsidRPr="000E16C2">
        <w:rPr>
          <w:rFonts w:ascii="Open Sans" w:eastAsia="Times New Roman" w:hAnsi="Open Sans" w:cs="Open Sans"/>
          <w:color w:val="444444"/>
          <w:kern w:val="0"/>
          <w:sz w:val="21"/>
          <w:szCs w:val="21"/>
          <w:lang w:eastAsia="pl-PL"/>
          <w14:ligatures w14:val="none"/>
        </w:rPr>
        <w:t>Wysokość podwyższonego dodatku osłonowego wynosi wówczas:</w:t>
      </w:r>
      <w:r w:rsidRPr="000E16C2">
        <w:rPr>
          <w:rFonts w:ascii="Open Sans" w:eastAsia="Times New Roman" w:hAnsi="Open Sans" w:cs="Open Sans"/>
          <w:color w:val="444444"/>
          <w:kern w:val="0"/>
          <w:sz w:val="21"/>
          <w:szCs w:val="21"/>
          <w:lang w:eastAsia="pl-PL"/>
          <w14:ligatures w14:val="none"/>
        </w:rPr>
        <w:br/>
        <w:t>• 286,00 zł dla gospodarstwa domowego jednoosobowego;</w:t>
      </w:r>
      <w:r w:rsidRPr="000E16C2">
        <w:rPr>
          <w:rFonts w:ascii="Open Sans" w:eastAsia="Times New Roman" w:hAnsi="Open Sans" w:cs="Open Sans"/>
          <w:color w:val="444444"/>
          <w:kern w:val="0"/>
          <w:sz w:val="21"/>
          <w:szCs w:val="21"/>
          <w:lang w:eastAsia="pl-PL"/>
          <w14:ligatures w14:val="none"/>
        </w:rPr>
        <w:br/>
        <w:t>• 429,00 zł dla gospodarstwa domowego składającego się z 2 do 3 osób;</w:t>
      </w:r>
      <w:r w:rsidRPr="000E16C2">
        <w:rPr>
          <w:rFonts w:ascii="Open Sans" w:eastAsia="Times New Roman" w:hAnsi="Open Sans" w:cs="Open Sans"/>
          <w:color w:val="444444"/>
          <w:kern w:val="0"/>
          <w:sz w:val="21"/>
          <w:szCs w:val="21"/>
          <w:lang w:eastAsia="pl-PL"/>
          <w14:ligatures w14:val="none"/>
        </w:rPr>
        <w:br/>
      </w:r>
      <w:r w:rsidRPr="000E16C2">
        <w:rPr>
          <w:rFonts w:ascii="Open Sans" w:eastAsia="Times New Roman" w:hAnsi="Open Sans" w:cs="Open Sans"/>
          <w:color w:val="444444"/>
          <w:kern w:val="0"/>
          <w:sz w:val="21"/>
          <w:szCs w:val="21"/>
          <w:lang w:eastAsia="pl-PL"/>
          <w14:ligatures w14:val="none"/>
        </w:rPr>
        <w:lastRenderedPageBreak/>
        <w:t>• 607,75 zł dla gospodarstwa domowego składającego się z 4 do 5 osób;</w:t>
      </w:r>
      <w:r w:rsidRPr="000E16C2">
        <w:rPr>
          <w:rFonts w:ascii="Open Sans" w:eastAsia="Times New Roman" w:hAnsi="Open Sans" w:cs="Open Sans"/>
          <w:color w:val="444444"/>
          <w:kern w:val="0"/>
          <w:sz w:val="21"/>
          <w:szCs w:val="21"/>
          <w:lang w:eastAsia="pl-PL"/>
          <w14:ligatures w14:val="none"/>
        </w:rPr>
        <w:br/>
        <w:t>• 822,25 zł dla gospodarstwa domowego składającego się z co najmniej 6 osób.</w:t>
      </w:r>
    </w:p>
    <w:p w14:paraId="79A6E73E" w14:textId="77777777" w:rsidR="00EC4ACE" w:rsidRDefault="000E16C2" w:rsidP="000E16C2">
      <w:pPr>
        <w:shd w:val="clear" w:color="auto" w:fill="FFFFFF"/>
        <w:spacing w:after="150" w:line="240" w:lineRule="auto"/>
        <w:jc w:val="both"/>
        <w:rPr>
          <w:rFonts w:ascii="Open Sans" w:eastAsia="Times New Roman" w:hAnsi="Open Sans" w:cs="Open Sans"/>
          <w:color w:val="FF0000"/>
          <w:kern w:val="0"/>
          <w:sz w:val="32"/>
          <w:szCs w:val="32"/>
          <w:lang w:eastAsia="pl-PL"/>
          <w14:ligatures w14:val="none"/>
        </w:rPr>
      </w:pPr>
      <w:r w:rsidRPr="000E16C2">
        <w:rPr>
          <w:rFonts w:ascii="Open Sans" w:eastAsia="Times New Roman" w:hAnsi="Open Sans" w:cs="Open Sans"/>
          <w:color w:val="FF0000"/>
          <w:kern w:val="0"/>
          <w:sz w:val="32"/>
          <w:szCs w:val="32"/>
          <w:lang w:eastAsia="pl-PL"/>
          <w14:ligatures w14:val="none"/>
        </w:rPr>
        <w:t>UWAGA:</w:t>
      </w:r>
      <w:r w:rsidRPr="000E16C2">
        <w:rPr>
          <w:rFonts w:ascii="Open Sans" w:eastAsia="Times New Roman" w:hAnsi="Open Sans" w:cs="Open Sans"/>
          <w:color w:val="444444"/>
          <w:kern w:val="0"/>
          <w:sz w:val="32"/>
          <w:szCs w:val="32"/>
          <w:lang w:eastAsia="pl-PL"/>
          <w14:ligatures w14:val="none"/>
        </w:rPr>
        <w:br/>
      </w:r>
      <w:r w:rsidRPr="000E16C2">
        <w:rPr>
          <w:rFonts w:ascii="Open Sans" w:eastAsia="Times New Roman" w:hAnsi="Open Sans" w:cs="Open Sans"/>
          <w:color w:val="FF0000"/>
          <w:kern w:val="0"/>
          <w:sz w:val="32"/>
          <w:szCs w:val="32"/>
          <w:lang w:eastAsia="pl-PL"/>
          <w14:ligatures w14:val="none"/>
        </w:rPr>
        <w:t xml:space="preserve">Informujemy, iż obecnie Minister Klimatu i Środowiska </w:t>
      </w:r>
      <w:r w:rsidRPr="000E16C2">
        <w:rPr>
          <w:rFonts w:ascii="Open Sans" w:eastAsia="Times New Roman" w:hAnsi="Open Sans" w:cs="Open Sans"/>
          <w:b/>
          <w:bCs/>
          <w:color w:val="FF0000"/>
          <w:kern w:val="0"/>
          <w:sz w:val="32"/>
          <w:szCs w:val="32"/>
          <w:u w:val="single"/>
          <w:lang w:eastAsia="pl-PL"/>
          <w14:ligatures w14:val="none"/>
        </w:rPr>
        <w:t>przygotowuje nowy wzór wniosku o wypłatę dodatku osłonowego,</w:t>
      </w:r>
      <w:r w:rsidRPr="000E16C2">
        <w:rPr>
          <w:rFonts w:ascii="Open Sans" w:eastAsia="Times New Roman" w:hAnsi="Open Sans" w:cs="Open Sans"/>
          <w:color w:val="FF0000"/>
          <w:kern w:val="0"/>
          <w:sz w:val="32"/>
          <w:szCs w:val="32"/>
          <w:lang w:eastAsia="pl-PL"/>
          <w14:ligatures w14:val="none"/>
        </w:rPr>
        <w:t xml:space="preserve"> który będzie obowiązywał w 2024 r. Wzór ten zostanie w najbliższym czasie wydany w drodze rozporządzenia Ministra Klimatu i Środowiska.</w:t>
      </w:r>
      <w:r w:rsidR="00EC4ACE">
        <w:rPr>
          <w:rFonts w:ascii="Open Sans" w:eastAsia="Times New Roman" w:hAnsi="Open Sans" w:cs="Open Sans"/>
          <w:color w:val="FF0000"/>
          <w:kern w:val="0"/>
          <w:sz w:val="32"/>
          <w:szCs w:val="32"/>
          <w:lang w:eastAsia="pl-PL"/>
          <w14:ligatures w14:val="none"/>
        </w:rPr>
        <w:t xml:space="preserve"> </w:t>
      </w:r>
    </w:p>
    <w:p w14:paraId="6DF243C8" w14:textId="7C51C7D9" w:rsidR="00B64195" w:rsidRPr="00EC4ACE" w:rsidRDefault="00EC4ACE" w:rsidP="00EC4ACE">
      <w:pPr>
        <w:shd w:val="clear" w:color="auto" w:fill="FFFFFF"/>
        <w:spacing w:after="150" w:line="240" w:lineRule="auto"/>
        <w:jc w:val="both"/>
        <w:rPr>
          <w:sz w:val="32"/>
          <w:szCs w:val="32"/>
        </w:rPr>
      </w:pPr>
      <w:r>
        <w:rPr>
          <w:rFonts w:ascii="Open Sans" w:eastAsia="Times New Roman" w:hAnsi="Open Sans" w:cs="Open Sans"/>
          <w:color w:val="FF0000"/>
          <w:kern w:val="0"/>
          <w:sz w:val="32"/>
          <w:szCs w:val="32"/>
          <w:lang w:eastAsia="pl-PL"/>
          <w14:ligatures w14:val="none"/>
        </w:rPr>
        <w:t>W związku z powyższym nabór wniosków o wypłatę dodatku osłonowego rozpocznie się od momentu wprowadzenia rozporządzenia Ministra Kl</w:t>
      </w:r>
      <w:r w:rsidR="008D2193">
        <w:rPr>
          <w:rFonts w:ascii="Open Sans" w:eastAsia="Times New Roman" w:hAnsi="Open Sans" w:cs="Open Sans"/>
          <w:color w:val="FF0000"/>
          <w:kern w:val="0"/>
          <w:sz w:val="32"/>
          <w:szCs w:val="32"/>
          <w:lang w:eastAsia="pl-PL"/>
          <w14:ligatures w14:val="none"/>
        </w:rPr>
        <w:t>i</w:t>
      </w:r>
      <w:r>
        <w:rPr>
          <w:rFonts w:ascii="Open Sans" w:eastAsia="Times New Roman" w:hAnsi="Open Sans" w:cs="Open Sans"/>
          <w:color w:val="FF0000"/>
          <w:kern w:val="0"/>
          <w:sz w:val="32"/>
          <w:szCs w:val="32"/>
          <w:lang w:eastAsia="pl-PL"/>
          <w14:ligatures w14:val="none"/>
        </w:rPr>
        <w:t xml:space="preserve">matu i </w:t>
      </w:r>
      <w:r w:rsidR="008D2193">
        <w:rPr>
          <w:rFonts w:ascii="Open Sans" w:eastAsia="Times New Roman" w:hAnsi="Open Sans" w:cs="Open Sans"/>
          <w:color w:val="FF0000"/>
          <w:kern w:val="0"/>
          <w:sz w:val="32"/>
          <w:szCs w:val="32"/>
          <w:lang w:eastAsia="pl-PL"/>
          <w14:ligatures w14:val="none"/>
        </w:rPr>
        <w:t>Środowisku w sprawie wzoru wniosku o dodatek osłonowy.</w:t>
      </w:r>
    </w:p>
    <w:sectPr w:rsidR="00B64195" w:rsidRPr="00EC4A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6C2"/>
    <w:rsid w:val="000E16C2"/>
    <w:rsid w:val="001322D0"/>
    <w:rsid w:val="00375362"/>
    <w:rsid w:val="008D2193"/>
    <w:rsid w:val="00B64195"/>
    <w:rsid w:val="00EC4A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6E42"/>
  <w15:chartTrackingRefBased/>
  <w15:docId w15:val="{A85F2F54-9FDB-4D42-B14E-BB106A8A3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2501</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Świadczenia2</dc:creator>
  <cp:keywords/>
  <dc:description/>
  <cp:lastModifiedBy>Gops Ko</cp:lastModifiedBy>
  <cp:revision>2</cp:revision>
  <cp:lastPrinted>2024-01-09T07:11:00Z</cp:lastPrinted>
  <dcterms:created xsi:type="dcterms:W3CDTF">2024-01-09T07:46:00Z</dcterms:created>
  <dcterms:modified xsi:type="dcterms:W3CDTF">2024-01-09T07:46:00Z</dcterms:modified>
</cp:coreProperties>
</file>