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66" w:rsidRDefault="00565666">
      <w:pPr>
        <w:rPr>
          <w:rFonts w:ascii="Arial" w:hAnsi="Arial"/>
          <w:b/>
          <w:bCs/>
          <w:color w:val="000000"/>
          <w:sz w:val="20"/>
          <w:szCs w:val="20"/>
        </w:rPr>
      </w:pPr>
    </w:p>
    <w:p w:rsidR="00565666" w:rsidRDefault="00633DC4">
      <w:pPr>
        <w:jc w:val="right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Załącznik nr </w:t>
      </w:r>
      <w:r w:rsidR="00270D16">
        <w:rPr>
          <w:rFonts w:ascii="Arial" w:hAnsi="Arial"/>
          <w:b/>
          <w:bCs/>
          <w:color w:val="000000"/>
          <w:sz w:val="20"/>
          <w:szCs w:val="20"/>
        </w:rPr>
        <w:t>3</w:t>
      </w:r>
    </w:p>
    <w:p w:rsidR="00565666" w:rsidRDefault="00565666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565666" w:rsidRDefault="00565666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565666" w:rsidRDefault="00633DC4" w:rsidP="003A2A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Zakup odczynników, kontroli, kalibratorów, materiałów </w:t>
      </w:r>
      <w:r w:rsidR="00270D16">
        <w:rPr>
          <w:rFonts w:ascii="Arial" w:hAnsi="Arial" w:cs="Arial"/>
          <w:b/>
          <w:bCs/>
          <w:color w:val="000000"/>
          <w:sz w:val="20"/>
          <w:szCs w:val="20"/>
        </w:rPr>
        <w:t>zużywalnych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do badań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koagulologicznych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wraz z  dzierżawą analizatora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koagulologicznego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dla Szpitala Powiatu Bytowskiego Sp. z o.o.</w:t>
      </w:r>
    </w:p>
    <w:p w:rsidR="00565666" w:rsidRDefault="00565666">
      <w:pPr>
        <w:rPr>
          <w:rFonts w:ascii="Arial" w:hAnsi="Arial" w:cs="Arial"/>
          <w:sz w:val="20"/>
          <w:szCs w:val="20"/>
        </w:rPr>
      </w:pPr>
    </w:p>
    <w:p w:rsidR="00565666" w:rsidRDefault="00565666">
      <w:pPr>
        <w:rPr>
          <w:rFonts w:ascii="Arial" w:hAnsi="Arial" w:cs="Arial"/>
          <w:sz w:val="20"/>
          <w:szCs w:val="20"/>
        </w:rPr>
      </w:pPr>
    </w:p>
    <w:p w:rsidR="00565666" w:rsidRDefault="00633DC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Analizator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koagulologiczny</w:t>
      </w:r>
      <w:proofErr w:type="spellEnd"/>
    </w:p>
    <w:p w:rsidR="00565666" w:rsidRDefault="00565666">
      <w:pPr>
        <w:rPr>
          <w:rFonts w:ascii="Arial" w:hAnsi="Arial" w:cs="Arial"/>
          <w:sz w:val="20"/>
          <w:szCs w:val="20"/>
        </w:rPr>
      </w:pPr>
    </w:p>
    <w:tbl>
      <w:tblPr>
        <w:tblW w:w="10035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"/>
        <w:gridCol w:w="7425"/>
        <w:gridCol w:w="1875"/>
      </w:tblGrid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666" w:rsidRDefault="00633DC4">
            <w:pPr>
              <w:pStyle w:val="NormalnyWeb"/>
              <w:spacing w:before="0"/>
              <w:jc w:val="center"/>
            </w:pPr>
            <w:r>
              <w:t>L.p.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666" w:rsidRDefault="00633DC4">
            <w:pPr>
              <w:pStyle w:val="NormalnyWeb"/>
              <w:spacing w:before="0"/>
              <w:jc w:val="center"/>
            </w:pPr>
            <w:r>
              <w:t>Parametry wymagane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666" w:rsidRDefault="00633DC4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  <w:p w:rsidR="00565666" w:rsidRDefault="00633DC4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  <w:p w:rsidR="00565666" w:rsidRDefault="00633DC4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/opisa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Analizator posiada ekran dotykowy i wbudowaną drukarkę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3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 xml:space="preserve">Zapewnienie dla analizatora urządzenia podtrzymującego napięcie (UPS)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4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 xml:space="preserve">Analizator posiada możliwość podłączenia do laboratoryjnej sieci informatycznej z dwukierunkową komunikacją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6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Analizator podaje aktualny stan odczynników i zgłasza stan alarmowy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7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 xml:space="preserve">Zapewnienie systematycznych dostaw odczynników i materiałów zużywalnych zgodnie z zamówieniami (maksymalnie w ciągu 5 dni od chwili otrzymania </w:t>
            </w:r>
            <w:proofErr w:type="spellStart"/>
            <w:r>
              <w:t>zamówienia</w:t>
            </w:r>
            <w:proofErr w:type="spellEnd"/>
            <w:r>
              <w:t>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8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 xml:space="preserve">Chłodzenie odczynników na pokładzie – minimum 4 pozycje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9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Automatyczna identyfikacja próbki na pokładzie analizatora za pomocą czytnika kodów kreskowych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10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Czujnik poziomu próbki i odczynnika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11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Alarm informacyjny o przeterminowanych odczynnikach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12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Praca z próbki pierwotnej i kubeczka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13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Praca metodą “mikro”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14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Możliwość wykonania oznaczeń “CITO”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15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Minimum 10 próbek badanych na pokładzie analizatora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16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Minimum 60 kuwet reakcyjnych na pokładzie analizatora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17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Wydajność maksymalna analizatora - 40 testów PT i APTT na godzinę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18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Możliwość oznaczania PT, APTT, fibrynogenu, D-dimerów w jednej serii oznaczeń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19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Łączny czas wykonania PT, APTT i D-dimerów nie dłuższy jak 20 min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20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Pojemność bazy danych: wyniki pacjentów- minimum 300 próbek i krzywe przebiegu reakcji - minimum 500 testów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Automatyczne pobieranie nowych kuwet do bloku reakcyjnego i automatyczne wyrzucanie zużytych kuwet do zbiornika na odpady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22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 xml:space="preserve">Metody oznaczeń: </w:t>
            </w:r>
            <w:proofErr w:type="spellStart"/>
            <w:r>
              <w:t>wykrzepiania</w:t>
            </w:r>
            <w:proofErr w:type="spellEnd"/>
            <w:r>
              <w:t xml:space="preserve"> (pomiar nefelometryczny), </w:t>
            </w:r>
            <w:proofErr w:type="spellStart"/>
            <w:r>
              <w:t>chromogenna</w:t>
            </w:r>
            <w:proofErr w:type="spellEnd"/>
            <w:r>
              <w:t xml:space="preserve"> (pomiar fotometryczny) i immunologiczna ( pomiar </w:t>
            </w:r>
            <w:proofErr w:type="spellStart"/>
            <w:r>
              <w:t>turbidymetryczny</w:t>
            </w:r>
            <w:proofErr w:type="spellEnd"/>
            <w:r>
              <w:t>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lastRenderedPageBreak/>
              <w:t>23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 xml:space="preserve">Metoda immunologiczna zabezpieczona przed efektem nadmiaru antygenu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24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Automatyczne rozcieńczanie próbek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25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Automatyczna kalibracja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26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Podgląd krzywych reakcyjnych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27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666" w:rsidRDefault="00633DC4">
            <w:pPr>
              <w:pStyle w:val="NormalnyWeb"/>
              <w:spacing w:before="0"/>
            </w:pPr>
            <w:r>
              <w:t>Możliwość wprowadzenia własnej kontroli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31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666" w:rsidRDefault="00633DC4">
            <w:pPr>
              <w:pStyle w:val="NormalnyWeb"/>
              <w:spacing w:before="0"/>
            </w:pPr>
            <w:r>
              <w:t>Możliwość zgłoszenia awarii przez 24 godziny na dobę , 365 dni w roku.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32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Roczny przegląd analizatora w cenie oferty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33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napToGrid w:val="0"/>
              <w:spacing w:before="0"/>
            </w:pPr>
            <w:r>
              <w:t>Zapewnienie stołu do instalacji analizatora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napToGrid w:val="0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34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 xml:space="preserve">Uruchomienie analizatora i szkolenie personelu </w:t>
            </w:r>
            <w:proofErr w:type="spellStart"/>
            <w:r>
              <w:t>laboratorium</w:t>
            </w:r>
            <w:proofErr w:type="spellEnd"/>
            <w:r>
              <w:t xml:space="preserve"> w zakresie obsługi przeprowadzone przez autoryzowane przedstawicielstwo producenta analizatora, zakończone wystawieniem stosownych certyfikatów.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  <w:jc w:val="center"/>
            </w:pPr>
            <w:r>
              <w:t>L.p.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  <w:jc w:val="center"/>
              <w:rPr>
                <w:b/>
              </w:rPr>
            </w:pPr>
            <w:r>
              <w:rPr>
                <w:b/>
              </w:rPr>
              <w:t>Parametry wymagane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  <w:jc w:val="center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Tromboplastyna ludzka (nie rekombinowana) o ISI zbliżonym do 1.0 (+/- 0,1)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Kalibracja nie częściej niż raz na serię danego odczynnika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3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Materiały standardowe i osocza kontrolne: mianowane, pochodzenia ludzkiego, liofilizowane z możliwością zamrożenia, stabilność po zamrożeniu minimum 2 tygodnie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4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 xml:space="preserve">Możliwość oznaczania fibrynogenu zarówno metodą </w:t>
            </w:r>
            <w:proofErr w:type="spellStart"/>
            <w:r>
              <w:t>Claussa</w:t>
            </w:r>
            <w:proofErr w:type="spellEnd"/>
            <w:r>
              <w:t xml:space="preserve"> , jak i wyliczania na podstawie PT.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  <w:tr w:rsidR="0056566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>5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633DC4">
            <w:pPr>
              <w:pStyle w:val="NormalnyWeb"/>
              <w:spacing w:before="0"/>
            </w:pPr>
            <w:r>
              <w:t xml:space="preserve">Fibrynogen metodą </w:t>
            </w:r>
            <w:proofErr w:type="spellStart"/>
            <w:r>
              <w:t>Claussa</w:t>
            </w:r>
            <w:proofErr w:type="spellEnd"/>
            <w:r>
              <w:t xml:space="preserve"> bez wstępnego rozcieńczania osocza.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66" w:rsidRDefault="00565666">
            <w:pPr>
              <w:pStyle w:val="NormalnyWeb"/>
              <w:spacing w:before="0"/>
            </w:pPr>
          </w:p>
        </w:tc>
      </w:tr>
    </w:tbl>
    <w:p w:rsidR="00565666" w:rsidRDefault="00565666">
      <w:pPr>
        <w:rPr>
          <w:rFonts w:ascii="Arial" w:hAnsi="Arial" w:cs="Arial"/>
          <w:sz w:val="20"/>
          <w:szCs w:val="20"/>
        </w:rPr>
      </w:pPr>
    </w:p>
    <w:p w:rsidR="00565666" w:rsidRDefault="00633D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........................                            Podpis Wykonawcy .............................</w:t>
      </w:r>
    </w:p>
    <w:p w:rsidR="00565666" w:rsidRDefault="00565666">
      <w:pPr>
        <w:jc w:val="both"/>
        <w:rPr>
          <w:rFonts w:ascii="Arial" w:hAnsi="Arial" w:cs="Arial"/>
          <w:sz w:val="20"/>
          <w:szCs w:val="20"/>
        </w:rPr>
      </w:pPr>
    </w:p>
    <w:p w:rsidR="00565666" w:rsidRDefault="00565666">
      <w:pPr>
        <w:jc w:val="both"/>
        <w:rPr>
          <w:rFonts w:ascii="Arial" w:hAnsi="Arial" w:cs="Arial"/>
          <w:sz w:val="20"/>
          <w:szCs w:val="20"/>
        </w:rPr>
      </w:pPr>
    </w:p>
    <w:p w:rsidR="00565666" w:rsidRDefault="00565666">
      <w:pPr>
        <w:jc w:val="both"/>
        <w:rPr>
          <w:rFonts w:ascii="Arial" w:hAnsi="Arial" w:cs="Arial"/>
          <w:sz w:val="20"/>
          <w:szCs w:val="20"/>
        </w:rPr>
      </w:pPr>
    </w:p>
    <w:p w:rsidR="00565666" w:rsidRDefault="00565666">
      <w:pPr>
        <w:jc w:val="both"/>
        <w:rPr>
          <w:rFonts w:ascii="Arial" w:hAnsi="Arial" w:cs="Arial"/>
          <w:sz w:val="20"/>
          <w:szCs w:val="20"/>
        </w:rPr>
      </w:pPr>
    </w:p>
    <w:p w:rsidR="00565666" w:rsidRDefault="00565666">
      <w:pPr>
        <w:jc w:val="both"/>
        <w:rPr>
          <w:rFonts w:ascii="Arial" w:hAnsi="Arial" w:cs="Arial"/>
          <w:sz w:val="20"/>
          <w:szCs w:val="20"/>
        </w:rPr>
      </w:pPr>
    </w:p>
    <w:p w:rsidR="00565666" w:rsidRDefault="00565666">
      <w:pPr>
        <w:jc w:val="both"/>
        <w:rPr>
          <w:rFonts w:ascii="Arial" w:hAnsi="Arial" w:cs="Arial"/>
          <w:sz w:val="20"/>
          <w:szCs w:val="20"/>
        </w:rPr>
      </w:pPr>
    </w:p>
    <w:p w:rsidR="00565666" w:rsidRDefault="00565666">
      <w:pPr>
        <w:jc w:val="both"/>
        <w:rPr>
          <w:rFonts w:ascii="Arial" w:hAnsi="Arial" w:cs="Arial"/>
          <w:sz w:val="20"/>
          <w:szCs w:val="20"/>
        </w:rPr>
      </w:pPr>
    </w:p>
    <w:p w:rsidR="00565666" w:rsidRDefault="00565666">
      <w:pPr>
        <w:jc w:val="both"/>
        <w:rPr>
          <w:rFonts w:ascii="Arial" w:hAnsi="Arial" w:cs="Arial"/>
          <w:sz w:val="20"/>
          <w:szCs w:val="20"/>
        </w:rPr>
      </w:pPr>
    </w:p>
    <w:p w:rsidR="00565666" w:rsidRDefault="00565666">
      <w:pPr>
        <w:jc w:val="both"/>
        <w:rPr>
          <w:rFonts w:ascii="Arial" w:hAnsi="Arial" w:cs="Arial"/>
          <w:sz w:val="20"/>
          <w:szCs w:val="20"/>
        </w:rPr>
      </w:pPr>
    </w:p>
    <w:p w:rsidR="00565666" w:rsidRDefault="00565666">
      <w:pPr>
        <w:jc w:val="both"/>
        <w:rPr>
          <w:rFonts w:ascii="Arial" w:hAnsi="Arial" w:cs="Arial"/>
          <w:sz w:val="20"/>
          <w:szCs w:val="20"/>
        </w:rPr>
      </w:pPr>
    </w:p>
    <w:p w:rsidR="00565666" w:rsidRDefault="00565666">
      <w:pPr>
        <w:jc w:val="both"/>
        <w:rPr>
          <w:rFonts w:ascii="Arial" w:hAnsi="Arial" w:cs="Arial"/>
          <w:sz w:val="20"/>
          <w:szCs w:val="20"/>
        </w:rPr>
      </w:pPr>
    </w:p>
    <w:p w:rsidR="00565666" w:rsidRDefault="00565666">
      <w:pPr>
        <w:jc w:val="both"/>
        <w:rPr>
          <w:rFonts w:ascii="Arial" w:hAnsi="Arial" w:cs="Arial"/>
          <w:sz w:val="20"/>
          <w:szCs w:val="20"/>
        </w:rPr>
      </w:pPr>
    </w:p>
    <w:p w:rsidR="00565666" w:rsidRDefault="00565666">
      <w:pPr>
        <w:jc w:val="both"/>
        <w:rPr>
          <w:rFonts w:ascii="Arial" w:hAnsi="Arial" w:cs="Arial"/>
          <w:sz w:val="20"/>
          <w:szCs w:val="20"/>
        </w:rPr>
      </w:pPr>
    </w:p>
    <w:p w:rsidR="00565666" w:rsidRDefault="00565666">
      <w:pPr>
        <w:jc w:val="both"/>
        <w:rPr>
          <w:rFonts w:ascii="Arial" w:hAnsi="Arial" w:cs="Arial"/>
          <w:sz w:val="20"/>
          <w:szCs w:val="20"/>
        </w:rPr>
      </w:pPr>
    </w:p>
    <w:p w:rsidR="00565666" w:rsidRDefault="00565666">
      <w:pPr>
        <w:jc w:val="both"/>
        <w:rPr>
          <w:rFonts w:ascii="Arial" w:hAnsi="Arial" w:cs="Arial"/>
          <w:sz w:val="20"/>
          <w:szCs w:val="20"/>
        </w:rPr>
      </w:pPr>
    </w:p>
    <w:p w:rsidR="00565666" w:rsidRDefault="00565666">
      <w:pPr>
        <w:jc w:val="both"/>
        <w:rPr>
          <w:rFonts w:ascii="Arial" w:hAnsi="Arial" w:cs="Arial"/>
          <w:sz w:val="20"/>
          <w:szCs w:val="20"/>
        </w:rPr>
      </w:pPr>
    </w:p>
    <w:p w:rsidR="00565666" w:rsidRDefault="00565666">
      <w:pPr>
        <w:jc w:val="both"/>
        <w:rPr>
          <w:rFonts w:ascii="Arial" w:hAnsi="Arial" w:cs="Arial"/>
          <w:sz w:val="20"/>
          <w:szCs w:val="20"/>
        </w:rPr>
      </w:pPr>
    </w:p>
    <w:p w:rsidR="00565666" w:rsidRDefault="00565666">
      <w:pPr>
        <w:jc w:val="both"/>
        <w:rPr>
          <w:rFonts w:ascii="Arial" w:hAnsi="Arial" w:cs="Arial"/>
          <w:sz w:val="20"/>
          <w:szCs w:val="20"/>
        </w:rPr>
      </w:pPr>
    </w:p>
    <w:p w:rsidR="00565666" w:rsidRDefault="00565666">
      <w:pPr>
        <w:jc w:val="both"/>
        <w:rPr>
          <w:rFonts w:ascii="Arial" w:hAnsi="Arial" w:cs="Arial"/>
          <w:sz w:val="20"/>
          <w:szCs w:val="20"/>
        </w:rPr>
      </w:pPr>
    </w:p>
    <w:p w:rsidR="00565666" w:rsidRDefault="00633DC4">
      <w:pPr>
        <w:jc w:val="both"/>
      </w:pPr>
      <w:r>
        <w:t xml:space="preserve"> </w:t>
      </w:r>
    </w:p>
    <w:sectPr w:rsidR="00565666" w:rsidSect="0056566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24B"/>
    <w:multiLevelType w:val="multilevel"/>
    <w:tmpl w:val="E8081E9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A944142"/>
    <w:multiLevelType w:val="multilevel"/>
    <w:tmpl w:val="A63CD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666"/>
    <w:rsid w:val="00040698"/>
    <w:rsid w:val="001C0642"/>
    <w:rsid w:val="00270D16"/>
    <w:rsid w:val="003A2A78"/>
    <w:rsid w:val="00565666"/>
    <w:rsid w:val="0063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1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17F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sid w:val="00565666"/>
    <w:rPr>
      <w:rFonts w:eastAsia="Calibri" w:cs="Arial"/>
    </w:rPr>
  </w:style>
  <w:style w:type="character" w:customStyle="1" w:styleId="ListLabel2">
    <w:name w:val="ListLabel 2"/>
    <w:qFormat/>
    <w:rsid w:val="00565666"/>
    <w:rPr>
      <w:rFonts w:ascii="Arial" w:hAnsi="Arial"/>
      <w:b w:val="0"/>
      <w:sz w:val="20"/>
    </w:rPr>
  </w:style>
  <w:style w:type="character" w:customStyle="1" w:styleId="ListLabel3">
    <w:name w:val="ListLabel 3"/>
    <w:qFormat/>
    <w:rsid w:val="00565666"/>
    <w:rPr>
      <w:rFonts w:ascii="Arial" w:hAnsi="Arial"/>
      <w:b w:val="0"/>
      <w:sz w:val="20"/>
    </w:rPr>
  </w:style>
  <w:style w:type="character" w:customStyle="1" w:styleId="ListLabel4">
    <w:name w:val="ListLabel 4"/>
    <w:qFormat/>
    <w:rsid w:val="00565666"/>
    <w:rPr>
      <w:rFonts w:ascii="Arial" w:hAnsi="Arial"/>
      <w:b w:val="0"/>
      <w:sz w:val="20"/>
    </w:rPr>
  </w:style>
  <w:style w:type="paragraph" w:styleId="Nagwek">
    <w:name w:val="header"/>
    <w:basedOn w:val="Normalny"/>
    <w:next w:val="Tekstpodstawowy"/>
    <w:qFormat/>
    <w:rsid w:val="005656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65666"/>
    <w:pPr>
      <w:spacing w:after="140" w:line="276" w:lineRule="auto"/>
    </w:pPr>
  </w:style>
  <w:style w:type="paragraph" w:styleId="Lista">
    <w:name w:val="List"/>
    <w:basedOn w:val="Tekstpodstawowy"/>
    <w:rsid w:val="00565666"/>
    <w:rPr>
      <w:rFonts w:cs="Arial"/>
    </w:rPr>
  </w:style>
  <w:style w:type="paragraph" w:customStyle="1" w:styleId="Caption">
    <w:name w:val="Caption"/>
    <w:basedOn w:val="Normalny"/>
    <w:qFormat/>
    <w:rsid w:val="0056566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65666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EB71F9"/>
    <w:rPr>
      <w:rFonts w:eastAsia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B71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17F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565666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9B661-E7F3-4D25-8902-3093A52E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2647</Characters>
  <Application>Microsoft Office Word</Application>
  <DocSecurity>0</DocSecurity>
  <Lines>22</Lines>
  <Paragraphs>6</Paragraphs>
  <ScaleCrop>false</ScaleCrop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kglanc</cp:lastModifiedBy>
  <cp:revision>3</cp:revision>
  <cp:lastPrinted>2021-05-26T06:13:00Z</cp:lastPrinted>
  <dcterms:created xsi:type="dcterms:W3CDTF">2021-05-26T06:23:00Z</dcterms:created>
  <dcterms:modified xsi:type="dcterms:W3CDTF">2021-05-26T08:15:00Z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