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86DF" w14:textId="3B5439B6" w:rsidR="00F66603" w:rsidRPr="004B5771" w:rsidRDefault="004B5771" w:rsidP="007F5B4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Świadczenie usług rzecznika patentowego dla IKiFP PAN w zakresie ochrony praw własności przemysłowej </w:t>
      </w:r>
    </w:p>
    <w:p w14:paraId="13451B8A" w14:textId="77777777" w:rsidR="00395746" w:rsidRPr="004B5771" w:rsidRDefault="00395746" w:rsidP="00EB3F78">
      <w:pPr>
        <w:spacing w:after="0" w:line="240" w:lineRule="auto"/>
        <w:rPr>
          <w:rFonts w:cstheme="minorHAnsi"/>
        </w:rPr>
      </w:pPr>
    </w:p>
    <w:p w14:paraId="3704D325" w14:textId="77777777" w:rsidR="004B5771" w:rsidRDefault="004B5771" w:rsidP="00323F8B">
      <w:pPr>
        <w:spacing w:after="0" w:line="240" w:lineRule="auto"/>
        <w:jc w:val="both"/>
        <w:rPr>
          <w:rFonts w:cstheme="minorHAnsi"/>
        </w:rPr>
      </w:pPr>
    </w:p>
    <w:p w14:paraId="44C9A4B1" w14:textId="5DEE3941" w:rsidR="004B5771" w:rsidRDefault="004B5771" w:rsidP="00323F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zakres przedmiotu zamówienia wchodzą, w szczególności:</w:t>
      </w:r>
    </w:p>
    <w:p w14:paraId="29A7FBAD" w14:textId="77777777" w:rsidR="004B5771" w:rsidRDefault="004B5771" w:rsidP="00323F8B">
      <w:pPr>
        <w:spacing w:after="0" w:line="240" w:lineRule="auto"/>
        <w:jc w:val="both"/>
        <w:rPr>
          <w:rFonts w:cstheme="minorHAnsi"/>
        </w:rPr>
      </w:pPr>
    </w:p>
    <w:p w14:paraId="221F889D" w14:textId="24C215C3" w:rsidR="004B5771" w:rsidRPr="004B5771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4B5771">
        <w:rPr>
          <w:rFonts w:cstheme="minorHAnsi"/>
          <w:b/>
        </w:rPr>
        <w:t>Badania patentowe</w:t>
      </w:r>
    </w:p>
    <w:p w14:paraId="2EC8AB6E" w14:textId="14697035" w:rsidR="004B5771" w:rsidRPr="004B5771" w:rsidRDefault="004B5771" w:rsidP="00323F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4B5771">
        <w:rPr>
          <w:rFonts w:cstheme="minorHAnsi"/>
        </w:rPr>
        <w:t>Prowadzenie poszukiwań patentowych, badań w literaturze i bazach danych</w:t>
      </w:r>
    </w:p>
    <w:p w14:paraId="63655DDF" w14:textId="5C4D68E0" w:rsidR="004B5771" w:rsidRPr="004B5771" w:rsidRDefault="004B5771" w:rsidP="00323F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Rozeznania patentowe i b</w:t>
      </w:r>
      <w:r w:rsidRPr="004B5771">
        <w:rPr>
          <w:rFonts w:cstheme="minorHAnsi"/>
        </w:rPr>
        <w:t>adania stanu techniki</w:t>
      </w:r>
    </w:p>
    <w:p w14:paraId="42CF15B8" w14:textId="47BED75E" w:rsidR="004B5771" w:rsidRPr="004B5771" w:rsidRDefault="004B5771" w:rsidP="00323F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4B5771">
        <w:rPr>
          <w:rFonts w:cstheme="minorHAnsi"/>
        </w:rPr>
        <w:t>Badania zdolności patentowej</w:t>
      </w:r>
    </w:p>
    <w:p w14:paraId="1D81084A" w14:textId="49978E07" w:rsidR="004B5771" w:rsidRPr="004B5771" w:rsidRDefault="004B5771" w:rsidP="00323F8B">
      <w:pPr>
        <w:spacing w:after="0" w:line="240" w:lineRule="auto"/>
        <w:jc w:val="both"/>
        <w:rPr>
          <w:rFonts w:cstheme="minorHAnsi"/>
        </w:rPr>
      </w:pPr>
      <w:r w:rsidRPr="004B5771">
        <w:rPr>
          <w:rFonts w:cstheme="minorHAnsi"/>
        </w:rPr>
        <w:t xml:space="preserve">Badania </w:t>
      </w:r>
      <w:r>
        <w:rPr>
          <w:rFonts w:cstheme="minorHAnsi"/>
        </w:rPr>
        <w:t xml:space="preserve">mają być </w:t>
      </w:r>
      <w:r w:rsidRPr="004B5771">
        <w:rPr>
          <w:rFonts w:cstheme="minorHAnsi"/>
        </w:rPr>
        <w:t>wykonywane z wykorzystaniem publicznych i komercyjnych baz danych</w:t>
      </w:r>
      <w:r w:rsidR="00AA47A6">
        <w:rPr>
          <w:rFonts w:cstheme="minorHAnsi"/>
        </w:rPr>
        <w:t xml:space="preserve"> (np.</w:t>
      </w:r>
      <w:r w:rsidRPr="004B5771">
        <w:rPr>
          <w:rFonts w:cstheme="minorHAnsi"/>
        </w:rPr>
        <w:t xml:space="preserve"> PatBase®</w:t>
      </w:r>
      <w:r w:rsidR="00AA47A6">
        <w:rPr>
          <w:rFonts w:cstheme="minorHAnsi"/>
        </w:rPr>
        <w:t>)</w:t>
      </w:r>
    </w:p>
    <w:p w14:paraId="3CC3EE69" w14:textId="77777777" w:rsidR="00DC79B2" w:rsidRDefault="00DC79B2" w:rsidP="00323F8B">
      <w:pPr>
        <w:spacing w:after="0" w:line="240" w:lineRule="auto"/>
        <w:jc w:val="both"/>
        <w:rPr>
          <w:rFonts w:cstheme="minorHAnsi"/>
          <w:b/>
        </w:rPr>
      </w:pPr>
    </w:p>
    <w:p w14:paraId="7A27CD8E" w14:textId="6CA6241A" w:rsidR="004B5771" w:rsidRPr="004B5771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4B5771">
        <w:rPr>
          <w:rFonts w:cstheme="minorHAnsi"/>
          <w:b/>
        </w:rPr>
        <w:t>Doradztwo</w:t>
      </w:r>
    </w:p>
    <w:p w14:paraId="6405B626" w14:textId="1E9DF27C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Analizy projektów wynalazc</w:t>
      </w:r>
      <w:r w:rsidR="00DC79B2" w:rsidRPr="00DC79B2">
        <w:rPr>
          <w:rFonts w:cstheme="minorHAnsi"/>
        </w:rPr>
        <w:t>zych pod kątem możliwej ochrony</w:t>
      </w:r>
    </w:p>
    <w:p w14:paraId="4A29A97E" w14:textId="10C19E6D" w:rsidR="004B5771" w:rsidRPr="00DC79B2" w:rsidRDefault="00DC79B2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Opiniowanie</w:t>
      </w:r>
      <w:r w:rsidR="004B5771" w:rsidRPr="00DC79B2">
        <w:rPr>
          <w:rFonts w:cstheme="minorHAnsi"/>
        </w:rPr>
        <w:t xml:space="preserve"> umów z zakresu prawa własności</w:t>
      </w:r>
      <w:r w:rsidRPr="00DC79B2">
        <w:rPr>
          <w:rFonts w:cstheme="minorHAnsi"/>
        </w:rPr>
        <w:t xml:space="preserve"> przemysłowej</w:t>
      </w:r>
    </w:p>
    <w:p w14:paraId="3B5830DF" w14:textId="7B48F531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Pom</w:t>
      </w:r>
      <w:r w:rsidR="00DC79B2" w:rsidRPr="00DC79B2">
        <w:rPr>
          <w:rFonts w:cstheme="minorHAnsi"/>
        </w:rPr>
        <w:t>oc w zawieraniu umów z twórcami</w:t>
      </w:r>
    </w:p>
    <w:p w14:paraId="4157BCA5" w14:textId="6905070A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Porady odnośnie przygotowywania planów badań patentowych</w:t>
      </w:r>
    </w:p>
    <w:p w14:paraId="5DECD36A" w14:textId="1A1E1AF0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Wsparcie organizacyjno-administracyjne związane z obsługą spraw włas</w:t>
      </w:r>
      <w:r w:rsidR="00DC79B2">
        <w:rPr>
          <w:rFonts w:cstheme="minorHAnsi"/>
        </w:rPr>
        <w:t xml:space="preserve">ności przemysłowej </w:t>
      </w:r>
    </w:p>
    <w:p w14:paraId="40DCA8F2" w14:textId="192378A4" w:rsidR="004B5771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Konsultacje z twórcami w zakresie przygotowania dokumentacji zgłoszeniowej oraz prawa własności</w:t>
      </w:r>
      <w:r w:rsidR="00DC79B2">
        <w:rPr>
          <w:rFonts w:cstheme="minorHAnsi"/>
        </w:rPr>
        <w:t xml:space="preserve"> przemysłowej</w:t>
      </w:r>
    </w:p>
    <w:p w14:paraId="00D7DBFC" w14:textId="77777777" w:rsidR="00DC79B2" w:rsidRPr="00DC79B2" w:rsidRDefault="00DC79B2" w:rsidP="00323F8B">
      <w:pPr>
        <w:pStyle w:val="Akapitzlist"/>
        <w:spacing w:after="0" w:line="240" w:lineRule="auto"/>
        <w:jc w:val="both"/>
        <w:rPr>
          <w:rFonts w:cstheme="minorHAnsi"/>
        </w:rPr>
      </w:pPr>
    </w:p>
    <w:p w14:paraId="6C4A290C" w14:textId="77777777" w:rsidR="004B5771" w:rsidRPr="00DC79B2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DC79B2">
        <w:rPr>
          <w:rFonts w:cstheme="minorHAnsi"/>
          <w:b/>
        </w:rPr>
        <w:t>Zgłoszenia wynalazków i wzorów użytkowych</w:t>
      </w:r>
    </w:p>
    <w:p w14:paraId="1C55491C" w14:textId="3F75623B" w:rsidR="004B5771" w:rsidRPr="00DC79B2" w:rsidRDefault="004B5771" w:rsidP="00323F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Przygotowanie dokumentacji zgłoszeniowej i dokonywanie zgłoszeń wynalazków/wzorów użytkowych w</w:t>
      </w:r>
      <w:r w:rsidR="00DC79B2" w:rsidRPr="00DC79B2">
        <w:rPr>
          <w:rFonts w:cstheme="minorHAnsi"/>
        </w:rPr>
        <w:t xml:space="preserve"> </w:t>
      </w:r>
      <w:r w:rsidRPr="00DC79B2">
        <w:rPr>
          <w:rFonts w:cstheme="minorHAnsi"/>
        </w:rPr>
        <w:t>Urzędzie Patentowym RP (UPRP), Europejskim Urzędzie Patentowym (EPO) oraz Światowej Organizacji</w:t>
      </w:r>
      <w:r w:rsidR="00DC79B2" w:rsidRPr="00DC79B2">
        <w:rPr>
          <w:rFonts w:cstheme="minorHAnsi"/>
        </w:rPr>
        <w:t xml:space="preserve"> </w:t>
      </w:r>
      <w:r w:rsidRPr="00DC79B2">
        <w:rPr>
          <w:rFonts w:cstheme="minorHAnsi"/>
        </w:rPr>
        <w:t>Własności Intelektualnej (WIPO)</w:t>
      </w:r>
    </w:p>
    <w:p w14:paraId="0EE2803B" w14:textId="5EB34060" w:rsidR="004B5771" w:rsidRPr="00DC79B2" w:rsidRDefault="004B5771" w:rsidP="00323F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Prowadzenie postępowań zgłoszeniowych w trybie krajowym, międzynarodowym PCT i europejskim EuroPCT/EPC wraz z uznaniem patentów w wyznaczonych krajach od zgłoszenia do uzyskania decyzji</w:t>
      </w:r>
    </w:p>
    <w:p w14:paraId="0D67F7B9" w14:textId="15465491" w:rsidR="004B5771" w:rsidRPr="00DC79B2" w:rsidRDefault="004B5771" w:rsidP="00323F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Zarządzanie postępowaniami rejestrowymi za granicą i współpraca z zagranicznymi pełnomocnikami w</w:t>
      </w:r>
      <w:r w:rsidR="00DC79B2" w:rsidRPr="00DC79B2">
        <w:rPr>
          <w:rFonts w:cstheme="minorHAnsi"/>
        </w:rPr>
        <w:t xml:space="preserve"> </w:t>
      </w:r>
      <w:r w:rsidRPr="00DC79B2">
        <w:rPr>
          <w:rFonts w:cstheme="minorHAnsi"/>
        </w:rPr>
        <w:t>postępowaniach przed zagranicznymi urzędami patentowymi</w:t>
      </w:r>
    </w:p>
    <w:p w14:paraId="4626FE11" w14:textId="77777777" w:rsidR="00DC79B2" w:rsidRPr="004B5771" w:rsidRDefault="00DC79B2" w:rsidP="00323F8B">
      <w:pPr>
        <w:spacing w:after="0" w:line="240" w:lineRule="auto"/>
        <w:jc w:val="both"/>
        <w:rPr>
          <w:rFonts w:cstheme="minorHAnsi"/>
        </w:rPr>
      </w:pPr>
    </w:p>
    <w:p w14:paraId="68973B3D" w14:textId="77777777" w:rsidR="004B5771" w:rsidRPr="00323F8B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323F8B">
        <w:rPr>
          <w:rFonts w:cstheme="minorHAnsi"/>
          <w:b/>
        </w:rPr>
        <w:t>Zgłoszenia znaków towarowych i wzorów przemysłowych</w:t>
      </w:r>
    </w:p>
    <w:p w14:paraId="0129DDBE" w14:textId="41E844F9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Dokonywanie zgłoszeń znaków towarowych/ wzorów przemysłowych w trybie krajowym, regionalnym i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międzynarodowym stosownie do przekazywanych przez Instytut instrukcji</w:t>
      </w:r>
    </w:p>
    <w:p w14:paraId="3E2C7EF1" w14:textId="5E73B160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Weryfikacja i zawiadamianie o udzieleniu prawa ochronnego</w:t>
      </w:r>
    </w:p>
    <w:p w14:paraId="4C0EB0E1" w14:textId="7FE7A29B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Zawiadamianie o publikacji o udzielonym prawie ochronnym</w:t>
      </w:r>
    </w:p>
    <w:p w14:paraId="6AA4780F" w14:textId="578B81AE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Weryfikacja i doręczanie świadectw ochronnych</w:t>
      </w:r>
    </w:p>
    <w:p w14:paraId="429ECCDD" w14:textId="210B205D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Wnoszenie opłat urzędowych w toku postępowania zgłoszeniowego</w:t>
      </w:r>
    </w:p>
    <w:p w14:paraId="612605F6" w14:textId="3ADF29B3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Raporty o stanie sprawy</w:t>
      </w:r>
    </w:p>
    <w:p w14:paraId="1EA7912F" w14:textId="0141E7C4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Udzielanie wyjaśnień oraz dostępnych informacji bezpośrednio, drogą telefoniczną lub e-mailową w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sprawach związanych z przygotowaniem zgłoszenia danego znaku towarowego/wzoru przemysłowego w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wybranym urzędzie, tj. konsultacje w zakresie wyboru rodzaju zgłaszanego znaku towarowego (znak słowny,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graficzny itp.), przygotowania odpowiedniej dokumentacji, wyboru klas do zgłoszenia, opracowania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graficznego znaku itp.</w:t>
      </w:r>
    </w:p>
    <w:p w14:paraId="579DD642" w14:textId="77777777" w:rsidR="00323F8B" w:rsidRPr="004B5771" w:rsidRDefault="00323F8B" w:rsidP="004B5771">
      <w:pPr>
        <w:spacing w:after="0" w:line="240" w:lineRule="auto"/>
        <w:rPr>
          <w:rFonts w:cstheme="minorHAnsi"/>
        </w:rPr>
      </w:pPr>
    </w:p>
    <w:p w14:paraId="1D798C39" w14:textId="77777777" w:rsidR="004B5771" w:rsidRPr="00323F8B" w:rsidRDefault="004B5771" w:rsidP="004B5771">
      <w:pPr>
        <w:spacing w:after="0" w:line="240" w:lineRule="auto"/>
        <w:rPr>
          <w:rFonts w:cstheme="minorHAnsi"/>
          <w:b/>
        </w:rPr>
      </w:pPr>
      <w:r w:rsidRPr="00323F8B">
        <w:rPr>
          <w:rFonts w:cstheme="minorHAnsi"/>
          <w:b/>
        </w:rPr>
        <w:t>Odnowienia praw wyłącznych</w:t>
      </w:r>
    </w:p>
    <w:p w14:paraId="5B051982" w14:textId="296779B9" w:rsidR="004B5771" w:rsidRPr="00323F8B" w:rsidRDefault="004B5771" w:rsidP="00323F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Nadzór nad terminami i opłatami w sprawach praw w</w:t>
      </w:r>
      <w:r w:rsidR="00323F8B">
        <w:rPr>
          <w:rFonts w:cstheme="minorHAnsi"/>
        </w:rPr>
        <w:t>łasności przemysłowej</w:t>
      </w:r>
    </w:p>
    <w:p w14:paraId="57A6223F" w14:textId="64B6016D" w:rsidR="004B5771" w:rsidRDefault="00323F8B" w:rsidP="00323F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Prowadzenie rejestru</w:t>
      </w:r>
    </w:p>
    <w:p w14:paraId="35618F23" w14:textId="2CDC14F3" w:rsidR="009A5DA6" w:rsidRDefault="009A5DA6" w:rsidP="009A5DA6">
      <w:pPr>
        <w:spacing w:after="0" w:line="240" w:lineRule="auto"/>
        <w:jc w:val="both"/>
        <w:rPr>
          <w:rFonts w:cstheme="minorHAnsi"/>
        </w:rPr>
      </w:pPr>
    </w:p>
    <w:p w14:paraId="565616C8" w14:textId="77777777" w:rsidR="009A5DA6" w:rsidRPr="00EE77A4" w:rsidRDefault="009A5DA6" w:rsidP="009A5DA6">
      <w:pPr>
        <w:spacing w:after="0" w:line="240" w:lineRule="auto"/>
        <w:jc w:val="both"/>
        <w:rPr>
          <w:b/>
        </w:rPr>
      </w:pPr>
      <w:r w:rsidRPr="00EE77A4">
        <w:rPr>
          <w:b/>
        </w:rPr>
        <w:t>Postępowania sporne</w:t>
      </w:r>
    </w:p>
    <w:p w14:paraId="03BB8278" w14:textId="77777777" w:rsidR="00EE77A4" w:rsidRDefault="009A5DA6" w:rsidP="00EE77A4">
      <w:pPr>
        <w:pStyle w:val="Akapitzlist"/>
        <w:numPr>
          <w:ilvl w:val="0"/>
          <w:numId w:val="12"/>
        </w:numPr>
        <w:spacing w:after="0" w:line="240" w:lineRule="auto"/>
      </w:pPr>
      <w:r>
        <w:lastRenderedPageBreak/>
        <w:t>Prowadzenie postęp</w:t>
      </w:r>
      <w:r w:rsidR="00EE77A4">
        <w:t>owań spornych przed UPRP, EPO</w:t>
      </w:r>
    </w:p>
    <w:p w14:paraId="46FEB696" w14:textId="77777777" w:rsidR="00EE77A4" w:rsidRDefault="009A5DA6" w:rsidP="00EE77A4">
      <w:pPr>
        <w:pStyle w:val="Akapitzlist"/>
        <w:numPr>
          <w:ilvl w:val="0"/>
          <w:numId w:val="12"/>
        </w:numPr>
        <w:spacing w:after="0" w:line="240" w:lineRule="auto"/>
      </w:pPr>
      <w:r>
        <w:t>Prowadzenie postępowań spornych przed sądami admi</w:t>
      </w:r>
      <w:r w:rsidR="00EE77A4">
        <w:t>nistracyjnymi i powszechnymi</w:t>
      </w:r>
    </w:p>
    <w:p w14:paraId="121C6B59" w14:textId="08768CA8" w:rsidR="009A5DA6" w:rsidRPr="00EE77A4" w:rsidRDefault="009A5DA6" w:rsidP="00EE77A4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t>Sporządzanie i występowanie z pismami ostrzegawczymi</w:t>
      </w:r>
    </w:p>
    <w:p w14:paraId="5546F270" w14:textId="77777777" w:rsidR="00EE77A4" w:rsidRDefault="00EE77A4" w:rsidP="00EB3F78">
      <w:pPr>
        <w:spacing w:after="0" w:line="240" w:lineRule="auto"/>
        <w:rPr>
          <w:rFonts w:cstheme="minorHAnsi"/>
        </w:rPr>
      </w:pPr>
    </w:p>
    <w:p w14:paraId="3E68C78D" w14:textId="77777777" w:rsidR="00EE77A4" w:rsidRDefault="00EE77A4" w:rsidP="00EB3F78">
      <w:pPr>
        <w:spacing w:after="0" w:line="240" w:lineRule="auto"/>
        <w:rPr>
          <w:rFonts w:cstheme="minorHAnsi"/>
        </w:rPr>
      </w:pPr>
    </w:p>
    <w:p w14:paraId="3E3D4964" w14:textId="77777777" w:rsidR="00EE77A4" w:rsidRDefault="00EE77A4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>Ofertę należy przygotować z wykorzystaniem następującej tabeli:</w:t>
      </w:r>
    </w:p>
    <w:p w14:paraId="270ED3CA" w14:textId="77777777" w:rsidR="00EE77A4" w:rsidRDefault="00EE77A4" w:rsidP="00EB3F78">
      <w:pPr>
        <w:spacing w:after="0" w:line="240" w:lineRule="auto"/>
        <w:rPr>
          <w:rFonts w:cstheme="minorHAnsi"/>
        </w:rPr>
      </w:pPr>
    </w:p>
    <w:p w14:paraId="5706E21D" w14:textId="77777777" w:rsidR="00D40B7A" w:rsidRDefault="00EE77A4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62"/>
        <w:gridCol w:w="6526"/>
        <w:gridCol w:w="3118"/>
      </w:tblGrid>
      <w:tr w:rsidR="00D40B7A" w:rsidRPr="00D40B7A" w14:paraId="6194389F" w14:textId="77777777" w:rsidTr="00A45F96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F6A66EE" w14:textId="7ED72FD8" w:rsidR="00D40B7A" w:rsidRPr="00D40B7A" w:rsidRDefault="00D40B7A" w:rsidP="00D40B7A">
            <w:pPr>
              <w:jc w:val="center"/>
              <w:rPr>
                <w:rFonts w:cstheme="minorHAnsi"/>
                <w:b/>
              </w:rPr>
            </w:pPr>
            <w:r w:rsidRPr="00D40B7A">
              <w:rPr>
                <w:rFonts w:cstheme="minorHAnsi"/>
                <w:b/>
              </w:rPr>
              <w:t>L.p.</w:t>
            </w:r>
          </w:p>
        </w:tc>
        <w:tc>
          <w:tcPr>
            <w:tcW w:w="6526" w:type="dxa"/>
            <w:shd w:val="clear" w:color="auto" w:fill="D9D9D9" w:themeFill="background1" w:themeFillShade="D9"/>
            <w:vAlign w:val="center"/>
          </w:tcPr>
          <w:p w14:paraId="3FFBA808" w14:textId="19F6A2BC" w:rsidR="00D40B7A" w:rsidRPr="00D40B7A" w:rsidRDefault="00D40B7A" w:rsidP="00D40B7A">
            <w:pPr>
              <w:jc w:val="center"/>
              <w:rPr>
                <w:rFonts w:cstheme="minorHAnsi"/>
                <w:b/>
              </w:rPr>
            </w:pPr>
            <w:r w:rsidRPr="00D40B7A">
              <w:rPr>
                <w:rFonts w:cstheme="minorHAnsi"/>
                <w:b/>
              </w:rPr>
              <w:t>Czynność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46A0024" w14:textId="65F33B13" w:rsidR="00D40B7A" w:rsidRPr="00D40B7A" w:rsidRDefault="00D40B7A" w:rsidP="00D40B7A">
            <w:pPr>
              <w:jc w:val="center"/>
              <w:rPr>
                <w:rFonts w:cstheme="minorHAnsi"/>
                <w:b/>
              </w:rPr>
            </w:pPr>
            <w:r w:rsidRPr="00D40B7A">
              <w:rPr>
                <w:rFonts w:cstheme="minorHAnsi"/>
                <w:b/>
              </w:rPr>
              <w:t>Stawka (PLN) netto</w:t>
            </w:r>
          </w:p>
        </w:tc>
      </w:tr>
      <w:tr w:rsidR="00D40B7A" w14:paraId="1DC58E8F" w14:textId="77777777" w:rsidTr="006B40B3">
        <w:tc>
          <w:tcPr>
            <w:tcW w:w="562" w:type="dxa"/>
            <w:vAlign w:val="center"/>
          </w:tcPr>
          <w:p w14:paraId="0E4D19E9" w14:textId="0A0E1B80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526" w:type="dxa"/>
            <w:vAlign w:val="center"/>
          </w:tcPr>
          <w:p w14:paraId="3EE7B392" w14:textId="3B9A2295" w:rsidR="00D40B7A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Badanie patentowe (rozeznanie patentowe w stanie techniki do celów opracowania zgłoszenia)</w:t>
            </w:r>
          </w:p>
        </w:tc>
        <w:tc>
          <w:tcPr>
            <w:tcW w:w="3118" w:type="dxa"/>
            <w:vAlign w:val="center"/>
          </w:tcPr>
          <w:p w14:paraId="2B8E470E" w14:textId="77777777" w:rsidR="008B05AB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Ryczałt </w:t>
            </w:r>
          </w:p>
          <w:p w14:paraId="59E0BD28" w14:textId="287F0277" w:rsidR="00D40B7A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………….PLN</w:t>
            </w:r>
          </w:p>
        </w:tc>
      </w:tr>
      <w:tr w:rsidR="006B40B3" w14:paraId="37943733" w14:textId="77777777" w:rsidTr="00240D45">
        <w:tc>
          <w:tcPr>
            <w:tcW w:w="562" w:type="dxa"/>
            <w:vAlign w:val="center"/>
          </w:tcPr>
          <w:p w14:paraId="3EFAD46C" w14:textId="5A41BFA9" w:rsidR="006B40B3" w:rsidRDefault="006B40B3" w:rsidP="006B40B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26" w:type="dxa"/>
            <w:vAlign w:val="center"/>
          </w:tcPr>
          <w:p w14:paraId="37B41039" w14:textId="125EDC60" w:rsidR="006B40B3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Opracowanie z</w:t>
            </w:r>
            <w:r w:rsidR="006B40B3">
              <w:rPr>
                <w:rFonts w:cstheme="minorHAnsi"/>
              </w:rPr>
              <w:t>głoszeni</w:t>
            </w:r>
            <w:r>
              <w:rPr>
                <w:rFonts w:cstheme="minorHAnsi"/>
              </w:rPr>
              <w:t>a</w:t>
            </w:r>
            <w:r w:rsidR="006B40B3">
              <w:rPr>
                <w:rFonts w:cstheme="minorHAnsi"/>
              </w:rPr>
              <w:t xml:space="preserve"> patentowe</w:t>
            </w:r>
            <w:r>
              <w:rPr>
                <w:rFonts w:cstheme="minorHAnsi"/>
              </w:rPr>
              <w:t>go</w:t>
            </w:r>
            <w:r w:rsidR="006B40B3">
              <w:rPr>
                <w:rFonts w:cstheme="minorHAnsi"/>
              </w:rPr>
              <w:t xml:space="preserve"> w języku polskim w procedurze PCT (z przygotowaniem i złożeniem wniosku do urzędu)</w:t>
            </w:r>
          </w:p>
        </w:tc>
        <w:tc>
          <w:tcPr>
            <w:tcW w:w="3118" w:type="dxa"/>
          </w:tcPr>
          <w:p w14:paraId="59C58BA5" w14:textId="77777777" w:rsidR="008B05AB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11DF1E25" w14:textId="0C48A3EE" w:rsidR="006B40B3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6B40B3" w14:paraId="074E4598" w14:textId="77777777" w:rsidTr="00240D45">
        <w:tc>
          <w:tcPr>
            <w:tcW w:w="562" w:type="dxa"/>
            <w:vAlign w:val="center"/>
          </w:tcPr>
          <w:p w14:paraId="4C167D7D" w14:textId="27629F25" w:rsidR="006B40B3" w:rsidRDefault="006B40B3" w:rsidP="006B40B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526" w:type="dxa"/>
            <w:vAlign w:val="center"/>
          </w:tcPr>
          <w:p w14:paraId="15D8F5B6" w14:textId="6FB87328" w:rsidR="006B40B3" w:rsidRDefault="008B05AB" w:rsidP="006B40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Opracowanie zgłoszenia patentowego </w:t>
            </w:r>
            <w:r w:rsidR="006B40B3">
              <w:rPr>
                <w:rFonts w:cstheme="minorHAnsi"/>
              </w:rPr>
              <w:t>w języku polskim w procedurze EPO</w:t>
            </w:r>
            <w:r w:rsidR="0050074E">
              <w:rPr>
                <w:rFonts w:cstheme="minorHAnsi"/>
              </w:rPr>
              <w:t xml:space="preserve"> (z przygotowaniem i złożeniem wniosku do urzędu)</w:t>
            </w:r>
          </w:p>
        </w:tc>
        <w:tc>
          <w:tcPr>
            <w:tcW w:w="3118" w:type="dxa"/>
          </w:tcPr>
          <w:p w14:paraId="15E062DF" w14:textId="77777777" w:rsidR="008B05AB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3F56FDAA" w14:textId="0A8B1CE6" w:rsidR="006B40B3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D40B7A" w14:paraId="649A4AE3" w14:textId="77777777" w:rsidTr="006B40B3">
        <w:tc>
          <w:tcPr>
            <w:tcW w:w="562" w:type="dxa"/>
            <w:vAlign w:val="center"/>
          </w:tcPr>
          <w:p w14:paraId="60D07BBC" w14:textId="0D8025BC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26" w:type="dxa"/>
            <w:vAlign w:val="center"/>
          </w:tcPr>
          <w:p w14:paraId="3927B8E2" w14:textId="560617F4" w:rsidR="00D40B7A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Zgłoszenie wzoru użytkowego</w:t>
            </w:r>
          </w:p>
        </w:tc>
        <w:tc>
          <w:tcPr>
            <w:tcW w:w="3118" w:type="dxa"/>
            <w:vAlign w:val="center"/>
          </w:tcPr>
          <w:p w14:paraId="49A724E1" w14:textId="77777777" w:rsidR="008B05AB" w:rsidRDefault="006B40B3" w:rsidP="00EB3F78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43EC8AEC" w14:textId="5C3DCB25" w:rsidR="00D40B7A" w:rsidRDefault="006B40B3" w:rsidP="00EB3F78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D40B7A" w14:paraId="0D1CB064" w14:textId="77777777" w:rsidTr="006B40B3">
        <w:tc>
          <w:tcPr>
            <w:tcW w:w="562" w:type="dxa"/>
            <w:vAlign w:val="center"/>
          </w:tcPr>
          <w:p w14:paraId="0E37C76D" w14:textId="0834683B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26" w:type="dxa"/>
            <w:vAlign w:val="center"/>
          </w:tcPr>
          <w:p w14:paraId="6CD2763E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Doradztwo w zakresie:</w:t>
            </w:r>
          </w:p>
          <w:p w14:paraId="1986C831" w14:textId="5B7A8C92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analizy projektów wynalazczych pod kątem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możliwej ochrony,</w:t>
            </w:r>
          </w:p>
          <w:p w14:paraId="62BAB29A" w14:textId="6AA167CF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 xml:space="preserve">− </w:t>
            </w:r>
            <w:r w:rsidR="0050074E">
              <w:rPr>
                <w:rFonts w:cstheme="minorHAnsi"/>
              </w:rPr>
              <w:t>opracowywania i negocjowania</w:t>
            </w:r>
            <w:r w:rsidR="00167807">
              <w:rPr>
                <w:rFonts w:cstheme="minorHAnsi"/>
              </w:rPr>
              <w:t xml:space="preserve"> umów</w:t>
            </w:r>
            <w:r w:rsidR="0050074E">
              <w:rPr>
                <w:rFonts w:cstheme="minorHAnsi"/>
              </w:rPr>
              <w:t xml:space="preserve"> z zakresu prawa własności przemysłowej</w:t>
            </w:r>
            <w:r w:rsidRPr="008B05AB">
              <w:rPr>
                <w:rFonts w:cstheme="minorHAnsi"/>
              </w:rPr>
              <w:t>,</w:t>
            </w:r>
          </w:p>
          <w:p w14:paraId="7546019A" w14:textId="5F9FE009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oceny projektów wynalazczych pod kątem ochrony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patentowej,</w:t>
            </w:r>
          </w:p>
          <w:p w14:paraId="519AAA6A" w14:textId="594AFD13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pomocy w zawieraniu umów z twórcami,</w:t>
            </w:r>
          </w:p>
          <w:p w14:paraId="35889773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przygotowywania planów badań patentowych</w:t>
            </w:r>
          </w:p>
          <w:p w14:paraId="72D3071F" w14:textId="6CD263F4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oceny wyników badań prowadzonych przez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 xml:space="preserve">pracowników </w:t>
            </w:r>
            <w:r>
              <w:rPr>
                <w:rFonts w:cstheme="minorHAnsi"/>
              </w:rPr>
              <w:t>Instytutu</w:t>
            </w:r>
          </w:p>
          <w:p w14:paraId="24C52F44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praw IP dla pracowników Instytutu</w:t>
            </w:r>
          </w:p>
          <w:p w14:paraId="0CEA55BA" w14:textId="3BB3190C" w:rsidR="00D40B7A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strategii ochrony praw IP Instytutu</w:t>
            </w:r>
          </w:p>
        </w:tc>
        <w:tc>
          <w:tcPr>
            <w:tcW w:w="3118" w:type="dxa"/>
            <w:vAlign w:val="center"/>
          </w:tcPr>
          <w:p w14:paraId="4BA68A2D" w14:textId="77777777" w:rsidR="00D40B7A" w:rsidRDefault="008B05AB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2A974767" w14:textId="77777777" w:rsidR="008B05AB" w:rsidRDefault="008B05AB" w:rsidP="00EB3F78">
            <w:pPr>
              <w:rPr>
                <w:rFonts w:cstheme="minorHAnsi"/>
              </w:rPr>
            </w:pPr>
          </w:p>
          <w:p w14:paraId="14E76BBB" w14:textId="1C6D4F11" w:rsidR="008B05AB" w:rsidRDefault="008B05AB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………PLN/h</w:t>
            </w:r>
          </w:p>
        </w:tc>
      </w:tr>
      <w:tr w:rsidR="00D40B7A" w14:paraId="38AC3180" w14:textId="77777777" w:rsidTr="006B40B3">
        <w:tc>
          <w:tcPr>
            <w:tcW w:w="562" w:type="dxa"/>
            <w:vAlign w:val="center"/>
          </w:tcPr>
          <w:p w14:paraId="20A79C6F" w14:textId="5D8F451F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526" w:type="dxa"/>
            <w:vAlign w:val="center"/>
          </w:tcPr>
          <w:p w14:paraId="71AD4BA9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Czynności organizacyjno-administracyjne związane z:</w:t>
            </w:r>
          </w:p>
          <w:p w14:paraId="203C92C0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- obsługą spraw własności przemysłowej w Instytucie.</w:t>
            </w:r>
          </w:p>
          <w:p w14:paraId="4ED68912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- sprawozdawczością (POLON, GUS)</w:t>
            </w:r>
          </w:p>
          <w:p w14:paraId="59291954" w14:textId="261B6B6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- archiwizacją akt</w:t>
            </w:r>
          </w:p>
        </w:tc>
        <w:tc>
          <w:tcPr>
            <w:tcW w:w="3118" w:type="dxa"/>
            <w:vAlign w:val="center"/>
          </w:tcPr>
          <w:p w14:paraId="23EEA0F7" w14:textId="7777777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14A1E5F9" w14:textId="77777777" w:rsidR="008B05AB" w:rsidRDefault="008B05AB" w:rsidP="008B05AB">
            <w:pPr>
              <w:rPr>
                <w:rFonts w:cstheme="minorHAnsi"/>
              </w:rPr>
            </w:pPr>
          </w:p>
          <w:p w14:paraId="18BD7E8A" w14:textId="220032D6" w:rsidR="00D40B7A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………PLN/h</w:t>
            </w:r>
          </w:p>
        </w:tc>
      </w:tr>
      <w:tr w:rsidR="008B05AB" w14:paraId="753F75C3" w14:textId="77777777" w:rsidTr="008C3F36">
        <w:tc>
          <w:tcPr>
            <w:tcW w:w="562" w:type="dxa"/>
            <w:vAlign w:val="center"/>
          </w:tcPr>
          <w:p w14:paraId="40F3CC46" w14:textId="5C5B9E1C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526" w:type="dxa"/>
            <w:vAlign w:val="center"/>
          </w:tcPr>
          <w:p w14:paraId="3268B280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Nadzór nad terminami i opłatami w sprawach praw</w:t>
            </w:r>
          </w:p>
          <w:p w14:paraId="63F06BED" w14:textId="7594AD8A" w:rsid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własności przemysłowej Instytutu</w:t>
            </w:r>
          </w:p>
        </w:tc>
        <w:tc>
          <w:tcPr>
            <w:tcW w:w="3118" w:type="dxa"/>
          </w:tcPr>
          <w:p w14:paraId="4AC64C93" w14:textId="77777777" w:rsidR="008B05AB" w:rsidRDefault="008B05AB" w:rsidP="008B05AB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19693C6A" w14:textId="3E5D77F8" w:rsidR="008B05AB" w:rsidRDefault="008B05AB" w:rsidP="008B05AB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  <w:r>
              <w:rPr>
                <w:rFonts w:cstheme="minorHAnsi"/>
              </w:rPr>
              <w:t xml:space="preserve"> za jeden nadzór/termin w sprawie</w:t>
            </w:r>
          </w:p>
        </w:tc>
      </w:tr>
      <w:tr w:rsidR="008B05AB" w14:paraId="1BA9DAF2" w14:textId="77777777" w:rsidTr="004419B5">
        <w:tc>
          <w:tcPr>
            <w:tcW w:w="562" w:type="dxa"/>
            <w:vAlign w:val="center"/>
          </w:tcPr>
          <w:p w14:paraId="1DED5C20" w14:textId="622B9D33" w:rsidR="008B05AB" w:rsidRDefault="00167807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526" w:type="dxa"/>
            <w:vAlign w:val="center"/>
          </w:tcPr>
          <w:p w14:paraId="7EBB6BA3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Konsultacje i współpraca z twórcami w zakresie:</w:t>
            </w:r>
          </w:p>
          <w:p w14:paraId="3C0EDF57" w14:textId="6CFBA4C5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przygotowania i uzupełniania dokumentacji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zgłoszeniowej,</w:t>
            </w:r>
          </w:p>
          <w:p w14:paraId="4D95FFF3" w14:textId="7D9B1C8D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opracowania odpowiedzi na zarzuty UPRP w toku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postępowania zgłoszeniowego</w:t>
            </w:r>
          </w:p>
          <w:p w14:paraId="35F3EAA7" w14:textId="2CDBB824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z zakresu prawa własności przemysłowe</w:t>
            </w:r>
            <w:r w:rsidR="0050074E">
              <w:rPr>
                <w:rFonts w:cstheme="minorHAnsi"/>
              </w:rPr>
              <w:t>j</w:t>
            </w:r>
          </w:p>
        </w:tc>
        <w:tc>
          <w:tcPr>
            <w:tcW w:w="3118" w:type="dxa"/>
            <w:vAlign w:val="center"/>
          </w:tcPr>
          <w:p w14:paraId="7D5DA7AD" w14:textId="7777777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0CF692F5" w14:textId="77777777" w:rsidR="008B05AB" w:rsidRDefault="008B05AB" w:rsidP="008B05AB">
            <w:pPr>
              <w:rPr>
                <w:rFonts w:cstheme="minorHAnsi"/>
              </w:rPr>
            </w:pPr>
          </w:p>
          <w:p w14:paraId="697DD6E4" w14:textId="6A708543" w:rsidR="008B05AB" w:rsidRPr="00114873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………PLN/h</w:t>
            </w:r>
          </w:p>
        </w:tc>
      </w:tr>
      <w:tr w:rsidR="008B05AB" w14:paraId="439ACFA8" w14:textId="77777777" w:rsidTr="002B1238">
        <w:tc>
          <w:tcPr>
            <w:tcW w:w="562" w:type="dxa"/>
            <w:vAlign w:val="center"/>
          </w:tcPr>
          <w:p w14:paraId="5F624D62" w14:textId="3E3A906F" w:rsidR="008B05AB" w:rsidRDefault="00167807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526" w:type="dxa"/>
            <w:vAlign w:val="center"/>
          </w:tcPr>
          <w:p w14:paraId="4E73C9A5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Sprawy sporne:</w:t>
            </w:r>
          </w:p>
          <w:p w14:paraId="4B0BA3F2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przed UPRP,</w:t>
            </w:r>
          </w:p>
          <w:p w14:paraId="189D4F10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przed sądami administracyjnymi i powszechnymi,</w:t>
            </w:r>
          </w:p>
          <w:p w14:paraId="593F8057" w14:textId="3229135B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sporządzanie i występowanie z pismami</w:t>
            </w:r>
            <w:r>
              <w:rPr>
                <w:rFonts w:cstheme="minorHAnsi"/>
              </w:rPr>
              <w:t xml:space="preserve"> ostrzegawczymi</w:t>
            </w:r>
          </w:p>
        </w:tc>
        <w:tc>
          <w:tcPr>
            <w:tcW w:w="3118" w:type="dxa"/>
            <w:vAlign w:val="center"/>
          </w:tcPr>
          <w:p w14:paraId="34B08DFF" w14:textId="7777777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74443312" w14:textId="77777777" w:rsidR="008B05AB" w:rsidRDefault="008B05AB" w:rsidP="008B05AB">
            <w:pPr>
              <w:rPr>
                <w:rFonts w:cstheme="minorHAnsi"/>
              </w:rPr>
            </w:pPr>
          </w:p>
          <w:p w14:paraId="742B7E57" w14:textId="776825A8" w:rsidR="008B05AB" w:rsidRPr="00114873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………PLN/h</w:t>
            </w:r>
          </w:p>
        </w:tc>
      </w:tr>
      <w:tr w:rsidR="00167807" w14:paraId="351FA2E5" w14:textId="77777777" w:rsidTr="00B97B9E">
        <w:tc>
          <w:tcPr>
            <w:tcW w:w="562" w:type="dxa"/>
            <w:vAlign w:val="center"/>
          </w:tcPr>
          <w:p w14:paraId="7D862115" w14:textId="5C234873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526" w:type="dxa"/>
            <w:vAlign w:val="center"/>
          </w:tcPr>
          <w:p w14:paraId="483292F8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Zgłoszenie wzoru przemysłowego:</w:t>
            </w:r>
          </w:p>
          <w:p w14:paraId="573D156D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UPRP,</w:t>
            </w:r>
          </w:p>
          <w:p w14:paraId="5D6BCE90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EUIPO,</w:t>
            </w:r>
          </w:p>
          <w:p w14:paraId="1DB02861" w14:textId="0BE04D99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Międzynarodowe</w:t>
            </w:r>
          </w:p>
        </w:tc>
        <w:tc>
          <w:tcPr>
            <w:tcW w:w="3118" w:type="dxa"/>
            <w:vAlign w:val="center"/>
          </w:tcPr>
          <w:p w14:paraId="485165FA" w14:textId="77777777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t xml:space="preserve">Ryczałt </w:t>
            </w:r>
          </w:p>
          <w:p w14:paraId="0A09CD8F" w14:textId="75C20CF8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t>………….PLN</w:t>
            </w:r>
          </w:p>
        </w:tc>
      </w:tr>
      <w:tr w:rsidR="00167807" w14:paraId="49317C25" w14:textId="77777777" w:rsidTr="00B97B9E">
        <w:tc>
          <w:tcPr>
            <w:tcW w:w="562" w:type="dxa"/>
            <w:vAlign w:val="center"/>
          </w:tcPr>
          <w:p w14:paraId="75CC904F" w14:textId="07597018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526" w:type="dxa"/>
            <w:vAlign w:val="center"/>
          </w:tcPr>
          <w:p w14:paraId="43C92374" w14:textId="1E5D3643" w:rsidR="00167807" w:rsidRPr="008B05AB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Opłata za każdą dodatkową odmianę</w:t>
            </w:r>
          </w:p>
        </w:tc>
        <w:tc>
          <w:tcPr>
            <w:tcW w:w="3118" w:type="dxa"/>
            <w:vAlign w:val="center"/>
          </w:tcPr>
          <w:p w14:paraId="11D1FF56" w14:textId="77777777" w:rsid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1662039E" w14:textId="403D3081" w:rsidR="00167807" w:rsidRP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167807" w14:paraId="3A46C585" w14:textId="77777777" w:rsidTr="00B97B9E">
        <w:tc>
          <w:tcPr>
            <w:tcW w:w="562" w:type="dxa"/>
            <w:vAlign w:val="center"/>
          </w:tcPr>
          <w:p w14:paraId="19AF9CDC" w14:textId="362B731E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526" w:type="dxa"/>
            <w:vAlign w:val="center"/>
          </w:tcPr>
          <w:p w14:paraId="155E10F6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Zgłoszenie znaku towarowego:</w:t>
            </w:r>
          </w:p>
          <w:p w14:paraId="54BD6C4E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 xml:space="preserve"> - UPRP,</w:t>
            </w:r>
          </w:p>
          <w:p w14:paraId="01F0DC5C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lastRenderedPageBreak/>
              <w:t xml:space="preserve"> - EUIPO,</w:t>
            </w:r>
          </w:p>
          <w:p w14:paraId="01216F01" w14:textId="522E927C" w:rsidR="00167807" w:rsidRPr="008B05AB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 M</w:t>
            </w:r>
            <w:r w:rsidRPr="008B05AB">
              <w:rPr>
                <w:rFonts w:cstheme="minorHAnsi"/>
              </w:rPr>
              <w:t>iędzynarodowe</w:t>
            </w:r>
          </w:p>
        </w:tc>
        <w:tc>
          <w:tcPr>
            <w:tcW w:w="3118" w:type="dxa"/>
            <w:vAlign w:val="center"/>
          </w:tcPr>
          <w:p w14:paraId="30788E8A" w14:textId="77777777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lastRenderedPageBreak/>
              <w:t xml:space="preserve">Ryczałt </w:t>
            </w:r>
          </w:p>
          <w:p w14:paraId="7AAC2CFC" w14:textId="1C011522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t>………….PLN</w:t>
            </w:r>
          </w:p>
        </w:tc>
      </w:tr>
      <w:tr w:rsidR="00167807" w14:paraId="473D9C1C" w14:textId="77777777" w:rsidTr="00B97B9E">
        <w:tc>
          <w:tcPr>
            <w:tcW w:w="562" w:type="dxa"/>
            <w:vAlign w:val="center"/>
          </w:tcPr>
          <w:p w14:paraId="5841FB87" w14:textId="68A7D414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526" w:type="dxa"/>
            <w:vAlign w:val="center"/>
          </w:tcPr>
          <w:p w14:paraId="765B5EDA" w14:textId="3840076D" w:rsidR="00167807" w:rsidRPr="008B05AB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Opłata za każdą kolejną klasę</w:t>
            </w:r>
          </w:p>
        </w:tc>
        <w:tc>
          <w:tcPr>
            <w:tcW w:w="3118" w:type="dxa"/>
            <w:vAlign w:val="center"/>
          </w:tcPr>
          <w:p w14:paraId="6DCBCDC4" w14:textId="77777777" w:rsid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2A52D838" w14:textId="3EA1D9C1" w:rsidR="00167807" w:rsidRP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424377" w14:paraId="567B7C1C" w14:textId="77777777" w:rsidTr="00A45F9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383B559" w14:textId="5DA542CA" w:rsidR="00424377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526" w:type="dxa"/>
            <w:tcBorders>
              <w:bottom w:val="single" w:sz="4" w:space="0" w:color="auto"/>
            </w:tcBorders>
            <w:vAlign w:val="center"/>
          </w:tcPr>
          <w:p w14:paraId="1ED0FC43" w14:textId="6B35AEB9" w:rsidR="00424377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Opracowywanie opinii w zakresie własności przemysłowej oraz w związku z ochroną w zakresie zwalczania nieuczciwej konkurencji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D3AC15F" w14:textId="77777777" w:rsidR="00424377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72190D6F" w14:textId="77777777" w:rsidR="00424377" w:rsidRDefault="00424377" w:rsidP="00424377">
            <w:pPr>
              <w:rPr>
                <w:rFonts w:cstheme="minorHAnsi"/>
              </w:rPr>
            </w:pPr>
          </w:p>
          <w:p w14:paraId="526A6397" w14:textId="462556CE" w:rsidR="00424377" w:rsidRPr="00114873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………PLN/h</w:t>
            </w:r>
          </w:p>
        </w:tc>
      </w:tr>
      <w:tr w:rsidR="00A45F96" w14:paraId="14EDB63A" w14:textId="77777777" w:rsidTr="00A45F96"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7A28F270" w14:textId="20F4771C" w:rsidR="00A45F96" w:rsidRPr="00A45F96" w:rsidRDefault="00A45F96" w:rsidP="00A45F96">
            <w:pPr>
              <w:jc w:val="right"/>
              <w:rPr>
                <w:rFonts w:cstheme="minorHAnsi"/>
                <w:b/>
              </w:rPr>
            </w:pPr>
            <w:r w:rsidRPr="00A45F96">
              <w:rPr>
                <w:rFonts w:cstheme="minorHAnsi"/>
                <w:b/>
              </w:rPr>
              <w:t>RAZEM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FE9BC69" w14:textId="5C0E4AC8" w:rsidR="00A45F96" w:rsidRDefault="00A45F96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……………………….PLN</w:t>
            </w:r>
          </w:p>
        </w:tc>
      </w:tr>
    </w:tbl>
    <w:p w14:paraId="190FF680" w14:textId="28657359" w:rsidR="004B5771" w:rsidRDefault="004B5771" w:rsidP="00EB3F78">
      <w:pPr>
        <w:spacing w:after="0" w:line="240" w:lineRule="auto"/>
        <w:rPr>
          <w:rFonts w:cstheme="minorHAnsi"/>
        </w:rPr>
      </w:pPr>
    </w:p>
    <w:p w14:paraId="35977A59" w14:textId="2B57B432" w:rsidR="004B5771" w:rsidRDefault="006B40B3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>W cenie oferty nie należy uwzględniać opłat urzędowych.</w:t>
      </w:r>
    </w:p>
    <w:p w14:paraId="3BAA888F" w14:textId="77777777" w:rsidR="00A45F96" w:rsidRDefault="00A45F96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Umowa zostanie zawarta na okres 12 miesięcy od daty jej zawarcia. </w:t>
      </w:r>
    </w:p>
    <w:p w14:paraId="5EA8BE53" w14:textId="11CF9A05" w:rsidR="00A45F96" w:rsidRDefault="00A45F96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>Wartość umowy za realizowane usługi nie przekroczy w okresie jej trwania kwoty 145 000 złotych brutto, bez opłat urzędowych.</w:t>
      </w:r>
    </w:p>
    <w:p w14:paraId="27E248C6" w14:textId="77777777" w:rsidR="003B0EFC" w:rsidRPr="003B0EFC" w:rsidRDefault="003B0EFC" w:rsidP="003B0EFC">
      <w:pPr>
        <w:spacing w:after="0" w:line="240" w:lineRule="auto"/>
        <w:rPr>
          <w:rFonts w:cstheme="minorHAnsi"/>
          <w:u w:val="single"/>
        </w:rPr>
      </w:pPr>
      <w:r w:rsidRPr="003B0EFC">
        <w:rPr>
          <w:rFonts w:cstheme="minorHAnsi"/>
          <w:u w:val="single"/>
        </w:rPr>
        <w:t>Uwagi dodatkowe:</w:t>
      </w:r>
    </w:p>
    <w:p w14:paraId="5F27C784" w14:textId="4FC1ABF4" w:rsidR="003B0EFC" w:rsidRPr="003B0EFC" w:rsidRDefault="003B0EFC" w:rsidP="003B0E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3B0EFC">
        <w:rPr>
          <w:rFonts w:cstheme="minorHAnsi"/>
        </w:rPr>
        <w:t>W okresie ubiegłych kilkunastu lat przeciętnie było przez Instytut prowadzonych 4-5 zgłoszeń patentowych rocznie.</w:t>
      </w:r>
    </w:p>
    <w:p w14:paraId="5CEF23F3" w14:textId="02D7B171" w:rsidR="003B0EFC" w:rsidRPr="003B0EFC" w:rsidRDefault="003B0EFC" w:rsidP="003B0E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3B0EFC">
        <w:rPr>
          <w:rFonts w:cstheme="minorHAnsi"/>
        </w:rPr>
        <w:t>Konsultacji i porad dotyczących planowanych przez twórców (ale efektywnie nie zarejestrowanych) nowych projektów wynalazczych było ok. 6-8 rocznie.</w:t>
      </w:r>
    </w:p>
    <w:p w14:paraId="645471A7" w14:textId="6587423B" w:rsidR="003B0EFC" w:rsidRPr="003B0EFC" w:rsidRDefault="003B0EFC" w:rsidP="003B0E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3B0EFC">
        <w:rPr>
          <w:rFonts w:cstheme="minorHAnsi"/>
        </w:rPr>
        <w:t>Dozorowanie wnoszenia opłat za ochronę patentową dotyczy kilkunastu (poniżej 20) patentów rocznie.</w:t>
      </w:r>
    </w:p>
    <w:p w14:paraId="63A2F799" w14:textId="0DFA9AB5" w:rsidR="005C2CC7" w:rsidRPr="004B5771" w:rsidRDefault="005C2CC7" w:rsidP="00C33E17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5C2CC7" w:rsidRPr="004B57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3916" w16cex:dateUtc="2022-01-11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EE5F62" w16cid:durableId="258839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3063E" w14:textId="77777777" w:rsidR="00153574" w:rsidRDefault="00153574" w:rsidP="004B5771">
      <w:pPr>
        <w:spacing w:after="0" w:line="240" w:lineRule="auto"/>
      </w:pPr>
      <w:r>
        <w:separator/>
      </w:r>
    </w:p>
  </w:endnote>
  <w:endnote w:type="continuationSeparator" w:id="0">
    <w:p w14:paraId="1EDBD814" w14:textId="77777777" w:rsidR="00153574" w:rsidRDefault="00153574" w:rsidP="004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133B" w14:textId="77777777" w:rsidR="00153574" w:rsidRDefault="00153574" w:rsidP="004B5771">
      <w:pPr>
        <w:spacing w:after="0" w:line="240" w:lineRule="auto"/>
      </w:pPr>
      <w:r>
        <w:separator/>
      </w:r>
    </w:p>
  </w:footnote>
  <w:footnote w:type="continuationSeparator" w:id="0">
    <w:p w14:paraId="17F307AE" w14:textId="77777777" w:rsidR="00153574" w:rsidRDefault="00153574" w:rsidP="004B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3CBB6" w14:textId="3F7D83CF" w:rsidR="004B5771" w:rsidRPr="004B5771" w:rsidRDefault="004B5771" w:rsidP="004B5771">
    <w:pPr>
      <w:pStyle w:val="Nagwek"/>
      <w:jc w:val="right"/>
      <w:rPr>
        <w:b/>
      </w:rPr>
    </w:pPr>
    <w:r w:rsidRPr="004B5771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0F6"/>
    <w:multiLevelType w:val="hybridMultilevel"/>
    <w:tmpl w:val="5EBE16A6"/>
    <w:lvl w:ilvl="0" w:tplc="6ED08162">
      <w:start w:val="1"/>
      <w:numFmt w:val="decimal"/>
      <w:lvlText w:val="%1)"/>
      <w:lvlJc w:val="left"/>
      <w:pPr>
        <w:ind w:left="780" w:hanging="420"/>
      </w:pPr>
      <w:rPr>
        <w:rFonts w:ascii="Bookman Old Style" w:eastAsia="Times New Roman" w:hAnsi="Bookman Old Style" w:cs="Times New Roman"/>
      </w:rPr>
    </w:lvl>
    <w:lvl w:ilvl="1" w:tplc="2EBC3C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909D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0C8"/>
    <w:multiLevelType w:val="hybridMultilevel"/>
    <w:tmpl w:val="4F8A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0B91"/>
    <w:multiLevelType w:val="hybridMultilevel"/>
    <w:tmpl w:val="AF5E5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BB7"/>
    <w:multiLevelType w:val="hybridMultilevel"/>
    <w:tmpl w:val="CF4A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45"/>
    <w:multiLevelType w:val="hybridMultilevel"/>
    <w:tmpl w:val="5E0A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278EB"/>
    <w:multiLevelType w:val="hybridMultilevel"/>
    <w:tmpl w:val="3D72B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24D8"/>
    <w:multiLevelType w:val="hybridMultilevel"/>
    <w:tmpl w:val="5BA8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139DA"/>
    <w:multiLevelType w:val="hybridMultilevel"/>
    <w:tmpl w:val="5BE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A2BFD"/>
    <w:multiLevelType w:val="hybridMultilevel"/>
    <w:tmpl w:val="6B725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E149B"/>
    <w:multiLevelType w:val="hybridMultilevel"/>
    <w:tmpl w:val="41E8CFCC"/>
    <w:lvl w:ilvl="0" w:tplc="0809000F">
      <w:start w:val="1"/>
      <w:numFmt w:val="decimal"/>
      <w:lvlText w:val="%1."/>
      <w:lvlJc w:val="left"/>
      <w:pPr>
        <w:ind w:left="6031" w:hanging="360"/>
      </w:pPr>
    </w:lvl>
    <w:lvl w:ilvl="1" w:tplc="08090019" w:tentative="1">
      <w:start w:val="1"/>
      <w:numFmt w:val="lowerLetter"/>
      <w:lvlText w:val="%2."/>
      <w:lvlJc w:val="left"/>
      <w:pPr>
        <w:ind w:left="6751" w:hanging="360"/>
      </w:pPr>
    </w:lvl>
    <w:lvl w:ilvl="2" w:tplc="0809001B" w:tentative="1">
      <w:start w:val="1"/>
      <w:numFmt w:val="lowerRoman"/>
      <w:lvlText w:val="%3."/>
      <w:lvlJc w:val="right"/>
      <w:pPr>
        <w:ind w:left="7471" w:hanging="180"/>
      </w:pPr>
    </w:lvl>
    <w:lvl w:ilvl="3" w:tplc="0809000F" w:tentative="1">
      <w:start w:val="1"/>
      <w:numFmt w:val="decimal"/>
      <w:lvlText w:val="%4."/>
      <w:lvlJc w:val="left"/>
      <w:pPr>
        <w:ind w:left="8191" w:hanging="360"/>
      </w:pPr>
    </w:lvl>
    <w:lvl w:ilvl="4" w:tplc="08090019" w:tentative="1">
      <w:start w:val="1"/>
      <w:numFmt w:val="lowerLetter"/>
      <w:lvlText w:val="%5."/>
      <w:lvlJc w:val="left"/>
      <w:pPr>
        <w:ind w:left="8911" w:hanging="360"/>
      </w:pPr>
    </w:lvl>
    <w:lvl w:ilvl="5" w:tplc="0809001B" w:tentative="1">
      <w:start w:val="1"/>
      <w:numFmt w:val="lowerRoman"/>
      <w:lvlText w:val="%6."/>
      <w:lvlJc w:val="right"/>
      <w:pPr>
        <w:ind w:left="9631" w:hanging="180"/>
      </w:pPr>
    </w:lvl>
    <w:lvl w:ilvl="6" w:tplc="0809000F" w:tentative="1">
      <w:start w:val="1"/>
      <w:numFmt w:val="decimal"/>
      <w:lvlText w:val="%7."/>
      <w:lvlJc w:val="left"/>
      <w:pPr>
        <w:ind w:left="10351" w:hanging="360"/>
      </w:pPr>
    </w:lvl>
    <w:lvl w:ilvl="7" w:tplc="08090019" w:tentative="1">
      <w:start w:val="1"/>
      <w:numFmt w:val="lowerLetter"/>
      <w:lvlText w:val="%8."/>
      <w:lvlJc w:val="left"/>
      <w:pPr>
        <w:ind w:left="11071" w:hanging="360"/>
      </w:pPr>
    </w:lvl>
    <w:lvl w:ilvl="8" w:tplc="08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D3050DF"/>
    <w:multiLevelType w:val="hybridMultilevel"/>
    <w:tmpl w:val="8912F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1704"/>
    <w:multiLevelType w:val="hybridMultilevel"/>
    <w:tmpl w:val="3152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F2660"/>
    <w:multiLevelType w:val="hybridMultilevel"/>
    <w:tmpl w:val="F27A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2tDQxMLc0MjQ0NjNT0lEKTi0uzszPAykwqgUAUK05tCwAAAA="/>
  </w:docVars>
  <w:rsids>
    <w:rsidRoot w:val="00056539"/>
    <w:rsid w:val="00056539"/>
    <w:rsid w:val="00153574"/>
    <w:rsid w:val="00167807"/>
    <w:rsid w:val="001A7D9C"/>
    <w:rsid w:val="002A5B22"/>
    <w:rsid w:val="002F2F36"/>
    <w:rsid w:val="00317327"/>
    <w:rsid w:val="003223D2"/>
    <w:rsid w:val="00323F8B"/>
    <w:rsid w:val="00395746"/>
    <w:rsid w:val="003B0EFC"/>
    <w:rsid w:val="003B1A89"/>
    <w:rsid w:val="003B705C"/>
    <w:rsid w:val="00424377"/>
    <w:rsid w:val="00446990"/>
    <w:rsid w:val="004B5771"/>
    <w:rsid w:val="004F0967"/>
    <w:rsid w:val="0050074E"/>
    <w:rsid w:val="005C2CC7"/>
    <w:rsid w:val="00631241"/>
    <w:rsid w:val="00634D9D"/>
    <w:rsid w:val="006B40B3"/>
    <w:rsid w:val="006E66A3"/>
    <w:rsid w:val="007629A0"/>
    <w:rsid w:val="007B09B2"/>
    <w:rsid w:val="007F5B46"/>
    <w:rsid w:val="008B05AB"/>
    <w:rsid w:val="009A5DA6"/>
    <w:rsid w:val="009B33E5"/>
    <w:rsid w:val="00A45F96"/>
    <w:rsid w:val="00AA44BA"/>
    <w:rsid w:val="00AA47A6"/>
    <w:rsid w:val="00AA4BBA"/>
    <w:rsid w:val="00AF0002"/>
    <w:rsid w:val="00BF10E1"/>
    <w:rsid w:val="00BF5914"/>
    <w:rsid w:val="00C33E17"/>
    <w:rsid w:val="00C85F87"/>
    <w:rsid w:val="00C925E9"/>
    <w:rsid w:val="00D40B7A"/>
    <w:rsid w:val="00DC701D"/>
    <w:rsid w:val="00DC79B2"/>
    <w:rsid w:val="00DF6CC6"/>
    <w:rsid w:val="00EB3F78"/>
    <w:rsid w:val="00EE77A4"/>
    <w:rsid w:val="00F1208F"/>
    <w:rsid w:val="00F5615C"/>
    <w:rsid w:val="00F6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EE4D"/>
  <w15:docId w15:val="{7227CC1C-F256-4DC0-8066-54B6C480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B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771"/>
  </w:style>
  <w:style w:type="paragraph" w:styleId="Stopka">
    <w:name w:val="footer"/>
    <w:basedOn w:val="Normalny"/>
    <w:link w:val="StopkaZnak"/>
    <w:uiPriority w:val="99"/>
    <w:unhideWhenUsed/>
    <w:rsid w:val="004B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771"/>
  </w:style>
  <w:style w:type="table" w:styleId="Tabela-Siatka">
    <w:name w:val="Table Grid"/>
    <w:basedOn w:val="Standardowy"/>
    <w:uiPriority w:val="59"/>
    <w:rsid w:val="00D4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0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Stachowski</dc:creator>
  <cp:lastModifiedBy>Anica Knera</cp:lastModifiedBy>
  <cp:revision>2</cp:revision>
  <dcterms:created xsi:type="dcterms:W3CDTF">2022-01-12T12:34:00Z</dcterms:created>
  <dcterms:modified xsi:type="dcterms:W3CDTF">2022-01-12T12:34:00Z</dcterms:modified>
</cp:coreProperties>
</file>