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A86DF" w14:textId="671E9F20" w:rsidR="00F66603" w:rsidRPr="003507A8" w:rsidRDefault="004B5771" w:rsidP="007F5B46">
      <w:pPr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</w:rPr>
        <w:t xml:space="preserve">Świadczenie usług rzecznika patentowego dla IKiFP PAN w zakresie ochrony praw własności przemysłowej </w:t>
      </w:r>
    </w:p>
    <w:p w14:paraId="13451B8A" w14:textId="77777777" w:rsidR="00395746" w:rsidRPr="004B5771" w:rsidRDefault="00395746" w:rsidP="00EB3F78">
      <w:pPr>
        <w:spacing w:after="0" w:line="240" w:lineRule="auto"/>
        <w:rPr>
          <w:rFonts w:cstheme="minorHAnsi"/>
        </w:rPr>
      </w:pPr>
    </w:p>
    <w:p w14:paraId="3704D325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44C9A4B1" w14:textId="5DEE3941" w:rsidR="004B5771" w:rsidRDefault="004B5771" w:rsidP="00323F8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zakres przedmiotu zamówienia wchodzą, w szczególności:</w:t>
      </w:r>
    </w:p>
    <w:p w14:paraId="29A7FBAD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221F889D" w14:textId="24C215C3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Badania patentowe</w:t>
      </w:r>
    </w:p>
    <w:p w14:paraId="2EC8AB6E" w14:textId="14697035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Prowadzenie poszukiwań patentowych, badań w literaturze i bazach danych</w:t>
      </w:r>
    </w:p>
    <w:p w14:paraId="63655DDF" w14:textId="5C4D68E0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Rozeznania patentowe i b</w:t>
      </w:r>
      <w:r w:rsidRPr="004B5771">
        <w:rPr>
          <w:rFonts w:cstheme="minorHAnsi"/>
        </w:rPr>
        <w:t>adania stanu techniki</w:t>
      </w:r>
    </w:p>
    <w:p w14:paraId="42CF15B8" w14:textId="47BED75E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Badania zdolności patentowej</w:t>
      </w:r>
    </w:p>
    <w:p w14:paraId="1D81084A" w14:textId="49978E07" w:rsidR="004B5771" w:rsidRPr="004B5771" w:rsidRDefault="004B5771" w:rsidP="00323F8B">
      <w:p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 xml:space="preserve">Badania </w:t>
      </w:r>
      <w:r>
        <w:rPr>
          <w:rFonts w:cstheme="minorHAnsi"/>
        </w:rPr>
        <w:t xml:space="preserve">mają być </w:t>
      </w:r>
      <w:r w:rsidRPr="004B5771">
        <w:rPr>
          <w:rFonts w:cstheme="minorHAnsi"/>
        </w:rPr>
        <w:t>wykonywane z wykorzystaniem publicznych i komercyjnych baz danych</w:t>
      </w:r>
      <w:r w:rsidR="00AA47A6">
        <w:rPr>
          <w:rFonts w:cstheme="minorHAnsi"/>
        </w:rPr>
        <w:t xml:space="preserve"> (np.</w:t>
      </w:r>
      <w:r w:rsidRPr="004B5771">
        <w:rPr>
          <w:rFonts w:cstheme="minorHAnsi"/>
        </w:rPr>
        <w:t xml:space="preserve"> PatBase®</w:t>
      </w:r>
      <w:r w:rsidR="00AA47A6">
        <w:rPr>
          <w:rFonts w:cstheme="minorHAnsi"/>
        </w:rPr>
        <w:t>)</w:t>
      </w:r>
    </w:p>
    <w:p w14:paraId="3CC3EE69" w14:textId="77777777" w:rsidR="00DC79B2" w:rsidRDefault="00DC79B2" w:rsidP="00323F8B">
      <w:pPr>
        <w:spacing w:after="0" w:line="240" w:lineRule="auto"/>
        <w:jc w:val="both"/>
        <w:rPr>
          <w:rFonts w:cstheme="minorHAnsi"/>
          <w:b/>
        </w:rPr>
      </w:pPr>
    </w:p>
    <w:p w14:paraId="7A27CD8E" w14:textId="6CA6241A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Doradztwo</w:t>
      </w:r>
    </w:p>
    <w:p w14:paraId="6405B626" w14:textId="1E9DF27C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Analizy projektów wynalazc</w:t>
      </w:r>
      <w:r w:rsidR="00DC79B2" w:rsidRPr="00DC79B2">
        <w:rPr>
          <w:rFonts w:cstheme="minorHAnsi"/>
        </w:rPr>
        <w:t>zych pod kątem możliwej ochrony</w:t>
      </w:r>
    </w:p>
    <w:p w14:paraId="4A29A97E" w14:textId="10C19E6D" w:rsidR="004B5771" w:rsidRPr="00DC79B2" w:rsidRDefault="00DC79B2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Opiniowanie</w:t>
      </w:r>
      <w:r w:rsidR="004B5771" w:rsidRPr="00DC79B2">
        <w:rPr>
          <w:rFonts w:cstheme="minorHAnsi"/>
        </w:rPr>
        <w:t xml:space="preserve"> umów z zakresu prawa własności</w:t>
      </w:r>
      <w:r w:rsidRPr="00DC79B2">
        <w:rPr>
          <w:rFonts w:cstheme="minorHAnsi"/>
        </w:rPr>
        <w:t xml:space="preserve"> przemysłowej</w:t>
      </w:r>
    </w:p>
    <w:p w14:paraId="3B5830DF" w14:textId="7B48F531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Pom</w:t>
      </w:r>
      <w:r w:rsidR="00DC79B2" w:rsidRPr="00DC79B2">
        <w:rPr>
          <w:rFonts w:cstheme="minorHAnsi"/>
        </w:rPr>
        <w:t>oc w zawieraniu umów z twórcami</w:t>
      </w:r>
    </w:p>
    <w:p w14:paraId="4157BCA5" w14:textId="6905070A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Porady odnośnie przygotowywania planów badań patentowych</w:t>
      </w:r>
    </w:p>
    <w:p w14:paraId="5DECD36A" w14:textId="1A1E1AF0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Wsparcie organizacyjno-administracyjne związane z obsługą spraw włas</w:t>
      </w:r>
      <w:r w:rsidR="00DC79B2">
        <w:rPr>
          <w:rFonts w:cstheme="minorHAnsi"/>
        </w:rPr>
        <w:t xml:space="preserve">ności przemysłowej </w:t>
      </w:r>
    </w:p>
    <w:p w14:paraId="40DCA8F2" w14:textId="192378A4" w:rsidR="004B5771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Konsultacje z twórcami w zakresie przygotowania dokumentacji zgłoszeniowej oraz prawa własności</w:t>
      </w:r>
      <w:r w:rsidR="00DC79B2">
        <w:rPr>
          <w:rFonts w:cstheme="minorHAnsi"/>
        </w:rPr>
        <w:t xml:space="preserve"> przemysłowej</w:t>
      </w:r>
    </w:p>
    <w:p w14:paraId="00D7DBFC" w14:textId="77777777" w:rsidR="00DC79B2" w:rsidRPr="00DC79B2" w:rsidRDefault="00DC79B2" w:rsidP="00323F8B">
      <w:pPr>
        <w:pStyle w:val="Akapitzlist"/>
        <w:spacing w:after="0" w:line="240" w:lineRule="auto"/>
        <w:jc w:val="both"/>
        <w:rPr>
          <w:rFonts w:cstheme="minorHAnsi"/>
        </w:rPr>
      </w:pPr>
    </w:p>
    <w:p w14:paraId="6C4A290C" w14:textId="77777777" w:rsidR="004B5771" w:rsidRPr="00DC79B2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DC79B2">
        <w:rPr>
          <w:rFonts w:cstheme="minorHAnsi"/>
          <w:b/>
        </w:rPr>
        <w:t>Zgłoszenia wynalazków i wzorów użytkowych</w:t>
      </w:r>
    </w:p>
    <w:p w14:paraId="1C55491C" w14:textId="3F75623B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Przygotowanie dokumentacji zgłoszeniowej i dokonywanie zgłoszeń wynalazków/wzorów użytkowych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Urzędzie Patentowym RP (UPRP), Europejskim Urzędzie Patentowym (EPO) oraz Światowej Organizacji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Własności Intelektualnej (WIPO)</w:t>
      </w:r>
    </w:p>
    <w:p w14:paraId="0EE2803B" w14:textId="5EB34060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Prowadzenie postępowań zgłoszeniowych w trybie krajowym, międzynarodowym PCT i europejskim EuroPCT/EPC wraz z uznaniem patentów w wyznaczonych krajach od zgłoszenia do uzyskania decyzji</w:t>
      </w:r>
    </w:p>
    <w:p w14:paraId="0D67F7B9" w14:textId="15465491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Zarządzanie postępowaniami rejestrowymi za granicą i współpraca z zagranicznymi pełnomocnikami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postępowaniach przed zagranicznymi urzędami patentowymi</w:t>
      </w:r>
    </w:p>
    <w:p w14:paraId="4626FE11" w14:textId="77777777" w:rsidR="00DC79B2" w:rsidRPr="004B5771" w:rsidRDefault="00DC79B2" w:rsidP="00323F8B">
      <w:pPr>
        <w:spacing w:after="0" w:line="240" w:lineRule="auto"/>
        <w:jc w:val="both"/>
        <w:rPr>
          <w:rFonts w:cstheme="minorHAnsi"/>
        </w:rPr>
      </w:pPr>
    </w:p>
    <w:p w14:paraId="68973B3D" w14:textId="77777777" w:rsidR="004B5771" w:rsidRPr="00323F8B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323F8B">
        <w:rPr>
          <w:rFonts w:cstheme="minorHAnsi"/>
          <w:b/>
        </w:rPr>
        <w:t>Zgłoszenia znaków towarowych i wzorów przemysłowych</w:t>
      </w:r>
    </w:p>
    <w:p w14:paraId="0129DDBE" w14:textId="41E844F9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Dokonywanie zgłoszeń znaków towarowych/ wzorów przemysłowych w trybie krajowym, regionalnym i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międzynarodowym stosownie do przekazywanych przez Instytut instrukcji</w:t>
      </w:r>
    </w:p>
    <w:p w14:paraId="3E2C7EF1" w14:textId="5E73B160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zawiadamianie o udzieleniu prawa ochronnego</w:t>
      </w:r>
    </w:p>
    <w:p w14:paraId="4C0EB0E1" w14:textId="7FE7A29B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Zawiadamianie o publikacji o udzielonym prawie ochronnym</w:t>
      </w:r>
    </w:p>
    <w:p w14:paraId="6AA4780F" w14:textId="578B81AE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doręczanie świadectw ochronnych</w:t>
      </w:r>
    </w:p>
    <w:p w14:paraId="429ECCDD" w14:textId="210B205D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Wnoszenie opłat urzędowych w toku postępowania zgłoszeniowego</w:t>
      </w:r>
    </w:p>
    <w:p w14:paraId="612605F6" w14:textId="3ADF29B3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Raporty o stanie sprawy</w:t>
      </w:r>
    </w:p>
    <w:p w14:paraId="1EA7912F" w14:textId="0141E7C4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Udzielanie wyjaśnień oraz dostępnych informacji bezpośrednio, drogą telefoniczną lub e-mailową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sprawach związanych z przygotowaniem zgłoszenia danego znaku towarowego/wzoru przemysłowego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wybranym urzędzie, tj. konsultacje w zakresie wyboru rodzaju zgłaszanego znaku towarowego (znak słowny,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graficzny itp.), przygotowania odpowiedniej dokumentacji, wyboru klas do zgłoszenia, opracowania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graficznego znaku itp.</w:t>
      </w:r>
    </w:p>
    <w:p w14:paraId="579DD642" w14:textId="77777777" w:rsidR="00323F8B" w:rsidRPr="004B5771" w:rsidRDefault="00323F8B" w:rsidP="004B5771">
      <w:pPr>
        <w:spacing w:after="0" w:line="240" w:lineRule="auto"/>
        <w:rPr>
          <w:rFonts w:cstheme="minorHAnsi"/>
        </w:rPr>
      </w:pPr>
    </w:p>
    <w:p w14:paraId="1D798C39" w14:textId="77777777" w:rsidR="004B5771" w:rsidRPr="00323F8B" w:rsidRDefault="004B5771" w:rsidP="004B5771">
      <w:pPr>
        <w:spacing w:after="0" w:line="240" w:lineRule="auto"/>
        <w:rPr>
          <w:rFonts w:cstheme="minorHAnsi"/>
          <w:b/>
        </w:rPr>
      </w:pPr>
      <w:r w:rsidRPr="00323F8B">
        <w:rPr>
          <w:rFonts w:cstheme="minorHAnsi"/>
          <w:b/>
        </w:rPr>
        <w:t>Odnowienia praw wyłącznych</w:t>
      </w:r>
    </w:p>
    <w:p w14:paraId="5B051982" w14:textId="296779B9" w:rsidR="004B5771" w:rsidRPr="00323F8B" w:rsidRDefault="004B5771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Nadzór nad terminami i opłatami w sprawach praw w</w:t>
      </w:r>
      <w:r w:rsidR="00323F8B">
        <w:rPr>
          <w:rFonts w:cstheme="minorHAnsi"/>
        </w:rPr>
        <w:t>łasności przemysłowej</w:t>
      </w:r>
    </w:p>
    <w:p w14:paraId="57A6223F" w14:textId="64B6016D" w:rsidR="004B5771" w:rsidRDefault="00323F8B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Prowadzenie rejestru</w:t>
      </w:r>
    </w:p>
    <w:p w14:paraId="35618F23" w14:textId="2CDC14F3" w:rsidR="009A5DA6" w:rsidRDefault="009A5DA6" w:rsidP="009A5DA6">
      <w:pPr>
        <w:spacing w:after="0" w:line="240" w:lineRule="auto"/>
        <w:jc w:val="both"/>
        <w:rPr>
          <w:rFonts w:cstheme="minorHAnsi"/>
        </w:rPr>
      </w:pPr>
    </w:p>
    <w:p w14:paraId="565616C8" w14:textId="77777777" w:rsidR="009A5DA6" w:rsidRPr="00EE77A4" w:rsidRDefault="009A5DA6" w:rsidP="009A5DA6">
      <w:pPr>
        <w:spacing w:after="0" w:line="240" w:lineRule="auto"/>
        <w:jc w:val="both"/>
        <w:rPr>
          <w:b/>
        </w:rPr>
      </w:pPr>
      <w:r w:rsidRPr="00EE77A4">
        <w:rPr>
          <w:b/>
        </w:rPr>
        <w:t>Postępowania sporne</w:t>
      </w:r>
    </w:p>
    <w:p w14:paraId="03BB8278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lastRenderedPageBreak/>
        <w:t>Prowadzenie postęp</w:t>
      </w:r>
      <w:r w:rsidR="00EE77A4">
        <w:t>owań spornych przed UPRP, EPO</w:t>
      </w:r>
    </w:p>
    <w:p w14:paraId="46FEB696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t>Prowadzenie postępowań spornych przed sądami admi</w:t>
      </w:r>
      <w:r w:rsidR="00EE77A4">
        <w:t>nistracyjnymi i powszechnymi</w:t>
      </w:r>
    </w:p>
    <w:p w14:paraId="121C6B59" w14:textId="08768CA8" w:rsidR="009A5DA6" w:rsidRP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>
        <w:t>Sporządzanie i występowanie z pismami ostrzegawczymi</w:t>
      </w:r>
    </w:p>
    <w:p w14:paraId="5546F270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68C78D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3D4964" w14:textId="77777777" w:rsidR="00EE77A4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Ofertę należy przygotować z wykorzystaniem następującej tabeli:</w:t>
      </w:r>
    </w:p>
    <w:p w14:paraId="270ED3CA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5706E21D" w14:textId="77777777" w:rsidR="00D40B7A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2"/>
        <w:gridCol w:w="6526"/>
        <w:gridCol w:w="3118"/>
      </w:tblGrid>
      <w:tr w:rsidR="00D40B7A" w:rsidRPr="00D40B7A" w14:paraId="6194389F" w14:textId="77777777" w:rsidTr="00A45F96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F6A66EE" w14:textId="7ED72FD8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L.p.</w:t>
            </w:r>
          </w:p>
        </w:tc>
        <w:tc>
          <w:tcPr>
            <w:tcW w:w="6526" w:type="dxa"/>
            <w:shd w:val="clear" w:color="auto" w:fill="D9D9D9" w:themeFill="background1" w:themeFillShade="D9"/>
            <w:vAlign w:val="center"/>
          </w:tcPr>
          <w:p w14:paraId="3FFBA808" w14:textId="19F6A2BC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Czynność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46A0024" w14:textId="65F33B13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Stawka (PLN) netto</w:t>
            </w:r>
          </w:p>
        </w:tc>
      </w:tr>
      <w:tr w:rsidR="00D40B7A" w14:paraId="1DC58E8F" w14:textId="77777777" w:rsidTr="006B40B3">
        <w:tc>
          <w:tcPr>
            <w:tcW w:w="562" w:type="dxa"/>
            <w:vAlign w:val="center"/>
          </w:tcPr>
          <w:p w14:paraId="0E4D19E9" w14:textId="0A0E1B80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526" w:type="dxa"/>
            <w:vAlign w:val="center"/>
          </w:tcPr>
          <w:p w14:paraId="3EE7B392" w14:textId="3B9A2295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Badanie patentowe (rozeznanie patentowe w stanie techniki do celów opracowania zgłoszenia)</w:t>
            </w:r>
          </w:p>
        </w:tc>
        <w:tc>
          <w:tcPr>
            <w:tcW w:w="3118" w:type="dxa"/>
            <w:vAlign w:val="center"/>
          </w:tcPr>
          <w:p w14:paraId="2B8E470E" w14:textId="77777777" w:rsidR="008B05AB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Ryczałt </w:t>
            </w:r>
          </w:p>
          <w:p w14:paraId="59E0BD28" w14:textId="287F0277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………….PLN</w:t>
            </w:r>
          </w:p>
        </w:tc>
      </w:tr>
      <w:tr w:rsidR="006B40B3" w14:paraId="37943733" w14:textId="77777777" w:rsidTr="00240D45">
        <w:tc>
          <w:tcPr>
            <w:tcW w:w="562" w:type="dxa"/>
            <w:vAlign w:val="center"/>
          </w:tcPr>
          <w:p w14:paraId="3EFAD46C" w14:textId="5A41BFA9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526" w:type="dxa"/>
            <w:vAlign w:val="center"/>
          </w:tcPr>
          <w:p w14:paraId="37B41039" w14:textId="125EDC60" w:rsidR="006B40B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Opracowanie z</w:t>
            </w:r>
            <w:r w:rsidR="006B40B3">
              <w:rPr>
                <w:rFonts w:cstheme="minorHAnsi"/>
              </w:rPr>
              <w:t>głoszeni</w:t>
            </w:r>
            <w:r>
              <w:rPr>
                <w:rFonts w:cstheme="minorHAnsi"/>
              </w:rPr>
              <w:t>a</w:t>
            </w:r>
            <w:r w:rsidR="006B40B3">
              <w:rPr>
                <w:rFonts w:cstheme="minorHAnsi"/>
              </w:rPr>
              <w:t xml:space="preserve"> patentowe</w:t>
            </w:r>
            <w:r>
              <w:rPr>
                <w:rFonts w:cstheme="minorHAnsi"/>
              </w:rPr>
              <w:t>go</w:t>
            </w:r>
            <w:r w:rsidR="006B40B3">
              <w:rPr>
                <w:rFonts w:cstheme="minorHAnsi"/>
              </w:rPr>
              <w:t xml:space="preserve"> w języku polskim w procedurze PCT (z przygotowaniem i złożeniem wniosku do urzędu)</w:t>
            </w:r>
          </w:p>
        </w:tc>
        <w:tc>
          <w:tcPr>
            <w:tcW w:w="3118" w:type="dxa"/>
          </w:tcPr>
          <w:p w14:paraId="59C58BA5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1DF1E25" w14:textId="0C48A3EE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6B40B3" w14:paraId="074E4598" w14:textId="77777777" w:rsidTr="00240D45">
        <w:tc>
          <w:tcPr>
            <w:tcW w:w="562" w:type="dxa"/>
            <w:vAlign w:val="center"/>
          </w:tcPr>
          <w:p w14:paraId="4C167D7D" w14:textId="27629F25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6526" w:type="dxa"/>
            <w:vAlign w:val="center"/>
          </w:tcPr>
          <w:p w14:paraId="15D8F5B6" w14:textId="6FB87328" w:rsidR="006B40B3" w:rsidRDefault="008B05AB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Opracowanie zgłoszenia patentowego </w:t>
            </w:r>
            <w:r w:rsidR="006B40B3">
              <w:rPr>
                <w:rFonts w:cstheme="minorHAnsi"/>
              </w:rPr>
              <w:t>w języku polskim w procedurze EPO</w:t>
            </w:r>
            <w:r w:rsidR="0050074E">
              <w:rPr>
                <w:rFonts w:cstheme="minorHAnsi"/>
              </w:rPr>
              <w:t xml:space="preserve"> (z przygotowaniem i złożeniem wniosku do urzędu)</w:t>
            </w:r>
          </w:p>
        </w:tc>
        <w:tc>
          <w:tcPr>
            <w:tcW w:w="3118" w:type="dxa"/>
          </w:tcPr>
          <w:p w14:paraId="15E062DF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3F56FDAA" w14:textId="0A8B1CE6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649A4AE3" w14:textId="77777777" w:rsidTr="006B40B3">
        <w:tc>
          <w:tcPr>
            <w:tcW w:w="562" w:type="dxa"/>
            <w:vAlign w:val="center"/>
          </w:tcPr>
          <w:p w14:paraId="60D07BBC" w14:textId="0D8025BC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6526" w:type="dxa"/>
            <w:vAlign w:val="center"/>
          </w:tcPr>
          <w:p w14:paraId="3927B8E2" w14:textId="560617F4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Zgłoszenie wzoru użytkowego</w:t>
            </w:r>
          </w:p>
        </w:tc>
        <w:tc>
          <w:tcPr>
            <w:tcW w:w="3118" w:type="dxa"/>
            <w:vAlign w:val="center"/>
          </w:tcPr>
          <w:p w14:paraId="49A724E1" w14:textId="77777777" w:rsidR="008B05AB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43EC8AEC" w14:textId="5C3DCB25" w:rsidR="00D40B7A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0D1CB064" w14:textId="77777777" w:rsidTr="006B40B3">
        <w:tc>
          <w:tcPr>
            <w:tcW w:w="562" w:type="dxa"/>
            <w:vAlign w:val="center"/>
          </w:tcPr>
          <w:p w14:paraId="0E37C76D" w14:textId="0834683B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526" w:type="dxa"/>
            <w:vAlign w:val="center"/>
          </w:tcPr>
          <w:p w14:paraId="6CD2763E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Doradztwo w zakresie:</w:t>
            </w:r>
          </w:p>
          <w:p w14:paraId="1986C831" w14:textId="5B7A8C92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analizy projektów wynalazczych pod kątem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możliwej ochrony,</w:t>
            </w:r>
          </w:p>
          <w:p w14:paraId="62BAB29A" w14:textId="6AA167CF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− </w:t>
            </w:r>
            <w:r w:rsidR="0050074E">
              <w:rPr>
                <w:rFonts w:cstheme="minorHAnsi"/>
              </w:rPr>
              <w:t>opracowywania i negocjowania</w:t>
            </w:r>
            <w:r w:rsidR="00167807">
              <w:rPr>
                <w:rFonts w:cstheme="minorHAnsi"/>
              </w:rPr>
              <w:t xml:space="preserve"> umów</w:t>
            </w:r>
            <w:r w:rsidR="0050074E">
              <w:rPr>
                <w:rFonts w:cstheme="minorHAnsi"/>
              </w:rPr>
              <w:t xml:space="preserve"> z zakresu prawa własności przemysłowej</w:t>
            </w:r>
            <w:r w:rsidRPr="008B05AB">
              <w:rPr>
                <w:rFonts w:cstheme="minorHAnsi"/>
              </w:rPr>
              <w:t>,</w:t>
            </w:r>
          </w:p>
          <w:p w14:paraId="7546019A" w14:textId="5F9FE009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projektów wynalazczych pod kątem ochrony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patentowej,</w:t>
            </w:r>
          </w:p>
          <w:p w14:paraId="519AAA6A" w14:textId="594AFD13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pomocy w zawieraniu umów z twórcami,</w:t>
            </w:r>
          </w:p>
          <w:p w14:paraId="3588977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przygotowywania planów badań patentowych</w:t>
            </w:r>
          </w:p>
          <w:p w14:paraId="72D3071F" w14:textId="6CD263F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wyników badań prowadzonych przez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 xml:space="preserve">pracowników </w:t>
            </w:r>
            <w:r>
              <w:rPr>
                <w:rFonts w:cstheme="minorHAnsi"/>
              </w:rPr>
              <w:t>Instytutu</w:t>
            </w:r>
          </w:p>
          <w:p w14:paraId="24C52F44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praw IP dla pracowników Instytutu</w:t>
            </w:r>
          </w:p>
          <w:p w14:paraId="0CEA55BA" w14:textId="3BB3190C" w:rsidR="00D40B7A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strategii ochrony praw IP Instytutu</w:t>
            </w:r>
          </w:p>
        </w:tc>
        <w:tc>
          <w:tcPr>
            <w:tcW w:w="3118" w:type="dxa"/>
            <w:vAlign w:val="center"/>
          </w:tcPr>
          <w:p w14:paraId="4BA68A2D" w14:textId="2D8E2046" w:rsidR="00D40B7A" w:rsidRDefault="008B05AB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2A974767" w14:textId="77777777" w:rsidR="008B05AB" w:rsidRDefault="008B05AB" w:rsidP="00EB3F78">
            <w:pPr>
              <w:rPr>
                <w:rFonts w:cstheme="minorHAnsi"/>
              </w:rPr>
            </w:pPr>
          </w:p>
          <w:p w14:paraId="14E76BBB" w14:textId="39A743DF" w:rsidR="008B05AB" w:rsidRPr="003507A8" w:rsidRDefault="008B05AB" w:rsidP="00EB3F78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96h =……….PLN</w:t>
            </w:r>
          </w:p>
        </w:tc>
      </w:tr>
      <w:tr w:rsidR="00D40B7A" w14:paraId="38AC3180" w14:textId="77777777" w:rsidTr="006B40B3">
        <w:tc>
          <w:tcPr>
            <w:tcW w:w="562" w:type="dxa"/>
            <w:vAlign w:val="center"/>
          </w:tcPr>
          <w:p w14:paraId="20A79C6F" w14:textId="5D8F451F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6526" w:type="dxa"/>
            <w:vAlign w:val="center"/>
          </w:tcPr>
          <w:p w14:paraId="71AD4BA9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Czynności organizacyjno-administracyjne związane z:</w:t>
            </w:r>
          </w:p>
          <w:p w14:paraId="203C92C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obsługą spraw własności przemysłowej w Instytucie.</w:t>
            </w:r>
          </w:p>
          <w:p w14:paraId="4ED6891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sprawozdawczością (POLON, GUS)</w:t>
            </w:r>
          </w:p>
          <w:p w14:paraId="59291954" w14:textId="261B6B6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- archiwizacją akt</w:t>
            </w:r>
          </w:p>
        </w:tc>
        <w:tc>
          <w:tcPr>
            <w:tcW w:w="3118" w:type="dxa"/>
            <w:vAlign w:val="center"/>
          </w:tcPr>
          <w:p w14:paraId="23EEA0F7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14A1E5F9" w14:textId="77777777" w:rsidR="008B05AB" w:rsidRDefault="008B05AB" w:rsidP="008B05AB">
            <w:pPr>
              <w:rPr>
                <w:rFonts w:cstheme="minorHAnsi"/>
              </w:rPr>
            </w:pPr>
          </w:p>
          <w:p w14:paraId="18BD7E8A" w14:textId="1B39C3BF" w:rsidR="00D40B7A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24h =……….PLN</w:t>
            </w:r>
          </w:p>
        </w:tc>
      </w:tr>
      <w:tr w:rsidR="008B05AB" w14:paraId="753F75C3" w14:textId="77777777" w:rsidTr="008C3F36">
        <w:tc>
          <w:tcPr>
            <w:tcW w:w="562" w:type="dxa"/>
            <w:vAlign w:val="center"/>
          </w:tcPr>
          <w:p w14:paraId="40F3CC46" w14:textId="5C5B9E1C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6526" w:type="dxa"/>
            <w:vAlign w:val="center"/>
          </w:tcPr>
          <w:p w14:paraId="3268B28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Nadzór nad terminami i opłatami w sprawach praw</w:t>
            </w:r>
          </w:p>
          <w:p w14:paraId="63F06BED" w14:textId="7594AD8A" w:rsid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własności przemysłowej Instytutu</w:t>
            </w:r>
          </w:p>
        </w:tc>
        <w:tc>
          <w:tcPr>
            <w:tcW w:w="3118" w:type="dxa"/>
          </w:tcPr>
          <w:p w14:paraId="4AC64C93" w14:textId="77777777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9693C6A" w14:textId="3E5D77F8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  <w:r>
              <w:rPr>
                <w:rFonts w:cstheme="minorHAnsi"/>
              </w:rPr>
              <w:t xml:space="preserve"> za jeden nadzór/termin w sprawie</w:t>
            </w:r>
          </w:p>
        </w:tc>
      </w:tr>
      <w:tr w:rsidR="008B05AB" w14:paraId="1BA9DAF2" w14:textId="77777777" w:rsidTr="004419B5">
        <w:tc>
          <w:tcPr>
            <w:tcW w:w="562" w:type="dxa"/>
            <w:vAlign w:val="center"/>
          </w:tcPr>
          <w:p w14:paraId="1DED5C20" w14:textId="622B9D33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6526" w:type="dxa"/>
            <w:vAlign w:val="center"/>
          </w:tcPr>
          <w:p w14:paraId="7EBB6BA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Konsultacje i współpraca z twórcami w zakresie:</w:t>
            </w:r>
          </w:p>
          <w:p w14:paraId="3C0EDF57" w14:textId="6CFBA4C5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przygotowania i uzupełniania dokumentacji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zgłoszeniowej,</w:t>
            </w:r>
          </w:p>
          <w:p w14:paraId="4D95FFF3" w14:textId="7D9B1C8D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opracowania odpowiedzi na zarzuty UPRP w toku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postępowania zgłoszeniowego</w:t>
            </w:r>
          </w:p>
          <w:p w14:paraId="35F3EAA7" w14:textId="2CDBB82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z zakresu prawa własności przemysłowe</w:t>
            </w:r>
            <w:r w:rsidR="0050074E">
              <w:rPr>
                <w:rFonts w:cstheme="minorHAnsi"/>
              </w:rPr>
              <w:t>j</w:t>
            </w:r>
          </w:p>
        </w:tc>
        <w:tc>
          <w:tcPr>
            <w:tcW w:w="3118" w:type="dxa"/>
            <w:vAlign w:val="center"/>
          </w:tcPr>
          <w:p w14:paraId="7D5DA7AD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0CF692F5" w14:textId="77777777" w:rsidR="008B05AB" w:rsidRDefault="008B05AB" w:rsidP="008B05AB">
            <w:pPr>
              <w:rPr>
                <w:rFonts w:cstheme="minorHAnsi"/>
              </w:rPr>
            </w:pPr>
          </w:p>
          <w:p w14:paraId="697DD6E4" w14:textId="2DDF71A0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200h =……….PLN</w:t>
            </w:r>
          </w:p>
        </w:tc>
      </w:tr>
      <w:tr w:rsidR="008B05AB" w14:paraId="439ACFA8" w14:textId="77777777" w:rsidTr="002B1238">
        <w:tc>
          <w:tcPr>
            <w:tcW w:w="562" w:type="dxa"/>
            <w:vAlign w:val="center"/>
          </w:tcPr>
          <w:p w14:paraId="5F624D62" w14:textId="3E3A906F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6526" w:type="dxa"/>
            <w:vAlign w:val="center"/>
          </w:tcPr>
          <w:p w14:paraId="4E73C9A5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Sprawy sporne:</w:t>
            </w:r>
          </w:p>
          <w:p w14:paraId="4B0BA3F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UPRP,</w:t>
            </w:r>
          </w:p>
          <w:p w14:paraId="189D4F1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sądami administracyjnymi i powszechnymi,</w:t>
            </w:r>
          </w:p>
          <w:p w14:paraId="593F8057" w14:textId="3229135B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sporządzanie i występowanie z pismami</w:t>
            </w:r>
            <w:r>
              <w:rPr>
                <w:rFonts w:cstheme="minorHAnsi"/>
              </w:rPr>
              <w:t xml:space="preserve"> ostrzegawczymi</w:t>
            </w:r>
          </w:p>
        </w:tc>
        <w:tc>
          <w:tcPr>
            <w:tcW w:w="3118" w:type="dxa"/>
            <w:vAlign w:val="center"/>
          </w:tcPr>
          <w:p w14:paraId="34B08DFF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4443312" w14:textId="77777777" w:rsidR="008B05AB" w:rsidRDefault="008B05AB" w:rsidP="008B05AB">
            <w:pPr>
              <w:rPr>
                <w:rFonts w:cstheme="minorHAnsi"/>
              </w:rPr>
            </w:pPr>
          </w:p>
          <w:p w14:paraId="742B7E57" w14:textId="4D784CD5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60h =……….PLN</w:t>
            </w:r>
          </w:p>
        </w:tc>
      </w:tr>
      <w:tr w:rsidR="00167807" w14:paraId="351FA2E5" w14:textId="77777777" w:rsidTr="00B97B9E">
        <w:tc>
          <w:tcPr>
            <w:tcW w:w="562" w:type="dxa"/>
            <w:vAlign w:val="center"/>
          </w:tcPr>
          <w:p w14:paraId="7D862115" w14:textId="5C234873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6526" w:type="dxa"/>
            <w:vAlign w:val="center"/>
          </w:tcPr>
          <w:p w14:paraId="483292F8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wzoru przemysłowego:</w:t>
            </w:r>
          </w:p>
          <w:p w14:paraId="573D156D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UPRP,</w:t>
            </w:r>
          </w:p>
          <w:p w14:paraId="5D6BCE90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EUIPO,</w:t>
            </w:r>
          </w:p>
          <w:p w14:paraId="1DB02861" w14:textId="0BE04D99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Międzynarodowe</w:t>
            </w:r>
          </w:p>
        </w:tc>
        <w:tc>
          <w:tcPr>
            <w:tcW w:w="3118" w:type="dxa"/>
            <w:vAlign w:val="center"/>
          </w:tcPr>
          <w:p w14:paraId="485165F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 xml:space="preserve">Ryczałt </w:t>
            </w:r>
          </w:p>
          <w:p w14:paraId="0A09CD8F" w14:textId="75C20CF8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9317C25" w14:textId="77777777" w:rsidTr="00B97B9E">
        <w:tc>
          <w:tcPr>
            <w:tcW w:w="562" w:type="dxa"/>
            <w:vAlign w:val="center"/>
          </w:tcPr>
          <w:p w14:paraId="75CC904F" w14:textId="07597018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6526" w:type="dxa"/>
            <w:vAlign w:val="center"/>
          </w:tcPr>
          <w:p w14:paraId="43C92374" w14:textId="1E5D3643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dodatkową odmianę</w:t>
            </w:r>
          </w:p>
        </w:tc>
        <w:tc>
          <w:tcPr>
            <w:tcW w:w="3118" w:type="dxa"/>
            <w:vAlign w:val="center"/>
          </w:tcPr>
          <w:p w14:paraId="11D1FF56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662039E" w14:textId="403D308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167807" w14:paraId="3A46C585" w14:textId="77777777" w:rsidTr="00B97B9E">
        <w:tc>
          <w:tcPr>
            <w:tcW w:w="562" w:type="dxa"/>
            <w:vAlign w:val="center"/>
          </w:tcPr>
          <w:p w14:paraId="19AF9CDC" w14:textId="362B731E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6526" w:type="dxa"/>
            <w:vAlign w:val="center"/>
          </w:tcPr>
          <w:p w14:paraId="155E10F6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znaku towarowego:</w:t>
            </w:r>
          </w:p>
          <w:p w14:paraId="54BD6C4E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 - UPRP,</w:t>
            </w:r>
          </w:p>
          <w:p w14:paraId="01F0DC5C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lastRenderedPageBreak/>
              <w:t xml:space="preserve"> - EUIPO,</w:t>
            </w:r>
          </w:p>
          <w:p w14:paraId="01216F01" w14:textId="522E927C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- M</w:t>
            </w:r>
            <w:r w:rsidRPr="008B05AB">
              <w:rPr>
                <w:rFonts w:cstheme="minorHAnsi"/>
              </w:rPr>
              <w:t>iędzynarodowe</w:t>
            </w:r>
          </w:p>
        </w:tc>
        <w:tc>
          <w:tcPr>
            <w:tcW w:w="3118" w:type="dxa"/>
            <w:vAlign w:val="center"/>
          </w:tcPr>
          <w:p w14:paraId="30788E8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lastRenderedPageBreak/>
              <w:t xml:space="preserve">Ryczałt </w:t>
            </w:r>
          </w:p>
          <w:p w14:paraId="7AAC2CFC" w14:textId="1C011522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73D9C1C" w14:textId="77777777" w:rsidTr="00B97B9E">
        <w:tc>
          <w:tcPr>
            <w:tcW w:w="562" w:type="dxa"/>
            <w:vAlign w:val="center"/>
          </w:tcPr>
          <w:p w14:paraId="5841FB87" w14:textId="68A7D414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6526" w:type="dxa"/>
            <w:vAlign w:val="center"/>
          </w:tcPr>
          <w:p w14:paraId="765B5EDA" w14:textId="3840076D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kolejną klasę</w:t>
            </w:r>
          </w:p>
        </w:tc>
        <w:tc>
          <w:tcPr>
            <w:tcW w:w="3118" w:type="dxa"/>
            <w:vAlign w:val="center"/>
          </w:tcPr>
          <w:p w14:paraId="6DCBCDC4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2A52D838" w14:textId="3EA1D9C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424377" w14:paraId="567B7C1C" w14:textId="77777777" w:rsidTr="00A45F96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83B559" w14:textId="5DA542CA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14:paraId="1ED0FC43" w14:textId="6B35AEB9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Opracowywanie opinii w zakresie własności przemysłowej oraz w związku z ochroną w zakresie zwalczania nieuczciwej konkurencji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D3AC15F" w14:textId="77777777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2190D6F" w14:textId="77777777" w:rsidR="00424377" w:rsidRDefault="00424377" w:rsidP="00424377">
            <w:pPr>
              <w:rPr>
                <w:rFonts w:cstheme="minorHAnsi"/>
              </w:rPr>
            </w:pPr>
          </w:p>
          <w:p w14:paraId="526A6397" w14:textId="043A54C6" w:rsidR="00424377" w:rsidRPr="00114873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30h =……….PLN</w:t>
            </w:r>
          </w:p>
        </w:tc>
      </w:tr>
      <w:tr w:rsidR="00A45F96" w14:paraId="14EDB63A" w14:textId="77777777" w:rsidTr="00A45F96">
        <w:tc>
          <w:tcPr>
            <w:tcW w:w="7088" w:type="dxa"/>
            <w:gridSpan w:val="2"/>
            <w:shd w:val="clear" w:color="auto" w:fill="D9D9D9" w:themeFill="background1" w:themeFillShade="D9"/>
            <w:vAlign w:val="center"/>
          </w:tcPr>
          <w:p w14:paraId="7A28F270" w14:textId="20F4771C" w:rsidR="00A45F96" w:rsidRPr="00A45F96" w:rsidRDefault="00A45F96" w:rsidP="00A45F96">
            <w:pPr>
              <w:jc w:val="right"/>
              <w:rPr>
                <w:rFonts w:cstheme="minorHAnsi"/>
                <w:b/>
              </w:rPr>
            </w:pPr>
            <w:r w:rsidRPr="00A45F96">
              <w:rPr>
                <w:rFonts w:cstheme="minorHAnsi"/>
                <w:b/>
              </w:rPr>
              <w:t>RAZEM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FE9BC69" w14:textId="5C0E4AC8" w:rsidR="00A45F96" w:rsidRDefault="00A45F96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……………………….PLN</w:t>
            </w:r>
          </w:p>
        </w:tc>
      </w:tr>
    </w:tbl>
    <w:p w14:paraId="190FF680" w14:textId="28657359" w:rsidR="004B5771" w:rsidRDefault="004B5771" w:rsidP="00EB3F78">
      <w:pPr>
        <w:spacing w:after="0" w:line="240" w:lineRule="auto"/>
        <w:rPr>
          <w:rFonts w:cstheme="minorHAnsi"/>
        </w:rPr>
      </w:pPr>
    </w:p>
    <w:p w14:paraId="63C33357" w14:textId="54B1D153" w:rsidR="003457A9" w:rsidRDefault="003457A9" w:rsidP="00EB3F78">
      <w:pPr>
        <w:spacing w:after="0" w:line="240" w:lineRule="auto"/>
        <w:rPr>
          <w:rFonts w:cstheme="minorHAnsi"/>
        </w:rPr>
      </w:pPr>
      <w:r>
        <w:rPr>
          <w:rFonts w:ascii="Calibri" w:hAnsi="Calibri" w:cs="Calibri"/>
        </w:rPr>
        <w:t>Podana ilość godzin jest orientacyjna i służy jedynie do oceny i porównania złożonych ofert.</w:t>
      </w:r>
    </w:p>
    <w:p w14:paraId="4AE1D4E9" w14:textId="77777777" w:rsidR="003457A9" w:rsidRDefault="003457A9" w:rsidP="00EB3F78">
      <w:pPr>
        <w:spacing w:after="0" w:line="240" w:lineRule="auto"/>
        <w:rPr>
          <w:rFonts w:cstheme="minorHAnsi"/>
        </w:rPr>
      </w:pPr>
    </w:p>
    <w:p w14:paraId="35977A59" w14:textId="52957622" w:rsidR="004B5771" w:rsidRDefault="006B40B3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 cenie oferty nie należy uwzględniać opłat urzędowych.</w:t>
      </w:r>
    </w:p>
    <w:p w14:paraId="3BAA888F" w14:textId="77777777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Umowa zostanie zawarta na okres 12 miesięcy od daty jej zawarcia. </w:t>
      </w:r>
    </w:p>
    <w:p w14:paraId="5EA8BE53" w14:textId="69A87F8D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Wartość umowy za realizowane usługi nie przekroczy w okresie jej trwania kwoty </w:t>
      </w:r>
      <w:r w:rsidR="003457A9" w:rsidRPr="00691D89">
        <w:rPr>
          <w:rFonts w:cs="Calibri"/>
          <w:b/>
        </w:rPr>
        <w:t>1</w:t>
      </w:r>
      <w:r w:rsidR="003457A9">
        <w:rPr>
          <w:rFonts w:cs="Calibri"/>
          <w:b/>
        </w:rPr>
        <w:t>58 670</w:t>
      </w:r>
      <w:r w:rsidR="003457A9" w:rsidRPr="00691D89">
        <w:rPr>
          <w:rFonts w:cs="Calibri"/>
          <w:b/>
        </w:rPr>
        <w:t xml:space="preserve"> zł brutto</w:t>
      </w:r>
      <w:r w:rsidR="003457A9">
        <w:rPr>
          <w:rFonts w:cstheme="minorHAnsi"/>
        </w:rPr>
        <w:t xml:space="preserve"> </w:t>
      </w:r>
      <w:r>
        <w:rPr>
          <w:rFonts w:cstheme="minorHAnsi"/>
        </w:rPr>
        <w:t>złotych brutto, bez opłat urzędowych.</w:t>
      </w:r>
    </w:p>
    <w:p w14:paraId="00323465" w14:textId="77777777" w:rsidR="003457A9" w:rsidRDefault="003457A9" w:rsidP="00EB3F78">
      <w:pPr>
        <w:spacing w:after="0" w:line="240" w:lineRule="auto"/>
        <w:rPr>
          <w:rFonts w:cstheme="minorHAnsi"/>
        </w:rPr>
      </w:pPr>
    </w:p>
    <w:p w14:paraId="27E248C6" w14:textId="77777777" w:rsidR="003B0EFC" w:rsidRPr="003B0EFC" w:rsidRDefault="003B0EFC" w:rsidP="003B0EFC">
      <w:pPr>
        <w:spacing w:after="0" w:line="240" w:lineRule="auto"/>
        <w:rPr>
          <w:rFonts w:cstheme="minorHAnsi"/>
          <w:u w:val="single"/>
        </w:rPr>
      </w:pPr>
      <w:r w:rsidRPr="003B0EFC">
        <w:rPr>
          <w:rFonts w:cstheme="minorHAnsi"/>
          <w:u w:val="single"/>
        </w:rPr>
        <w:t>Uwagi dodatkowe:</w:t>
      </w:r>
    </w:p>
    <w:p w14:paraId="5F27C784" w14:textId="4FC1ABF4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W okresie ubiegłych kilkunastu lat przeciętnie było przez Instytut prowadzonych 4-5 zgłoszeń patentowych rocznie.</w:t>
      </w:r>
    </w:p>
    <w:p w14:paraId="5CEF23F3" w14:textId="02D7B171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Konsultacji i porad dotyczących planowanych przez twórców (ale efektywnie nie zarejestrowanych) nowych projektów wynalazczych było ok. 6-8 rocznie.</w:t>
      </w:r>
    </w:p>
    <w:p w14:paraId="645471A7" w14:textId="6587423B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Dozorowanie wnoszenia opłat za ochronę patentową dotyczy kilkunastu (poniżej 20) patentów rocznie.</w:t>
      </w:r>
    </w:p>
    <w:p w14:paraId="06189857" w14:textId="77777777" w:rsidR="003457A9" w:rsidRDefault="003457A9" w:rsidP="003457A9">
      <w:pPr>
        <w:spacing w:after="0" w:line="240" w:lineRule="auto"/>
        <w:rPr>
          <w:rFonts w:cstheme="minorHAnsi"/>
          <w:b/>
        </w:rPr>
      </w:pPr>
    </w:p>
    <w:p w14:paraId="1127D4C8" w14:textId="040F5E7A" w:rsidR="003457A9" w:rsidRDefault="003457A9" w:rsidP="003457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Odpowiedzi na pytania w procedurach prowadzonych w poprzednich latach:</w:t>
      </w:r>
    </w:p>
    <w:p w14:paraId="2497B180" w14:textId="5686EC65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Pytanie nr 1</w:t>
      </w:r>
    </w:p>
    <w:p w14:paraId="6A8148F9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Czy jeśli chodzi o dorobek, to chcielibyście Państwo otrzymać informacje o liczbie zgłoszeń poszczególnych rzeczników, który mogliby się zajmować Waszą obsługą? Pytam, bo w spółce mamy rzeczników będących partnerami i dodatkowo współpracujemy z rzecznikami na zasadzie podwykonawstwa. Rzecznicy najczęściej reprezentują klientów w różnych kontekstach. Rozumiem, że ważne jest dla Państwa doświadczenie osób, które potencjalnie by Was obsługiwały niezależnie od umów, które nas – jako spółkę – z tymi osobami wiążą.</w:t>
      </w:r>
    </w:p>
    <w:p w14:paraId="7CD9719D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3CE88939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Jeżeli umowa będzie z konkretnym rzecznikiem to wtedy jego doświadczenie, jeżeli ze spółką to doświadczenie spółki.</w:t>
      </w:r>
    </w:p>
    <w:p w14:paraId="3FE52CD8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</w:p>
    <w:p w14:paraId="55F62BD7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Pytanie nr 2</w:t>
      </w:r>
    </w:p>
    <w:p w14:paraId="5FFCBAFC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Drugie pytanie dotyczy kwestii liczby patentów zagranicznych – najczęściej takie postępowania się zaczynają w Polsce, a później te postępowania prowadzone są przez zagraniczne kancelarie uprawnione do reprezentacji klientów w danej jurysdykcji. Czy w takim razie oczekiwalibyście Państwo listy takich postępowań np. zainicjowanych w Polsce i gdzie ochrona jest w Polsce przyznana i my w tych postępowaniach reprezentujemy klientów oraz informacje o statusie ochrony dla tych wiązek patentów (rodzin patentowych) za granicą?</w:t>
      </w:r>
    </w:p>
    <w:p w14:paraId="7D9E3441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63A2F799" w14:textId="1B3E4A48" w:rsidR="005C2CC7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Chodzi nam o ustalenie, czy dana kancelaria/rzecznik ma doświadczenie w prowadzeniu spraw nie tylko przed UP RP. Wiadomo, że najczęściej składa się najpierw zgłoszenie UP RP a później się rozszerza – tak więc należy podać liczbę zgłoszeń PL i wszystkich międzynarodowych – przy czym wiadomo, że walidacje krajowe tego samego patentu w różnych krajach nie są osobnymi patentami ale warto to też zaznaczyć.</w:t>
      </w:r>
    </w:p>
    <w:p w14:paraId="3FB45B83" w14:textId="052782A4" w:rsidR="003457A9" w:rsidRDefault="003457A9" w:rsidP="003457A9">
      <w:pPr>
        <w:spacing w:after="0" w:line="240" w:lineRule="auto"/>
        <w:rPr>
          <w:rFonts w:cstheme="minorHAnsi"/>
        </w:rPr>
      </w:pPr>
    </w:p>
    <w:p w14:paraId="3DC24AA9" w14:textId="77777777" w:rsidR="003457A9" w:rsidRDefault="003457A9" w:rsidP="003457A9">
      <w:pPr>
        <w:spacing w:after="0" w:line="240" w:lineRule="auto"/>
        <w:rPr>
          <w:rFonts w:cstheme="minorHAnsi"/>
          <w:b/>
        </w:rPr>
      </w:pPr>
    </w:p>
    <w:p w14:paraId="358C8908" w14:textId="348A6E9D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lastRenderedPageBreak/>
        <w:t>Pytanie nr 3</w:t>
      </w:r>
    </w:p>
    <w:p w14:paraId="6B71C215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W związku z opublikowaniem przez Instytut Katalizy i Fizykochemii Powierzchni im. Jerzego Habera ogłoszenia dotyczącego zamówienia na usługi rzecznika patentowego, zwracam się z uprzejmą prośbą o potwierdzenie prawidłowego zrozumienia wybranych zapisów ogłoszenia KAT-NKS-1/2022, w części dotyczącej doświadczenia kancelarii/rzecznika patentowego, na potrzeby przygotowania prawidłowej oferty:</w:t>
      </w:r>
    </w:p>
    <w:p w14:paraId="062F9917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- „liczba patentów krajowych uzyskanych w imieniu zlecających podana w ofercie badanej” – w rozumieniu: uzyskanych na rzecz podmiotów trzecich, dla których kancelaria działała jako umocowany pełnomocnik;</w:t>
      </w:r>
    </w:p>
    <w:p w14:paraId="6B10CBC3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- liczba patentów krajowych uzyskanych w okresie ostatnich 3 lat przed ogłoszeniem postępowania – w rozumieniu: patentów uzyskanych w ciągu 3 lat, bez podziału na konkretne dziedziny techniki, zbiorczo z całego 3 letniego okresu.</w:t>
      </w:r>
    </w:p>
    <w:p w14:paraId="7E65F1D2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27FAFA67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Ad. 1 – tak, liczba patentów uzyskanych na rzecz podmiotów trzecich, dla których kancelaria działała jako umocowany pełnomocnik</w:t>
      </w:r>
    </w:p>
    <w:p w14:paraId="29D6711A" w14:textId="626517A9" w:rsid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Ad. 2 – tak, liczba patentów uzyskanych w ciągu 3 lat, bez podziału na konkretne dziedziny techniki, zbiorczo z całego 3 letniego okresu.</w:t>
      </w:r>
    </w:p>
    <w:p w14:paraId="773DF6C5" w14:textId="77777777" w:rsidR="00D5679A" w:rsidRDefault="00D5679A" w:rsidP="003457A9">
      <w:pPr>
        <w:spacing w:after="0" w:line="240" w:lineRule="auto"/>
        <w:rPr>
          <w:rFonts w:cstheme="minorHAnsi"/>
        </w:rPr>
      </w:pPr>
    </w:p>
    <w:p w14:paraId="321788E2" w14:textId="79F1EDA8" w:rsidR="00D5679A" w:rsidRPr="001D699D" w:rsidRDefault="00D5679A" w:rsidP="003457A9">
      <w:pPr>
        <w:spacing w:after="0" w:line="240" w:lineRule="auto"/>
        <w:rPr>
          <w:rFonts w:cstheme="minorHAnsi"/>
          <w:b/>
          <w:bCs/>
        </w:rPr>
      </w:pPr>
      <w:r w:rsidRPr="001D699D">
        <w:rPr>
          <w:rFonts w:cstheme="minorHAnsi"/>
          <w:b/>
          <w:bCs/>
        </w:rPr>
        <w:t>Pytanie nr 4</w:t>
      </w:r>
    </w:p>
    <w:p w14:paraId="19B0789E" w14:textId="05FDE7F6" w:rsidR="001D699D" w:rsidRPr="001D699D" w:rsidRDefault="001D699D" w:rsidP="001D699D">
      <w:pPr>
        <w:spacing w:after="0" w:line="240" w:lineRule="auto"/>
        <w:jc w:val="both"/>
        <w:rPr>
          <w:rFonts w:cstheme="minorHAnsi"/>
        </w:rPr>
      </w:pPr>
      <w:r w:rsidRPr="001D699D">
        <w:rPr>
          <w:rFonts w:cstheme="minorHAnsi"/>
        </w:rPr>
        <w:t>W odpowiedzi na ogłoszenie IKiFP o udzielanym zamówieniu na usługi społeczne nr KAT-NKS-271</w:t>
      </w:r>
      <w:r>
        <w:rPr>
          <w:rFonts w:cstheme="minorHAnsi"/>
        </w:rPr>
        <w:t>-</w:t>
      </w:r>
      <w:r w:rsidRPr="001D699D">
        <w:rPr>
          <w:rFonts w:cstheme="minorHAnsi"/>
        </w:rPr>
        <w:t>1/2023, zwracam się z uprzejmą prośbą o uściślenie sformułowania „Europejskie PCT” użytego w</w:t>
      </w:r>
      <w:r>
        <w:rPr>
          <w:rFonts w:cstheme="minorHAnsi"/>
        </w:rPr>
        <w:t xml:space="preserve"> </w:t>
      </w:r>
      <w:r w:rsidRPr="001D699D">
        <w:rPr>
          <w:rFonts w:cstheme="minorHAnsi"/>
        </w:rPr>
        <w:t>pkt VII ogłoszenia („Kryteria oceny ofert”), a mianowicie – czy sformułowanie „Europejskie PCT”</w:t>
      </w:r>
      <w:r>
        <w:rPr>
          <w:rFonts w:cstheme="minorHAnsi"/>
        </w:rPr>
        <w:t xml:space="preserve"> </w:t>
      </w:r>
      <w:r w:rsidRPr="001D699D">
        <w:rPr>
          <w:rFonts w:cstheme="minorHAnsi"/>
        </w:rPr>
        <w:t>odnosi się do tzw. Euro-PCT (fazy europejskiej zgłoszenia PCT)?</w:t>
      </w:r>
    </w:p>
    <w:p w14:paraId="221004CB" w14:textId="77777777" w:rsidR="001D699D" w:rsidRPr="001D699D" w:rsidRDefault="001D699D" w:rsidP="001D699D">
      <w:pPr>
        <w:spacing w:after="0" w:line="240" w:lineRule="auto"/>
        <w:rPr>
          <w:rFonts w:cstheme="minorHAnsi"/>
          <w:b/>
          <w:bCs/>
        </w:rPr>
      </w:pPr>
      <w:r w:rsidRPr="001D699D">
        <w:rPr>
          <w:rFonts w:cstheme="minorHAnsi"/>
          <w:b/>
          <w:bCs/>
        </w:rPr>
        <w:t>Odpowiedź</w:t>
      </w:r>
    </w:p>
    <w:p w14:paraId="516B9383" w14:textId="50F4A6DC" w:rsidR="00D5679A" w:rsidRPr="004B5771" w:rsidRDefault="001D699D" w:rsidP="001D699D">
      <w:pPr>
        <w:spacing w:after="0" w:line="240" w:lineRule="auto"/>
        <w:rPr>
          <w:rFonts w:cstheme="minorHAnsi"/>
        </w:rPr>
      </w:pPr>
      <w:r w:rsidRPr="001D699D">
        <w:rPr>
          <w:rFonts w:cstheme="minorHAnsi"/>
        </w:rPr>
        <w:t>Chodzi o doświadczenie w prowadzeniu zgłoszeń w procedurze PCT</w:t>
      </w:r>
      <w:r w:rsidR="006166D5">
        <w:rPr>
          <w:rFonts w:cstheme="minorHAnsi"/>
        </w:rPr>
        <w:t>.</w:t>
      </w:r>
    </w:p>
    <w:sectPr w:rsidR="00D5679A" w:rsidRPr="004B57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3063E" w14:textId="77777777" w:rsidR="00153574" w:rsidRDefault="00153574" w:rsidP="004B5771">
      <w:pPr>
        <w:spacing w:after="0" w:line="240" w:lineRule="auto"/>
      </w:pPr>
      <w:r>
        <w:separator/>
      </w:r>
    </w:p>
  </w:endnote>
  <w:endnote w:type="continuationSeparator" w:id="0">
    <w:p w14:paraId="1EDBD814" w14:textId="77777777" w:rsidR="00153574" w:rsidRDefault="00153574" w:rsidP="004B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4133B" w14:textId="77777777" w:rsidR="00153574" w:rsidRDefault="00153574" w:rsidP="004B5771">
      <w:pPr>
        <w:spacing w:after="0" w:line="240" w:lineRule="auto"/>
      </w:pPr>
      <w:r>
        <w:separator/>
      </w:r>
    </w:p>
  </w:footnote>
  <w:footnote w:type="continuationSeparator" w:id="0">
    <w:p w14:paraId="17F307AE" w14:textId="77777777" w:rsidR="00153574" w:rsidRDefault="00153574" w:rsidP="004B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3CBB6" w14:textId="2FC8ECBC" w:rsidR="004B5771" w:rsidRPr="003507A8" w:rsidRDefault="004B5771" w:rsidP="004B5771">
    <w:pPr>
      <w:pStyle w:val="Nagwek"/>
      <w:jc w:val="right"/>
      <w:rPr>
        <w:b/>
        <w:color w:val="FF0000"/>
      </w:rPr>
    </w:pPr>
    <w:r w:rsidRPr="004B5771">
      <w:rPr>
        <w:b/>
      </w:rPr>
      <w:t>Załącznik nr 1</w:t>
    </w:r>
    <w:r w:rsidR="003507A8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E70F6"/>
    <w:multiLevelType w:val="hybridMultilevel"/>
    <w:tmpl w:val="5EBE16A6"/>
    <w:lvl w:ilvl="0" w:tplc="6ED08162">
      <w:start w:val="1"/>
      <w:numFmt w:val="decimal"/>
      <w:lvlText w:val="%1)"/>
      <w:lvlJc w:val="left"/>
      <w:pPr>
        <w:ind w:left="780" w:hanging="420"/>
      </w:pPr>
      <w:rPr>
        <w:rFonts w:ascii="Bookman Old Style" w:eastAsia="Times New Roman" w:hAnsi="Bookman Old Style" w:cs="Times New Roman"/>
      </w:rPr>
    </w:lvl>
    <w:lvl w:ilvl="1" w:tplc="2EBC3C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909D8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0C8"/>
    <w:multiLevelType w:val="hybridMultilevel"/>
    <w:tmpl w:val="4F8AC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D0B91"/>
    <w:multiLevelType w:val="hybridMultilevel"/>
    <w:tmpl w:val="AF5E5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47BB7"/>
    <w:multiLevelType w:val="hybridMultilevel"/>
    <w:tmpl w:val="CF4A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F4C45"/>
    <w:multiLevelType w:val="hybridMultilevel"/>
    <w:tmpl w:val="5E0A1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78EB"/>
    <w:multiLevelType w:val="hybridMultilevel"/>
    <w:tmpl w:val="3D72B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924D8"/>
    <w:multiLevelType w:val="hybridMultilevel"/>
    <w:tmpl w:val="5BA89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DA"/>
    <w:multiLevelType w:val="hybridMultilevel"/>
    <w:tmpl w:val="5BE6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A2BFD"/>
    <w:multiLevelType w:val="hybridMultilevel"/>
    <w:tmpl w:val="6B72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E149B"/>
    <w:multiLevelType w:val="hybridMultilevel"/>
    <w:tmpl w:val="41E8CFCC"/>
    <w:lvl w:ilvl="0" w:tplc="0809000F">
      <w:start w:val="1"/>
      <w:numFmt w:val="decimal"/>
      <w:lvlText w:val="%1."/>
      <w:lvlJc w:val="left"/>
      <w:pPr>
        <w:ind w:left="6031" w:hanging="360"/>
      </w:pPr>
    </w:lvl>
    <w:lvl w:ilvl="1" w:tplc="08090019" w:tentative="1">
      <w:start w:val="1"/>
      <w:numFmt w:val="lowerLetter"/>
      <w:lvlText w:val="%2."/>
      <w:lvlJc w:val="left"/>
      <w:pPr>
        <w:ind w:left="6751" w:hanging="360"/>
      </w:pPr>
    </w:lvl>
    <w:lvl w:ilvl="2" w:tplc="0809001B" w:tentative="1">
      <w:start w:val="1"/>
      <w:numFmt w:val="lowerRoman"/>
      <w:lvlText w:val="%3."/>
      <w:lvlJc w:val="right"/>
      <w:pPr>
        <w:ind w:left="7471" w:hanging="180"/>
      </w:pPr>
    </w:lvl>
    <w:lvl w:ilvl="3" w:tplc="0809000F" w:tentative="1">
      <w:start w:val="1"/>
      <w:numFmt w:val="decimal"/>
      <w:lvlText w:val="%4."/>
      <w:lvlJc w:val="left"/>
      <w:pPr>
        <w:ind w:left="8191" w:hanging="360"/>
      </w:pPr>
    </w:lvl>
    <w:lvl w:ilvl="4" w:tplc="08090019" w:tentative="1">
      <w:start w:val="1"/>
      <w:numFmt w:val="lowerLetter"/>
      <w:lvlText w:val="%5."/>
      <w:lvlJc w:val="left"/>
      <w:pPr>
        <w:ind w:left="8911" w:hanging="360"/>
      </w:pPr>
    </w:lvl>
    <w:lvl w:ilvl="5" w:tplc="0809001B" w:tentative="1">
      <w:start w:val="1"/>
      <w:numFmt w:val="lowerRoman"/>
      <w:lvlText w:val="%6."/>
      <w:lvlJc w:val="right"/>
      <w:pPr>
        <w:ind w:left="9631" w:hanging="180"/>
      </w:pPr>
    </w:lvl>
    <w:lvl w:ilvl="6" w:tplc="0809000F" w:tentative="1">
      <w:start w:val="1"/>
      <w:numFmt w:val="decimal"/>
      <w:lvlText w:val="%7."/>
      <w:lvlJc w:val="left"/>
      <w:pPr>
        <w:ind w:left="10351" w:hanging="360"/>
      </w:pPr>
    </w:lvl>
    <w:lvl w:ilvl="7" w:tplc="08090019" w:tentative="1">
      <w:start w:val="1"/>
      <w:numFmt w:val="lowerLetter"/>
      <w:lvlText w:val="%8."/>
      <w:lvlJc w:val="left"/>
      <w:pPr>
        <w:ind w:left="11071" w:hanging="360"/>
      </w:pPr>
    </w:lvl>
    <w:lvl w:ilvl="8" w:tplc="08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0" w15:restartNumberingAfterBreak="0">
    <w:nsid w:val="5D3050DF"/>
    <w:multiLevelType w:val="hybridMultilevel"/>
    <w:tmpl w:val="8912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C1704"/>
    <w:multiLevelType w:val="hybridMultilevel"/>
    <w:tmpl w:val="31525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F2660"/>
    <w:multiLevelType w:val="hybridMultilevel"/>
    <w:tmpl w:val="F27AD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9521342">
    <w:abstractNumId w:val="2"/>
  </w:num>
  <w:num w:numId="2" w16cid:durableId="313680426">
    <w:abstractNumId w:val="0"/>
  </w:num>
  <w:num w:numId="3" w16cid:durableId="621881872">
    <w:abstractNumId w:val="6"/>
  </w:num>
  <w:num w:numId="4" w16cid:durableId="543175926">
    <w:abstractNumId w:val="9"/>
  </w:num>
  <w:num w:numId="5" w16cid:durableId="330762186">
    <w:abstractNumId w:val="5"/>
  </w:num>
  <w:num w:numId="6" w16cid:durableId="958534619">
    <w:abstractNumId w:val="12"/>
  </w:num>
  <w:num w:numId="7" w16cid:durableId="482817028">
    <w:abstractNumId w:val="8"/>
  </w:num>
  <w:num w:numId="8" w16cid:durableId="211691703">
    <w:abstractNumId w:val="1"/>
  </w:num>
  <w:num w:numId="9" w16cid:durableId="1082020514">
    <w:abstractNumId w:val="11"/>
  </w:num>
  <w:num w:numId="10" w16cid:durableId="1434980054">
    <w:abstractNumId w:val="10"/>
  </w:num>
  <w:num w:numId="11" w16cid:durableId="670108104">
    <w:abstractNumId w:val="7"/>
  </w:num>
  <w:num w:numId="12" w16cid:durableId="1077164622">
    <w:abstractNumId w:val="4"/>
  </w:num>
  <w:num w:numId="13" w16cid:durableId="16941896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2tDQxMLc0MjQ0NjNT0lEKTi0uzszPAykwqgUAUK05tCwAAAA="/>
  </w:docVars>
  <w:rsids>
    <w:rsidRoot w:val="00056539"/>
    <w:rsid w:val="00056539"/>
    <w:rsid w:val="00153574"/>
    <w:rsid w:val="00167807"/>
    <w:rsid w:val="001A7D9C"/>
    <w:rsid w:val="001D699D"/>
    <w:rsid w:val="002A5B22"/>
    <w:rsid w:val="002F2F36"/>
    <w:rsid w:val="00317327"/>
    <w:rsid w:val="003223D2"/>
    <w:rsid w:val="00323F8B"/>
    <w:rsid w:val="003457A9"/>
    <w:rsid w:val="003507A8"/>
    <w:rsid w:val="00395746"/>
    <w:rsid w:val="003B0EFC"/>
    <w:rsid w:val="003B1A89"/>
    <w:rsid w:val="003B705C"/>
    <w:rsid w:val="00424377"/>
    <w:rsid w:val="00446990"/>
    <w:rsid w:val="004B5771"/>
    <w:rsid w:val="004F0967"/>
    <w:rsid w:val="0050074E"/>
    <w:rsid w:val="005C2CC7"/>
    <w:rsid w:val="00611FCA"/>
    <w:rsid w:val="006166D5"/>
    <w:rsid w:val="00631241"/>
    <w:rsid w:val="00634D9D"/>
    <w:rsid w:val="006B40B3"/>
    <w:rsid w:val="006E66A3"/>
    <w:rsid w:val="007576AF"/>
    <w:rsid w:val="007629A0"/>
    <w:rsid w:val="007B09B2"/>
    <w:rsid w:val="007F5B46"/>
    <w:rsid w:val="008B05AB"/>
    <w:rsid w:val="009A5DA6"/>
    <w:rsid w:val="009B33E5"/>
    <w:rsid w:val="00A45F96"/>
    <w:rsid w:val="00AA44BA"/>
    <w:rsid w:val="00AA47A6"/>
    <w:rsid w:val="00AA4BBA"/>
    <w:rsid w:val="00AF0002"/>
    <w:rsid w:val="00BF10E1"/>
    <w:rsid w:val="00BF5914"/>
    <w:rsid w:val="00C33E17"/>
    <w:rsid w:val="00C85F87"/>
    <w:rsid w:val="00C925E9"/>
    <w:rsid w:val="00D40B7A"/>
    <w:rsid w:val="00D5679A"/>
    <w:rsid w:val="00DC701D"/>
    <w:rsid w:val="00DC79B2"/>
    <w:rsid w:val="00DF6CC6"/>
    <w:rsid w:val="00EB3F78"/>
    <w:rsid w:val="00EE77A4"/>
    <w:rsid w:val="00F1208F"/>
    <w:rsid w:val="00F5615C"/>
    <w:rsid w:val="00F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3EE4D"/>
  <w15:docId w15:val="{7227CC1C-F256-4DC0-8066-54B6C48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B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71"/>
  </w:style>
  <w:style w:type="paragraph" w:styleId="Stopka">
    <w:name w:val="footer"/>
    <w:basedOn w:val="Normalny"/>
    <w:link w:val="Stopka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71"/>
  </w:style>
  <w:style w:type="table" w:styleId="Tabela-Siatka">
    <w:name w:val="Table Grid"/>
    <w:basedOn w:val="Standardowy"/>
    <w:uiPriority w:val="59"/>
    <w:rsid w:val="00D4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40B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0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0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1271</Words>
  <Characters>7628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Stachowski</dc:creator>
  <cp:lastModifiedBy>Jan Zawała</cp:lastModifiedBy>
  <cp:revision>6</cp:revision>
  <dcterms:created xsi:type="dcterms:W3CDTF">2023-02-13T08:28:00Z</dcterms:created>
  <dcterms:modified xsi:type="dcterms:W3CDTF">2024-02-06T14:23:00Z</dcterms:modified>
</cp:coreProperties>
</file>