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72752" w14:textId="77777777" w:rsidR="00051F9E" w:rsidRDefault="00786EB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8DAB35F" wp14:editId="09200CDF">
            <wp:simplePos x="0" y="0"/>
            <wp:positionH relativeFrom="column">
              <wp:posOffset>-400048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2C754A" w14:textId="77777777" w:rsidR="00051F9E" w:rsidRDefault="00051F9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344"/>
        <w:gridCol w:w="483"/>
        <w:gridCol w:w="979"/>
        <w:gridCol w:w="33"/>
        <w:gridCol w:w="1292"/>
      </w:tblGrid>
      <w:tr w:rsidR="00051F9E" w14:paraId="6CB795D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19C856F" w14:textId="0F4D40E5" w:rsidR="00051F9E" w:rsidRDefault="00786EB0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</w:t>
            </w:r>
            <w:r w:rsidR="00F873CA"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051F9E" w14:paraId="61F56D1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D355F" w14:textId="77777777" w:rsidR="00051F9E" w:rsidRDefault="00786EB0">
            <w:pPr>
              <w:pStyle w:val="Nagwek2"/>
              <w:spacing w:line="276" w:lineRule="auto"/>
              <w:ind w:lef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051F9E" w14:paraId="5FD71B29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83DD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88D5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Laboratoria</w:t>
            </w:r>
          </w:p>
        </w:tc>
      </w:tr>
      <w:tr w:rsidR="00051F9E" w14:paraId="76A7B631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E2F" w14:textId="77777777" w:rsidR="00051F9E" w:rsidRDefault="00786EB0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051F9E" w14:paraId="37C7019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5CD4" w14:textId="77777777" w:rsidR="00051F9E" w:rsidRDefault="00786EB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051F9E" w14:paraId="0B15B0B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D544" w14:textId="77777777" w:rsidR="00051F9E" w:rsidRDefault="00786EB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0A697762" w14:textId="77777777" w:rsidR="00051F9E" w:rsidRDefault="00786EB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051F9E" w14:paraId="16EB6D5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A29F6BC" w14:textId="77777777" w:rsidR="00051F9E" w:rsidRDefault="00786EB0">
            <w:pPr>
              <w:pStyle w:val="Nagwek2"/>
              <w:spacing w:line="276" w:lineRule="auto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NEUROFIZJOLOGIA</w:t>
            </w:r>
          </w:p>
        </w:tc>
      </w:tr>
      <w:tr w:rsidR="00051F9E" w14:paraId="462B5D0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F47A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7E85E3E7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dy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  <w:p w14:paraId="71851139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i uporządkowanie wiedzy z zakresu anatomii i neurofizjologii człowieka, ze szczególnym uwzględnieniem organizacji i funkcji układu nerwowego oraz zależności struktura–funkcja.</w:t>
            </w:r>
          </w:p>
          <w:p w14:paraId="18F29EBC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analiza mechanizmów działania układu nerwowego w kontekście regulacji procesów fizjologicznych oraz przebiegu procesów psychicznych, z uwzględnieniem wielopoziomowych uwarunkowań (neurobiologicznych i neuroendokrynnych).</w:t>
            </w:r>
          </w:p>
          <w:p w14:paraId="2EC062D9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Integracja wiedzy o funkcjonowaniu układów fizjologicznych w celu interpretacji organizmu jako złożonej całości strukturalno-funkcjonalnej (homeostaza, sprzężenia zwrotne, adaptacja) oraz formułowania uzasadnionych wniosków dotyczących skutków zaburzeń regulacji.</w:t>
            </w:r>
          </w:p>
          <w:p w14:paraId="259CDC6D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Laboratoria:</w:t>
            </w:r>
          </w:p>
          <w:p w14:paraId="0DC100EA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Rozwijanie umiejętności analizy materiału empirycznego/obserwacyjnego z ćwiczeń laboratoryjnych w odniesieniu do mechanizmów neurofizjologicznych oraz formułowania uzasadnionych wniosków na podstawie danych.</w:t>
            </w:r>
          </w:p>
          <w:p w14:paraId="404CD724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Doskonalenie umiejętności planowania, realizacji i dokumentowania prostych procedur laboratoryjnych (dobór narzędzi, rejestracja wyników, opracowanie danych) z uwzględnieniem rzetelności pomiaru i ograniczeń zastosowanej metody.</w:t>
            </w:r>
          </w:p>
          <w:p w14:paraId="5EE65A84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kompetencji komunikowania wyników i wniosków z ćwiczeń (raport/prezentacja), w tym krytycznej interpretacji rezultatów, wskazania możliwych źródeł błędu oraz przestrzegania zasad etycznych i bezpieczeństwa pracy laboratoryjnej.</w:t>
            </w:r>
          </w:p>
        </w:tc>
      </w:tr>
      <w:tr w:rsidR="00051F9E" w14:paraId="620016C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BF484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Biologiczne podstawy zachowania.</w:t>
            </w:r>
          </w:p>
        </w:tc>
      </w:tr>
      <w:tr w:rsidR="00051F9E" w14:paraId="6E91DED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FF82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051F9E" w14:paraId="385E1CF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C16E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29927A25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 problemowy (prezentacje multimedialne, schematy i ryciny neuroanatomiczne, materiały audio-wideo).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 xml:space="preserve">Dyskusja moderowana / analiza problemowa (studia przypadków, opisy kliniczne, pytania problemowe,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artykuły/fragmenty tekstów naukowych do analizy).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Krytyczna analiza literatury przedmiotu (podręczniki i monografie, rozdziały tematyczne, artykuły recenzowane, bazy bibliograficzne).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Ćwiczenia laboratoryjne / eksperymenty dydaktyczne (modele anatomiczne OUN, proste testy percepcyjne i reakcji, </w:t>
            </w:r>
            <w:r>
              <w:rPr>
                <w:rFonts w:ascii="Times New Roman" w:eastAsia="Times New Roman" w:hAnsi="Times New Roman" w:cs="Times New Roman"/>
              </w:rPr>
              <w:t>arkusze obserwacji i raportu, zestawy danych/przykładowe wyniki do opracowania, ćwiczenia w środowisku VR: symulacje neuroanatomiczne 3D, symulacje percepcji i integracji sensorycznej)</w:t>
            </w:r>
          </w:p>
          <w:p w14:paraId="7364A78B" w14:textId="77777777" w:rsidR="00051F9E" w:rsidRDefault="00051F9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777C71FC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(Pd):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i materiały audio-wideo (animacje procesów neurofizjologicznych, nagrania demonstracyjne).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Modele i pomoce anatomiczne OUN oraz atlasy/diagramy neuroanatomiczne (do identyfikacji struktur i analizy relacji struktura–funkcja).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Materiały źródłowe do analizy i opracowania wyników (studia przypadków, arkusze obserwacji/raportu, zestawy danych, artykuły recenzowane).</w:t>
            </w:r>
          </w:p>
          <w:p w14:paraId="7C2DBF5D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Pd4</w:t>
            </w:r>
            <w:r>
              <w:rPr>
                <w:rFonts w:ascii="Times New Roman" w:eastAsia="Times New Roman" w:hAnsi="Times New Roman" w:cs="Times New Roman"/>
              </w:rPr>
              <w:t xml:space="preserve"> Zestaw VR do dydaktyki (gogle VR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one).</w:t>
            </w:r>
          </w:p>
          <w:p w14:paraId="02134581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Pd5</w:t>
            </w:r>
            <w:r>
              <w:rPr>
                <w:rFonts w:ascii="Times New Roman" w:eastAsia="Times New Roman" w:hAnsi="Times New Roman" w:cs="Times New Roman"/>
              </w:rPr>
              <w:t xml:space="preserve"> Oprogramowanie/aplikacje VR i 3D (wirtualne modele neuroanatomiczne OUN, symulatory percepcji i integracji sensorycznej, środowiska do zadań uwagi i czasu reakcji; materiały demonstracyjne 360°).</w:t>
            </w:r>
          </w:p>
        </w:tc>
      </w:tr>
      <w:tr w:rsidR="00051F9E" w14:paraId="0C463455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D88EA13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58889EF0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51F9E" w14:paraId="23802376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5DDE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 (W):</w:t>
            </w:r>
          </w:p>
          <w:p w14:paraId="7EE8084D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Biologiczne i neurofizjologiczne ujęcia zachowania: psychologia jako nauka o zachowaniu w kontekście funkcjonowania organizmu; zakres pojęciowy neuropsychologii, neurologii i fizjologii; relacje między poziomami wyjaśniania (biologicznym i psychologicznym).</w:t>
            </w:r>
          </w:p>
          <w:p w14:paraId="26937F84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Organizmy jako zintegrowane układy: cechy systemów żywych, współzależność układów fizjologicznych; organizm jako całość strukturalno-funkcjonalna; konsekwencje zaburzeń regulacji dla zachowania i funkcjonowania. </w:t>
            </w:r>
          </w:p>
          <w:p w14:paraId="038FA314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Neuron i synapsa: budowa i zróżnicowanie funkcjonalne komórek nerwowych; typy synaps i mechanizmy przekazywania informacji;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neuroplastyczność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jako podstawa adaptacji i uczenia się (interpretacja mechanizmów i ograniczeń). </w:t>
            </w:r>
          </w:p>
          <w:p w14:paraId="386FEB9E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Neurofizjologia komórki nerwowej: potencjał spoczynkowy i czynnościowy; mechanizmy depolaryzacji i repolaryzacji; przewodzenie i kodowanie informacji; krytyczna interpretacja znaczenia procesów bioelektrycznych dla zachowania.</w:t>
            </w:r>
          </w:p>
          <w:p w14:paraId="38AECC77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Neuroanatomia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funkcjonalna: zasady organizacji OUN; rdzeń kręgowy, pień mózgu, móżdżek, jądra podstawy, układ limbiczny, półkule mózgowe; układ piramidowy i pozapiramidowy – analiza relacji struktura–funkcja i konsekwencji uszkodzeń dla funkcjonowania. Obwodowy układ nerwowy, receptory i narządy zmysłów.</w:t>
            </w:r>
          </w:p>
          <w:p w14:paraId="24E6B052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Obwodowy układ nerwowy: organizacja, funkcje i mechanizmy przetwarzania informacji; receptory i narządy zmysłów jako elementy systemów percepcyjnych. </w:t>
            </w:r>
          </w:p>
          <w:p w14:paraId="41071161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Homeostaza i regulacja: mechanizmy utrzymania równowagi wewnętrznej z uwzględnieniem roli układu nerwowego; sprzężenia zwrotne i adaptacja; analiza skutków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dysregulacji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47329D0A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Neuroendokrynologia: współdziałanie układu nerwowego i dokrewnego; osie regulacyjne, hormony i neuromodulatory; interpretacja zależności między regulacją hormonalną a funkcjonowaniem psychicznym i zachowaniem. </w:t>
            </w:r>
          </w:p>
          <w:p w14:paraId="7BBF6A90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Układ limbiczny: rola w przetwarzaniu emocjonalnym oraz w mechanizmach czuwania, snu, uczenia się i pamięci; analiza danych z badań i ograniczeń interpretacyjnych (wnioskowanie o funkcjach na podstawie uszkodzeń/aktywacji). </w:t>
            </w:r>
          </w:p>
          <w:p w14:paraId="7967FFA9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Neurofizjologiczne mechanizmy motywacji, popędów i emocji: systemy nagrody i kary, odruchy warunkowe i bezwarunkowe; podstawy neurobiologiczne mowy; integracja ujęć fizjologicznych z interpretacją zachowania.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25C7DF39" w14:textId="77777777" w:rsidR="00051F9E" w:rsidRDefault="00786EB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Fizjologia snu: mechanizmy regulacji snu i czuwania; fazy snu (NREM/REM) i ich znaczenie; konsekwencje zaburzeń snu dla funkcjonowania poznawczego i emocjonalnego (analiza i interpretacja).</w:t>
            </w:r>
          </w:p>
          <w:p w14:paraId="7FCB45AD" w14:textId="77777777" w:rsidR="00051F9E" w:rsidRDefault="00051F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8"/>
              <w:rPr>
                <w:rFonts w:ascii="Times New Roman" w:eastAsia="Times New Roman" w:hAnsi="Times New Roman" w:cs="Times New Roman"/>
              </w:rPr>
            </w:pPr>
          </w:p>
          <w:p w14:paraId="343CF1FD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ABORATORIA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(L):</w:t>
            </w:r>
          </w:p>
          <w:p w14:paraId="211C3F5E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Budowa komórki nerwowej;</w:t>
            </w:r>
          </w:p>
          <w:p w14:paraId="53B7C56D" w14:textId="77777777" w:rsidR="00051F9E" w:rsidRDefault="00786E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Identyfikacja struktur neuronu na modelach anatomicznych; porównanie zróżnicowania budowy neuronów w różnych częściach układu nerwowego.</w:t>
            </w:r>
          </w:p>
          <w:p w14:paraId="4C1DBCFD" w14:textId="77777777" w:rsidR="00051F9E" w:rsidRDefault="00786EB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Formułowanie wniosków o relacji struktura–funkcja (np. znaczenie dendrytów/aksonu dla przetwarzania informacji).</w:t>
            </w:r>
          </w:p>
          <w:p w14:paraId="2BE8204F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Rola układu nerwowego w homeostazie;</w:t>
            </w:r>
          </w:p>
          <w:p w14:paraId="032C4DD8" w14:textId="77777777" w:rsidR="00051F9E" w:rsidRDefault="00786E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Analiza klinicznych przykładów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dysregulacji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(np. gorączka, odwodnienie) w kategoriach mechanizmów regulacyjnych.</w:t>
            </w:r>
          </w:p>
          <w:p w14:paraId="55B31476" w14:textId="77777777" w:rsidR="00051F9E" w:rsidRDefault="00786EB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Identyfikacja podwzgórza i jego powiązań; interpretacja roli struktur w regulacji procesów życiowych oraz ograniczeń wnioskowania na podstawie studiów przypadków.</w:t>
            </w:r>
          </w:p>
          <w:p w14:paraId="5224C72A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Obwodowy układ nerwowy, receptory i narządy zmysłów;</w:t>
            </w:r>
          </w:p>
          <w:p w14:paraId="67F96DFF" w14:textId="77777777" w:rsidR="00051F9E" w:rsidRDefault="00786EB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Realizacja testów percepcyjnych (zapach, wzrok, dotyk) i analiza wyników w odniesieniu do roli receptorów i progów wrażeń.</w:t>
            </w:r>
          </w:p>
          <w:p w14:paraId="66FDC45F" w14:textId="77777777" w:rsidR="00051F9E" w:rsidRDefault="00786EB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czynników zakłócających pomiar i granic interpretacji wyników.</w:t>
            </w:r>
          </w:p>
          <w:p w14:paraId="30637091" w14:textId="77777777" w:rsidR="00051F9E" w:rsidRDefault="00786EB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w VR: symulacje progów percepcyjnych i integracji bodźców (np. manipulacja parametrami bodźca wzrokowego/słuchowego w środowisku 3D); rejestracja wyników i omówienie ograniczeń pomiaru oraz czynników zakłócających.</w:t>
            </w:r>
          </w:p>
          <w:p w14:paraId="71E22E69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Funkcjonalna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neuroanatomia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D1B53C8" w14:textId="77777777" w:rsidR="00051F9E" w:rsidRDefault="00786E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Identyfikacja struktur OUN na modelach (rdzeń kręgowy, pień mózgu, móżdżek, półkule, układ limbiczny) i przypisanie funkcji w kontekście zachowania i procesów życiowych.</w:t>
            </w:r>
          </w:p>
          <w:p w14:paraId="6C69C6D7" w14:textId="77777777" w:rsidR="00051F9E" w:rsidRDefault="00786E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konsekwencji uszkodzeń wybranych struktur na podstawie opisów klinicznych (wnioskowanie i ryzyko uproszczeń).</w:t>
            </w:r>
          </w:p>
          <w:p w14:paraId="30FE263C" w14:textId="77777777" w:rsidR="00051F9E" w:rsidRDefault="00786E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w VR: eksploracja trójwymiarowych modeli OUN (identyfikacja struktur i szlaków), analiza relacji struktura–funkcja oraz konsekwencji uszkodzeń na podstawie scenariuszy edukacyjnych (wnioskowanie i ryzyko uproszczeń).</w:t>
            </w:r>
          </w:p>
          <w:p w14:paraId="210D96A7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Testowanie percepcji zmysłowej;</w:t>
            </w:r>
          </w:p>
          <w:p w14:paraId="215949C1" w14:textId="77777777" w:rsidR="00051F9E" w:rsidRDefault="00786E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Badania ostrości wzroku, reakcji na bodźce słuchowe i zapachowe; interpretacja wyników w odniesieniu do przetwarzania bodźców.</w:t>
            </w:r>
          </w:p>
          <w:p w14:paraId="796F36B8" w14:textId="77777777" w:rsidR="00051F9E" w:rsidRDefault="00786E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Krytyczna dyskusja o roli receptorów oraz ograniczeniach procedur i błędach pomiaru.</w:t>
            </w:r>
          </w:p>
          <w:p w14:paraId="3A93273B" w14:textId="77777777" w:rsidR="00051F9E" w:rsidRDefault="00786EB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w VR: zadania czasu reakcji i uwagi w kontrolowanych warunkach bodźcowych (np. bodźce wzrokowe/akustyczne w VR), porównanie wyników z pomiarami poza VR; krytyczna ocena rzetelności i trafności procedury.</w:t>
            </w:r>
          </w:p>
          <w:p w14:paraId="3A54DBF9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Układ limbiczny i emocje;</w:t>
            </w:r>
          </w:p>
          <w:p w14:paraId="6487BB9E" w14:textId="77777777" w:rsidR="00051F9E" w:rsidRDefault="00786E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Lokalizacja struktur układu limbicznego (hipokamp, ciało migdałowate, zakręt obręczy) i interpretacja ich roli w emocjach i pamięci.</w:t>
            </w:r>
          </w:p>
          <w:p w14:paraId="46358646" w14:textId="77777777" w:rsidR="00051F9E" w:rsidRDefault="00786EB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przypadków klinicznych (skutki uszkodzeń) wraz z identyfikacją alternatywnych wyjaśnień.</w:t>
            </w:r>
          </w:p>
          <w:p w14:paraId="0E6CF829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Mechanizmy motywacji i popędów;</w:t>
            </w:r>
          </w:p>
          <w:p w14:paraId="0578F060" w14:textId="77777777" w:rsidR="00051F9E" w:rsidRDefault="00786E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 ilustrujące wpływ nagród i kar na zachowanie; analiza rezultatów w kontekście systemów dopaminergicznych i układu limbicznego.</w:t>
            </w:r>
          </w:p>
          <w:p w14:paraId="0BAA3E30" w14:textId="77777777" w:rsidR="00051F9E" w:rsidRDefault="00786E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Formułowanie wniosków z uwzględnieniem ograniczeń uogólniania (kontekst, różnice indywidualne).</w:t>
            </w:r>
          </w:p>
          <w:p w14:paraId="1D206A77" w14:textId="77777777" w:rsidR="00051F9E" w:rsidRDefault="00786EB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w VR: zadania wzmacniania (nagroda/kara) w środowisku symulowanym; interpretacja rezultatów w odniesieniu do systemów nagrody oraz ograniczeń uogólniania (kontekst, różnice indywidualne).</w:t>
            </w:r>
          </w:p>
          <w:p w14:paraId="7FA12574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Odruchy warunkowe i bezwarunkowe;</w:t>
            </w:r>
          </w:p>
          <w:p w14:paraId="6426C541" w14:textId="77777777" w:rsidR="00051F9E" w:rsidRDefault="00786EB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Demonstracja oraz realizacja prostego paradygmatu warunkowania klasycznego; interpretacja mechanizmów uczenia asocjacyjnego.</w:t>
            </w:r>
          </w:p>
          <w:p w14:paraId="3E6A4107" w14:textId="77777777" w:rsidR="00051F9E" w:rsidRDefault="00786EB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Omówienie zastosowań i ograniczeń wyjaśnień warunkowaniem w psychologii i neurofizjologii.</w:t>
            </w:r>
          </w:p>
          <w:p w14:paraId="0D4D9166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Rola ośrodków mowy;</w:t>
            </w:r>
          </w:p>
          <w:p w14:paraId="73CFA016" w14:textId="77777777" w:rsidR="00051F9E" w:rsidRDefault="00786EB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Identyfikacja obszarów Broki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Wernickego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na modelach mózgu; interpretacja ich funkcji w mowie.</w:t>
            </w:r>
          </w:p>
          <w:p w14:paraId="7F3D685F" w14:textId="77777777" w:rsidR="00051F9E" w:rsidRDefault="00786EB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opisów afazji (Broki/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Wernickego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 i formułowanie wniosków o relacji uszkodzenie–objaw z uwzględnieniem ograniczeń.</w:t>
            </w:r>
          </w:p>
          <w:p w14:paraId="71D9F26E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Fizjologia snu i jego znaczenie;</w:t>
            </w:r>
          </w:p>
          <w:p w14:paraId="513651C8" w14:textId="77777777" w:rsidR="00051F9E" w:rsidRDefault="00786E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Prowadzenie dziennika snu przez studentów (tydzień): analiza wpływu stresu, diety i aktywności na parametry snu.</w:t>
            </w:r>
          </w:p>
          <w:p w14:paraId="2BEC4E2F" w14:textId="77777777" w:rsidR="00051F9E" w:rsidRDefault="00786EB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Interpretacja faz snu (REM/NREM) w kontekście regeneracji i funkcji poznawczych na podstawie diagramów i wyników badań; krytyczna ocena wniosków (zmienne zakłócające).</w:t>
            </w:r>
          </w:p>
        </w:tc>
      </w:tr>
      <w:tr w:rsidR="00051F9E" w14:paraId="344522B5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D3D2A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podstawowa:</w:t>
            </w:r>
          </w:p>
          <w:p w14:paraId="138018D3" w14:textId="77777777" w:rsidR="00051F9E" w:rsidRDefault="00786EB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Konturek, S. (2013).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Fizjologia człowieka. Tom 4. Neurofizjologia</w:t>
            </w:r>
            <w:r>
              <w:rPr>
                <w:rFonts w:ascii="Times New Roman" w:eastAsia="Times New Roman" w:hAnsi="Times New Roman" w:cs="Times New Roman"/>
              </w:rPr>
              <w:t>. Wydawnictwo Uniwersytetu Jagiellońskiego, strony 11-333.</w:t>
            </w:r>
          </w:p>
        </w:tc>
      </w:tr>
      <w:tr w:rsidR="00051F9E" w14:paraId="797FE52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3B3D" w14:textId="77777777" w:rsidR="00051F9E" w:rsidRDefault="00786EB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uzupełniająca:</w:t>
            </w:r>
          </w:p>
          <w:p w14:paraId="565A89EC" w14:textId="77777777" w:rsidR="00051F9E" w:rsidRDefault="00786EB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Ciechanowicz-Lewkowicz, E. (2005). Neurofizjologia. Wydawnictwo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Arte</w:t>
            </w:r>
            <w:proofErr w:type="spellEnd"/>
          </w:p>
          <w:p w14:paraId="6A69F8C0" w14:textId="77777777" w:rsidR="00051F9E" w:rsidRDefault="00786EB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Lewin Kowalik,  J. (2024) Fizjologia człowieka. Wrocław,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Urban &amp; Partner</w:t>
            </w:r>
          </w:p>
          <w:p w14:paraId="7E78CBAB" w14:textId="77777777" w:rsidR="00051F9E" w:rsidRDefault="00786EB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Narkiewicz, O.,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Moryś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J. (2011)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Neuroanatomia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czynnościowa i kliniczna. W-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 Wydawnictwo Lekarskie PZWL</w:t>
            </w:r>
          </w:p>
          <w:p w14:paraId="7B2A4ADD" w14:textId="77777777" w:rsidR="00051F9E" w:rsidRDefault="00786EB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Michajlik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Ramotowski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W. (2009) Anatomia i fizjologia człowieka. W-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 Wydawnictwo Lekarskie PZWL</w:t>
            </w:r>
          </w:p>
          <w:p w14:paraId="20870848" w14:textId="77777777" w:rsidR="00051F9E" w:rsidRDefault="00786EB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Kaczmarek M., Wolański N. (2018) Rozwój biologiczny człowieka. Od poczęcia do śmierci. W-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 Wydawnictwo Naukowe PWN</w:t>
            </w:r>
          </w:p>
          <w:p w14:paraId="77557FB4" w14:textId="77777777" w:rsidR="00051F9E" w:rsidRDefault="00786EB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Sadowski B. (2005) Biologiczne mechanizmy zachowania się ludzi i zwierząt. W-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: Wydawnictwo Naukowe PWN</w:t>
            </w:r>
          </w:p>
          <w:p w14:paraId="26111C85" w14:textId="77777777" w:rsidR="00051F9E" w:rsidRDefault="00786EB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Maruszewski T., Doliński D., Łukaszewski W., Marszał-Wiśniewska M. (2018) Emocje i motywacja. W: J.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Strelau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D. Doliński (red.), Psychologia. Podręcznik akademicki. Gdańsk: GWP (tom 1).</w:t>
            </w:r>
          </w:p>
        </w:tc>
      </w:tr>
      <w:tr w:rsidR="00051F9E" w14:paraId="620878E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8E12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7D620E4B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F1 - </w:t>
            </w:r>
            <w:r>
              <w:rPr>
                <w:rFonts w:ascii="Times New Roman" w:eastAsia="Times New Roman" w:hAnsi="Times New Roman" w:cs="Times New Roman"/>
              </w:rPr>
              <w:t>Ocena aktywności studenta podczas zajęć.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5CB5792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F2 - </w:t>
            </w:r>
            <w:r>
              <w:rPr>
                <w:rFonts w:ascii="Times New Roman" w:eastAsia="Times New Roman" w:hAnsi="Times New Roman" w:cs="Times New Roman"/>
              </w:rPr>
              <w:t>Wykonanie eksperymentów oraz opracowanie wyników.</w:t>
            </w:r>
          </w:p>
          <w:p w14:paraId="54EB4D7C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P1 - </w:t>
            </w:r>
            <w:r>
              <w:rPr>
                <w:rFonts w:ascii="Times New Roman" w:eastAsia="Times New Roman" w:hAnsi="Times New Roman" w:cs="Times New Roman"/>
              </w:rPr>
              <w:t>Egzamin pisemny.</w:t>
            </w:r>
          </w:p>
        </w:tc>
      </w:tr>
      <w:tr w:rsidR="00051F9E" w14:paraId="0244B911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12C3C7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ED9A49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051F9E" w14:paraId="0710C797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C6CC9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629EC" w14:textId="77777777" w:rsidR="00051F9E" w:rsidRDefault="00786EB0">
            <w:pPr>
              <w:numPr>
                <w:ilvl w:val="0"/>
                <w:numId w:val="1"/>
              </w:numPr>
              <w:spacing w:after="0"/>
              <w:ind w:left="3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(test jednokrotnego wyboru)</w:t>
            </w:r>
          </w:p>
          <w:p w14:paraId="1363177B" w14:textId="77777777" w:rsidR="00051F9E" w:rsidRDefault="00786EB0">
            <w:pPr>
              <w:numPr>
                <w:ilvl w:val="0"/>
                <w:numId w:val="1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laboratoriów.</w:t>
            </w:r>
          </w:p>
          <w:p w14:paraId="5B888DDE" w14:textId="77777777" w:rsidR="00051F9E" w:rsidRDefault="00051F9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20B762BB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Kryteria oceny końcowej: </w:t>
            </w:r>
          </w:p>
          <w:p w14:paraId="365354AF" w14:textId="77777777" w:rsidR="00051F9E" w:rsidRDefault="00786E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Bardzo dobra (5,0) - od 91 % do 100 %</w:t>
            </w:r>
          </w:p>
          <w:p w14:paraId="35E4929E" w14:textId="77777777" w:rsidR="00051F9E" w:rsidRDefault="00786E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plus (4,5) - od 81 % do 90 %</w:t>
            </w:r>
          </w:p>
          <w:p w14:paraId="1CD99775" w14:textId="77777777" w:rsidR="00051F9E" w:rsidRDefault="00786E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(4,0) - od 71 % do 80 %</w:t>
            </w:r>
          </w:p>
          <w:p w14:paraId="62943819" w14:textId="77777777" w:rsidR="00051F9E" w:rsidRDefault="00786E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plus (3,5) - od 61 % do 70 %</w:t>
            </w:r>
          </w:p>
          <w:p w14:paraId="6B38F3B1" w14:textId="77777777" w:rsidR="00051F9E" w:rsidRDefault="00786E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(3,0) - od 51 % do 60 %</w:t>
            </w:r>
          </w:p>
          <w:p w14:paraId="02E9BAA0" w14:textId="77777777" w:rsidR="00051F9E" w:rsidRDefault="00786EB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Niedostateczna (2,0) - poniżej 51 %</w:t>
            </w:r>
          </w:p>
          <w:p w14:paraId="5BA94033" w14:textId="77777777" w:rsidR="00051F9E" w:rsidRDefault="00051F9E">
            <w:pPr>
              <w:spacing w:after="0"/>
              <w:ind w:left="74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00795215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94EB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LABORATORIA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C388" w14:textId="77777777" w:rsidR="00051F9E" w:rsidRDefault="00786EB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3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Wymagana obecność 80 % godzin zajęć.</w:t>
            </w:r>
          </w:p>
          <w:p w14:paraId="31CFE8D0" w14:textId="77777777" w:rsidR="00051F9E" w:rsidRDefault="00786EB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35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Aktywny udział w </w:t>
            </w:r>
            <w:r>
              <w:rPr>
                <w:rFonts w:ascii="Times New Roman" w:eastAsia="Times New Roman" w:hAnsi="Times New Roman" w:cs="Times New Roman"/>
              </w:rPr>
              <w:t>eksperymentach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dyskusjach grupowych.</w:t>
            </w:r>
          </w:p>
          <w:p w14:paraId="10233414" w14:textId="77777777" w:rsidR="00051F9E" w:rsidRDefault="00051F9E">
            <w:pPr>
              <w:widowControl w:val="0"/>
              <w:tabs>
                <w:tab w:val="left" w:pos="394"/>
              </w:tabs>
              <w:spacing w:after="0"/>
              <w:ind w:left="-5"/>
              <w:rPr>
                <w:rFonts w:ascii="Times New Roman" w:eastAsia="Times New Roman" w:hAnsi="Times New Roman" w:cs="Times New Roman"/>
              </w:rPr>
            </w:pPr>
          </w:p>
          <w:p w14:paraId="3191A5CE" w14:textId="77777777" w:rsidR="00051F9E" w:rsidRDefault="00786EB0">
            <w:pPr>
              <w:widowControl w:val="0"/>
              <w:tabs>
                <w:tab w:val="left" w:pos="394"/>
              </w:tabs>
              <w:spacing w:after="0"/>
              <w:ind w:left="-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zaliczeniowa:</w:t>
            </w:r>
          </w:p>
          <w:p w14:paraId="3B928EB4" w14:textId="77777777" w:rsidR="00051F9E" w:rsidRDefault="00786EB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Przygotowanie raportu z wybranego eksperymentu laboratoryjnego, zawierając</w:t>
            </w:r>
            <w:r>
              <w:rPr>
                <w:rFonts w:ascii="Times New Roman" w:eastAsia="Times New Roman" w:hAnsi="Times New Roman" w:cs="Times New Roman"/>
              </w:rPr>
              <w:t>ego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opis metody, wyniki i wnioski.</w:t>
            </w:r>
          </w:p>
        </w:tc>
      </w:tr>
      <w:tr w:rsidR="00051F9E" w14:paraId="66DFEAF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94E9611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Efekty uczenia się </w:t>
            </w:r>
          </w:p>
        </w:tc>
      </w:tr>
      <w:tr w:rsidR="00051F9E" w14:paraId="75653E4D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7469E9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B3DCC1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CCA3BCE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051F9E" w14:paraId="42B237A2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814028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</w:tr>
      <w:tr w:rsidR="00051F9E" w14:paraId="4D534136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10F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1977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i uporządkowaną wiedzę o budowie układu nerwowego oraz potrafi interpretować relacje anatomiczne i funkcjonalne między jego elementami w kontekście wyjaśniania mechanizmów działania.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D17C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K_W13</w:t>
            </w:r>
          </w:p>
        </w:tc>
      </w:tr>
      <w:tr w:rsidR="00051F9E" w14:paraId="498F28A9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932E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0807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Potrafi analizować i krytycznie interpretować rolę struktur mózgowych w mechanizmach snu, uczenia się i pamięci, wskazując ograniczenia wnioskowania na podstawie danych (np. badań uszkodzeń/aktywacji).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D6D9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</w:tr>
      <w:tr w:rsidR="00051F9E" w14:paraId="78B9A144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AF78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3A6D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Potrafi integrować wiedzę o organizmie jako złożonej całości układów fizjologicznych oraz wyjaśniać mechanizmy homeostazy z uwzględnieniem roli układu nerwowego i konsekwencji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dysregulacji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4B67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K_W14</w:t>
            </w:r>
          </w:p>
          <w:p w14:paraId="72BA8628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58586F07" w14:textId="77777777" w:rsidTr="00F873CA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46CADE9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LABORATORIA</w:t>
            </w:r>
          </w:p>
        </w:tc>
      </w:tr>
      <w:tr w:rsidR="00051F9E" w14:paraId="69AAC6E2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3FE6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4B05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Potrafi odnosić obserwacje i wyniki ćwiczeń laboratoryjnych do mechanizmów neurofizjologicznych oraz formułować uzasadnione wnioski dotyczące biologicznych aspektów funkcjonowania człowieka.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F14E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K_U08</w:t>
            </w:r>
          </w:p>
          <w:p w14:paraId="68002C27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1A867AD7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A976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FA25" w14:textId="77669A50" w:rsidR="00051F9E" w:rsidRDefault="00F873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873CA">
              <w:rPr>
                <w:rFonts w:ascii="Times New Roman" w:eastAsia="Times New Roman" w:hAnsi="Times New Roman" w:cs="Times New Roman"/>
                <w:color w:val="000000"/>
              </w:rPr>
              <w:t>Potrafi krytycznie opracować wyniki ćwiczenia laboratoryjnego (opis procedury, wyniki, wnioski) oraz interpretować je w kontekście biologicznych uwarunkowań funkcjonowania człowieka, wskazując ograniczenia zastosowanej metody.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34F6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K_U08</w:t>
            </w:r>
          </w:p>
        </w:tc>
      </w:tr>
      <w:tr w:rsidR="00051F9E" w14:paraId="48D2D9B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42349CC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051F9E" w14:paraId="6B1D8840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BF7540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A5FE89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C69A97E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C97FDB2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DEC74F8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3505017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051F9E" w14:paraId="79485D5A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EFDD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F1C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9991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1894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W1-W11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DBD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1E3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051F9E" w14:paraId="1CEAB78A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2E11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436D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9319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128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W7-W11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FB268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2DED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051F9E" w14:paraId="7A47F8C4" w14:textId="77777777">
        <w:trPr>
          <w:trHeight w:val="41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E5D2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AE6F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K_W14</w:t>
            </w:r>
          </w:p>
          <w:p w14:paraId="67E0CFFC" w14:textId="77777777" w:rsidR="00051F9E" w:rsidRDefault="00051F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97D389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F234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A103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W2, W7-W8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CE1F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379E4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051F9E" w14:paraId="707A7A70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6859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DC98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K_U08</w:t>
            </w:r>
          </w:p>
          <w:p w14:paraId="1905B140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ABCF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C4, C5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E996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L1-L10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1DA9D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C7893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051F9E" w14:paraId="2E2D9613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0F21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22F5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CCCC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C5, C6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8601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L1-L10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8A5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F082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051F9E" w14:paraId="17EE796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5E3317E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051F9E" w14:paraId="7B9E39F7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2B43AF6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Forma zajęć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746C157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073F582" w14:textId="77777777" w:rsidR="00051F9E" w:rsidRDefault="00786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051F9E" w14:paraId="5A44936D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022AC5A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D3A9BD6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C7941D9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2E019A5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051F9E" w14:paraId="40F979B2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973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CD71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37DB9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CDE4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051F9E" w14:paraId="14AD066D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81A6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8AEE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AD31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1DBF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051F9E" w14:paraId="22F43F76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358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484A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2217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92B6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6C61BAF8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6890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F15DC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5F95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D959F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63EE21EC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E9D7F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166E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7F8E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465B2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594ACE73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846C8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3DA7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EB8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3BBE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5241A2E2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F73B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A06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4EFB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D51D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423BFE83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A0C7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EC29D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CF672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6575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051F9E" w14:paraId="2BF1D57C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C99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B75E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F43F4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7EA0F7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051F9E" w14:paraId="3CADEE01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C0E6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2301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A31F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BA39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1B5F830B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7945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5542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B54B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E2DF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51F9E" w14:paraId="36ACC760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048E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80F8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A8B93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96C4F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02D2A72C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97BF4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FD74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45B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BAA57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51F9E" w14:paraId="50FBD6E6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F51C" w14:textId="77777777" w:rsidR="00051F9E" w:rsidRDefault="00051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F20DF" w14:textId="77777777" w:rsidR="00051F9E" w:rsidRDefault="00786EB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CD27E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4108D" w14:textId="77777777" w:rsidR="00051F9E" w:rsidRDefault="00051F9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51F9E" w14:paraId="0DDD7311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70220C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7272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32F3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</w:tr>
      <w:tr w:rsidR="00051F9E" w14:paraId="1DEE7F92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93FE0A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57536" w14:textId="77777777" w:rsidR="00051F9E" w:rsidRDefault="00786EB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14:paraId="61A0CD8B" w14:textId="77777777" w:rsidR="00051F9E" w:rsidRDefault="00051F9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</w:p>
    <w:p w14:paraId="70FA2E9A" w14:textId="77777777" w:rsidR="00051F9E" w:rsidRDefault="00051F9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051F9E">
      <w:footerReference w:type="default" r:id="rId9"/>
      <w:footerReference w:type="first" r:id="rId10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DF30" w14:textId="77777777" w:rsidR="00786EB0" w:rsidRDefault="00786EB0">
      <w:pPr>
        <w:spacing w:after="0" w:line="240" w:lineRule="auto"/>
      </w:pPr>
      <w:r>
        <w:separator/>
      </w:r>
    </w:p>
  </w:endnote>
  <w:endnote w:type="continuationSeparator" w:id="0">
    <w:p w14:paraId="49227ACC" w14:textId="77777777" w:rsidR="00786EB0" w:rsidRDefault="00786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35AE54D-13C5-412F-8897-F878B96AA4A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370ABEE-F659-4DAE-8B51-C2DBABAC81DA}"/>
    <w:embedBold r:id="rId3" w:fontKey="{344A96B5-63FE-43E2-B523-AA5E6FA14B1A}"/>
    <w:embedItalic r:id="rId4" w:fontKey="{465E277B-6919-419F-A19C-02A39130D12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F67D76B5-F8F2-42C5-A703-5FE75AFF2E31}"/>
    <w:embedBold r:id="rId6" w:fontKey="{55305B90-75FB-4879-99AF-7053B4B47702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BC1C8182-8BE2-4DF2-8CE5-8617F7C4935E}"/>
    <w:embedBold r:id="rId8" w:fontKey="{49590CB9-45FF-4E72-B873-9489DD2D1727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04F0904F-F71E-4A40-941F-7ECFAEB0DFF5}"/>
    <w:embedItalic r:id="rId10" w:fontKey="{150F934B-72FC-4FBC-9DAE-AE17371DA28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1" w:fontKey="{FCAADB7C-5BD9-42C6-A9FF-36845B95975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4568D992-E90A-43FF-8C62-2E9C148966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95AE" w14:textId="77777777" w:rsidR="00051F9E" w:rsidRDefault="00786E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F873CA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E45F4CD" w14:textId="77777777" w:rsidR="00051F9E" w:rsidRDefault="00051F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6C8ED" w14:textId="77777777" w:rsidR="00051F9E" w:rsidRDefault="00051F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D88BA" w14:textId="77777777" w:rsidR="00786EB0" w:rsidRDefault="00786EB0">
      <w:pPr>
        <w:spacing w:after="0" w:line="240" w:lineRule="auto"/>
      </w:pPr>
      <w:r>
        <w:separator/>
      </w:r>
    </w:p>
  </w:footnote>
  <w:footnote w:type="continuationSeparator" w:id="0">
    <w:p w14:paraId="2FE20F5C" w14:textId="77777777" w:rsidR="00786EB0" w:rsidRDefault="00786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73B"/>
    <w:multiLevelType w:val="multilevel"/>
    <w:tmpl w:val="05AC0FA4"/>
    <w:lvl w:ilvl="0">
      <w:start w:val="1"/>
      <w:numFmt w:val="decimal"/>
      <w:lvlText w:val="%1."/>
      <w:lvlJc w:val="left"/>
      <w:pPr>
        <w:ind w:left="358" w:hanging="360"/>
      </w:pPr>
      <w:rPr>
        <w:rFonts w:ascii="Arial" w:eastAsia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1984DF3"/>
    <w:multiLevelType w:val="multilevel"/>
    <w:tmpl w:val="55421DEE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4782F6F"/>
    <w:multiLevelType w:val="multilevel"/>
    <w:tmpl w:val="E20EE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88626B0"/>
    <w:multiLevelType w:val="multilevel"/>
    <w:tmpl w:val="E1A4F8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B637EA6"/>
    <w:multiLevelType w:val="multilevel"/>
    <w:tmpl w:val="E3C000E2"/>
    <w:lvl w:ilvl="0">
      <w:start w:val="1"/>
      <w:numFmt w:val="decimal"/>
      <w:lvlText w:val="%1."/>
      <w:lvlJc w:val="left"/>
      <w:pPr>
        <w:ind w:left="358" w:hanging="360"/>
      </w:pPr>
      <w:rPr>
        <w:rFonts w:ascii="Arial" w:eastAsia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10540719"/>
    <w:multiLevelType w:val="multilevel"/>
    <w:tmpl w:val="1AC8D3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E915446"/>
    <w:multiLevelType w:val="multilevel"/>
    <w:tmpl w:val="9EBAE8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0B70EC9"/>
    <w:multiLevelType w:val="multilevel"/>
    <w:tmpl w:val="C7721372"/>
    <w:lvl w:ilvl="0">
      <w:start w:val="1"/>
      <w:numFmt w:val="bullet"/>
      <w:pStyle w:val="CMSHeadL7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96C33FA"/>
    <w:multiLevelType w:val="multilevel"/>
    <w:tmpl w:val="9A7C21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B3A6A34"/>
    <w:multiLevelType w:val="multilevel"/>
    <w:tmpl w:val="3A2897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41383901"/>
    <w:multiLevelType w:val="multilevel"/>
    <w:tmpl w:val="1E5620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E36EEE"/>
    <w:multiLevelType w:val="multilevel"/>
    <w:tmpl w:val="C720C1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943412F"/>
    <w:multiLevelType w:val="multilevel"/>
    <w:tmpl w:val="B406CE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58CF3E89"/>
    <w:multiLevelType w:val="multilevel"/>
    <w:tmpl w:val="873A5F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5A164D71"/>
    <w:multiLevelType w:val="multilevel"/>
    <w:tmpl w:val="7E724D7C"/>
    <w:lvl w:ilvl="0">
      <w:start w:val="1"/>
      <w:numFmt w:val="decimal"/>
      <w:lvlText w:val="%1."/>
      <w:lvlJc w:val="left"/>
      <w:pPr>
        <w:ind w:left="71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05EB6"/>
    <w:multiLevelType w:val="multilevel"/>
    <w:tmpl w:val="6424190A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C2631D9"/>
    <w:multiLevelType w:val="multilevel"/>
    <w:tmpl w:val="2BB8A5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02100912">
    <w:abstractNumId w:val="5"/>
  </w:num>
  <w:num w:numId="2" w16cid:durableId="2053724284">
    <w:abstractNumId w:val="1"/>
  </w:num>
  <w:num w:numId="3" w16cid:durableId="104932997">
    <w:abstractNumId w:val="9"/>
  </w:num>
  <w:num w:numId="4" w16cid:durableId="1616788174">
    <w:abstractNumId w:val="13"/>
  </w:num>
  <w:num w:numId="5" w16cid:durableId="1638222996">
    <w:abstractNumId w:val="7"/>
  </w:num>
  <w:num w:numId="6" w16cid:durableId="1646933403">
    <w:abstractNumId w:val="8"/>
  </w:num>
  <w:num w:numId="7" w16cid:durableId="2135781042">
    <w:abstractNumId w:val="6"/>
  </w:num>
  <w:num w:numId="8" w16cid:durableId="150558912">
    <w:abstractNumId w:val="16"/>
  </w:num>
  <w:num w:numId="9" w16cid:durableId="827944414">
    <w:abstractNumId w:val="12"/>
  </w:num>
  <w:num w:numId="10" w16cid:durableId="326249406">
    <w:abstractNumId w:val="11"/>
  </w:num>
  <w:num w:numId="11" w16cid:durableId="2097284196">
    <w:abstractNumId w:val="2"/>
  </w:num>
  <w:num w:numId="12" w16cid:durableId="725959569">
    <w:abstractNumId w:val="3"/>
  </w:num>
  <w:num w:numId="13" w16cid:durableId="1709378436">
    <w:abstractNumId w:val="4"/>
  </w:num>
  <w:num w:numId="14" w16cid:durableId="1161893343">
    <w:abstractNumId w:val="0"/>
  </w:num>
  <w:num w:numId="15" w16cid:durableId="571157200">
    <w:abstractNumId w:val="15"/>
  </w:num>
  <w:num w:numId="16" w16cid:durableId="18317156">
    <w:abstractNumId w:val="10"/>
  </w:num>
  <w:num w:numId="17" w16cid:durableId="18808980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F9E"/>
    <w:rsid w:val="00051F9E"/>
    <w:rsid w:val="00432FBF"/>
    <w:rsid w:val="00786EB0"/>
    <w:rsid w:val="00F8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B6D5B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Lk5F3mCd5s3mY1KFu/bpmGJHZQ==">CgMxLjA4AHIhMURIZVNuRTFnRm1vNzB4V0EzYUQwN3gyU0E1RUJVS3po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1944</Words>
  <Characters>11670</Characters>
  <Application>Microsoft Office Word</Application>
  <DocSecurity>0</DocSecurity>
  <Lines>97</Lines>
  <Paragraphs>27</Paragraphs>
  <ScaleCrop>false</ScaleCrop>
  <Company/>
  <LinksUpToDate>false</LinksUpToDate>
  <CharactersWithSpaces>13587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Jakub Seiffert</cp:lastModifiedBy>
  <cp:revision>2</cp:revision>
  <dcterms:created xsi:type="dcterms:W3CDTF">2026-03-11T20:11:00Z</dcterms:created>
  <dcterms:modified xsi:type="dcterms:W3CDTF">2026-03-11T20:11:00Z</dcterms:modified>
</cp:coreProperties>
</file>