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70B81" w14:textId="77777777" w:rsidR="00532DB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5ED53D7F" wp14:editId="35A50FB2">
            <wp:simplePos x="0" y="0"/>
            <wp:positionH relativeFrom="column">
              <wp:posOffset>-341629</wp:posOffset>
            </wp:positionH>
            <wp:positionV relativeFrom="paragraph">
              <wp:posOffset>78740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01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9"/>
        <w:gridCol w:w="1811"/>
        <w:gridCol w:w="96"/>
        <w:gridCol w:w="1375"/>
        <w:gridCol w:w="298"/>
        <w:gridCol w:w="1776"/>
        <w:gridCol w:w="351"/>
        <w:gridCol w:w="490"/>
        <w:gridCol w:w="997"/>
        <w:gridCol w:w="33"/>
        <w:gridCol w:w="1452"/>
      </w:tblGrid>
      <w:tr w:rsidR="00532DBE" w14:paraId="6EC9D84F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6510F6F" w14:textId="77777777" w:rsidR="00532DB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532DBE" w14:paraId="4A1E3C74" w14:textId="77777777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FFFFFF"/>
            <w:vAlign w:val="center"/>
          </w:tcPr>
          <w:p w14:paraId="507C42DF" w14:textId="77777777" w:rsidR="00532DB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Dziedzina nauk społecznych; dyscyplina: Psychologia</w:t>
            </w:r>
          </w:p>
        </w:tc>
      </w:tr>
      <w:tr w:rsidR="00532DBE" w14:paraId="0602BF60" w14:textId="77777777">
        <w:trPr>
          <w:trHeight w:val="567"/>
          <w:jc w:val="center"/>
        </w:trPr>
        <w:tc>
          <w:tcPr>
            <w:tcW w:w="3330" w:type="dxa"/>
            <w:gridSpan w:val="2"/>
            <w:vAlign w:val="center"/>
          </w:tcPr>
          <w:p w14:paraId="05020702" w14:textId="77777777" w:rsidR="00532DB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zajęć:</w:t>
            </w:r>
          </w:p>
        </w:tc>
        <w:tc>
          <w:tcPr>
            <w:tcW w:w="6868" w:type="dxa"/>
            <w:gridSpan w:val="9"/>
            <w:vAlign w:val="center"/>
          </w:tcPr>
          <w:p w14:paraId="39D39B8A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Wykład, 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aboratoria komputerowe</w:t>
            </w:r>
          </w:p>
        </w:tc>
      </w:tr>
      <w:tr w:rsidR="00532DBE" w14:paraId="36E7DFD2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327468DE" w14:textId="77777777" w:rsidR="00532DB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532DBE" w14:paraId="38DAFDC0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78824697" w14:textId="77777777" w:rsidR="00532DB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</w:p>
        </w:tc>
      </w:tr>
      <w:tr w:rsidR="00532DBE" w14:paraId="39B8E00E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vAlign w:val="center"/>
          </w:tcPr>
          <w:p w14:paraId="444581FF" w14:textId="77777777" w:rsidR="00532DB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3998E5E9" w14:textId="77777777" w:rsidR="00532DB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Wydział Psychologii</w:t>
            </w:r>
          </w:p>
        </w:tc>
      </w:tr>
      <w:tr w:rsidR="00532DBE" w14:paraId="16238A82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04784CB6" w14:textId="77777777" w:rsidR="00532DBE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przedmiotu kształcenia: STATYSTYKA</w:t>
            </w:r>
          </w:p>
        </w:tc>
      </w:tr>
      <w:tr w:rsidR="00532DBE" w14:paraId="6B73EBE2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6C854D07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Wykład:</w:t>
            </w:r>
          </w:p>
          <w:p w14:paraId="50E90166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54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Pogłębienie rozumienia logiki wnioskowania statystycznego oraz krytyczna interpretacja wyników analiz w kontekście pytań badawczych, hipotez i ryzyka błędów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II rodzaju</w:t>
            </w:r>
          </w:p>
          <w:p w14:paraId="15E789A3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54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Analiza i dobór adekwatnych metod statystycznych (parametrycznych i nieparametrycznych) do rodzaju danych, założeń modeli i celu badania – z uzasadnieniem decyzji analitycznych</w:t>
            </w:r>
          </w:p>
          <w:p w14:paraId="6E97F50C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Rozwijanie umiejętności interpretowania i komunikowania wniosków statystycznych (w tym ograniczeń analiz) w języku właściwym dla raportów naukowych i zastosowań praktycznych w psychologii</w:t>
            </w:r>
          </w:p>
          <w:p w14:paraId="56A0CE76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Laboratorium: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Doskonalenie samodzielnego przygotowania zbioru danych do analizy w środowisku SPSS (kodowanie, porządkowanie, kontrola jakości danych) oraz dokumentowania przebiegu analiz</w:t>
            </w:r>
          </w:p>
          <w:p w14:paraId="721D5D81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Stosowanie i krytyczna weryfikacja procedur analitycznych w SPSS (statystyki opisowe, korelacje, testy t, ANOVA, regresja), z oceną spełnienia założeń i poprawności doboru testów</w:t>
            </w:r>
          </w:p>
          <w:p w14:paraId="6B99197E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Wypracowanie standardu prezentacji wyników (tabele, wykresy, opis) oraz formułowania wniosków i rekomendacji na podstawie analiz, z uwzględnieniem błędów interpretacyjnych</w:t>
            </w:r>
          </w:p>
        </w:tc>
      </w:tr>
      <w:tr w:rsidR="00532DBE" w14:paraId="569D4A3C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592D39B5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  <w:p w14:paraId="370BB14B" w14:textId="77777777" w:rsidR="00532DBE" w:rsidRDefault="00532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32DBE" w14:paraId="07D1ABDF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6B35BE47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32DBE" w14:paraId="6F9C22BD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11BB4A14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Metody kształcenia:</w:t>
            </w:r>
          </w:p>
          <w:p w14:paraId="5915A05B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Mk1</w:t>
            </w:r>
            <w:r>
              <w:rPr>
                <w:rFonts w:ascii="Times New Roman" w:eastAsia="Times New Roman" w:hAnsi="Times New Roman" w:cs="Times New Roman"/>
              </w:rPr>
              <w:t xml:space="preserve"> Wykłady (prezentacje multimedialne, przykładowe wyniki analiz/tabele i wykresy do interpretacji, krótkie materiały instruktażowe dotyczące logiki testowania hipotez)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</w:rPr>
              <w:t>Dyskusja dydaktyczna moderowana (studia przypadków badawczych, przykłady raportowania wyników, zadania problemowe do krytycznej oceny doboru testów i wnioskowania)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Mk3</w:t>
            </w:r>
            <w:r>
              <w:rPr>
                <w:rFonts w:ascii="Times New Roman" w:eastAsia="Times New Roman" w:hAnsi="Times New Roman" w:cs="Times New Roman"/>
              </w:rPr>
              <w:t xml:space="preserve"> Analiza literatury przedmiotu (monografie, artykuły recenzowane, rozdziały wskazanych podręczników, zasoby biblioteczne online/bazy publikacji)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Mk4 </w:t>
            </w:r>
            <w:r>
              <w:rPr>
                <w:rFonts w:ascii="Times New Roman" w:eastAsia="Times New Roman" w:hAnsi="Times New Roman" w:cs="Times New Roman"/>
              </w:rPr>
              <w:t xml:space="preserve">Laboratoria komputerowe (stanowiska komputerowe, oprogramowanie IBM SPSS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Statistics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pliki danych do ćwiczeń i instrukcje krok-po-kroku, zestawy zadań/arkusze laboratoryjne)</w:t>
            </w:r>
          </w:p>
          <w:p w14:paraId="2DB59AA7" w14:textId="77777777" w:rsidR="00532DBE" w:rsidRDefault="00532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14:paraId="2AFAB91C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Pomoce dydaktyczne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Pd1</w:t>
            </w:r>
            <w:r>
              <w:rPr>
                <w:rFonts w:ascii="Times New Roman" w:eastAsia="Times New Roman" w:hAnsi="Times New Roman" w:cs="Times New Roman"/>
              </w:rPr>
              <w:t xml:space="preserve"> Prezentacje multimedialne i materiały wizualne (slajdy, schematy procedur analitycznych, przykładowe tabele i wykresy zgodne ze standardami raportowania)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Oprogramowanie i środowisko pracy laboratoryjnej (IBM SPSS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Statistics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komputery/laboratorium komputerowe, zestawy plików danych do analiz, instrukcje obsługi i interpretacji wyników)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Zestaw materiałów do analizy i raportowania wyników (karty zadań laboratoryjnych, przykładowe raporty/fragmenty artykułów do oceny poprawności wnioskowania,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checklisty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założeń testów i typowych błędów interpretacyjnych)</w:t>
            </w:r>
          </w:p>
        </w:tc>
      </w:tr>
      <w:tr w:rsidR="00532DBE" w14:paraId="1C15067C" w14:textId="77777777">
        <w:trPr>
          <w:trHeight w:val="273"/>
          <w:jc w:val="center"/>
        </w:trPr>
        <w:tc>
          <w:tcPr>
            <w:tcW w:w="10198" w:type="dxa"/>
            <w:gridSpan w:val="11"/>
            <w:shd w:val="clear" w:color="auto" w:fill="DBE5F1"/>
            <w:vAlign w:val="center"/>
          </w:tcPr>
          <w:p w14:paraId="53ED9602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Program kształcenia (treści nauczania)</w:t>
            </w:r>
          </w:p>
          <w:p w14:paraId="5CA0B38D" w14:textId="77777777" w:rsidR="00532DBE" w:rsidRDefault="00532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532DBE" w14:paraId="3185489A" w14:textId="77777777">
        <w:trPr>
          <w:trHeight w:val="2402"/>
          <w:jc w:val="center"/>
        </w:trPr>
        <w:tc>
          <w:tcPr>
            <w:tcW w:w="10198" w:type="dxa"/>
            <w:gridSpan w:val="11"/>
          </w:tcPr>
          <w:p w14:paraId="6DA689DA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Wykłady:</w:t>
            </w:r>
          </w:p>
          <w:p w14:paraId="290362FD" w14:textId="77777777" w:rsidR="00532DB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Wnioskowanie statystyczne: operacjonalizacja pytań badawczych i hipotez; testowanie hipotez; błędy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II rodzaju; interpretacja poziomu istotności i konsekwencji decyzyjnych.</w:t>
            </w:r>
          </w:p>
          <w:p w14:paraId="01F941E1" w14:textId="77777777" w:rsidR="00532DB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Statystyka opisowa: dobór miar opisu do skali pomiaru; interpretacja rozkładów; kontrola jakości danych (braki, obserwacje odstające) – w kontekście dalszych analiz.</w:t>
            </w:r>
          </w:p>
          <w:p w14:paraId="52611088" w14:textId="77777777" w:rsidR="00532DB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Wizualizacja danych i wyników: kryteria doboru wykresów; ocena czytelności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ryzyk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manipulacji prezentacją; standardy raportowania.</w:t>
            </w:r>
          </w:p>
          <w:p w14:paraId="70C4094C" w14:textId="77777777" w:rsidR="00532DB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korelacji: dobór współczynnika do rodzaju danych; interpretacja siły i kierunku związku; ograniczenia wnioskowania (korelacja a przyczynowość).</w:t>
            </w:r>
          </w:p>
          <w:p w14:paraId="2BA59BED" w14:textId="77777777" w:rsidR="00532DB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Porównania średnich – testy t: dobór wariantu testu; założenia; interpretacja wyniku i błędu; wprowadzenie do wielkości efektu (jeśli stosowane w sylabusie).</w:t>
            </w:r>
          </w:p>
          <w:p w14:paraId="0B5B9B8F" w14:textId="77777777" w:rsidR="00532DB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Testy parametryczne i nieparametryczne: kryteria wyboru; konsekwencje złamania założeń; uzasadnianie decyzji analitycznych.</w:t>
            </w:r>
          </w:p>
          <w:p w14:paraId="546B62DD" w14:textId="77777777" w:rsidR="00532DB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ANOVA i testy post-hoc: logika porównań wielogrupowych; kontrola błędu; interpretacja wyników i ograniczeń.</w:t>
            </w:r>
          </w:p>
          <w:p w14:paraId="36BC8EAE" w14:textId="77777777" w:rsidR="00532DB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Regresja wielokrotna: dobór modelu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predyktorów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; założenia; interpretacja współczynników; porównanie logiki regresji i ANOVA.</w:t>
            </w:r>
          </w:p>
          <w:p w14:paraId="7ABA6D3E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Laboratorium:</w:t>
            </w:r>
          </w:p>
          <w:p w14:paraId="5CFDE107" w14:textId="77777777" w:rsidR="00532DBE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bazy danych w SPSS: definiowanie zmiennych, kodowanie, etykiety, kontrola błędów i braków danych; dokumentowanie procesu.</w:t>
            </w:r>
          </w:p>
          <w:p w14:paraId="12AEACFA" w14:textId="77777777" w:rsidR="00532DBE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Rozkłady częstości, tabele i wykresy: dobór sposobu prezentacji do danych i pytania badawczego; ocena jakości wykresu.</w:t>
            </w:r>
          </w:p>
          <w:p w14:paraId="522EA7B8" w14:textId="77777777" w:rsidR="00532DBE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Statystyki opisowe w SPSS: dobór miar; interpretacja wyników w kontekście danych; identyfikacja nietypowych obserwacji.</w:t>
            </w:r>
          </w:p>
          <w:p w14:paraId="62E520D2" w14:textId="77777777" w:rsidR="00532DBE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Tworzenie wskaźników i rzetelność skali: budowa wskaźnika; analiza rzetelności; krytyczna interpretacja wyników.</w:t>
            </w:r>
          </w:p>
          <w:p w14:paraId="0B291679" w14:textId="77777777" w:rsidR="00532DBE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Korelacje: wykonanie analizy; dobór współczynnika; interpretacja i opis wyników zgodnie ze standardem raportowania.</w:t>
            </w:r>
          </w:p>
          <w:p w14:paraId="424FCEF0" w14:textId="77777777" w:rsidR="00532DBE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Regresja: estymacja i ocena modelu; weryfikacja założeń; interpretacja; wnioskowanie z ograniczeniami.</w:t>
            </w:r>
          </w:p>
          <w:p w14:paraId="0AC2A2C2" w14:textId="77777777" w:rsidR="00532DBE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Testy t: dobór testu; sprawdzenie założeń; opis wyników; interpretacja znaczenia praktycznego.</w:t>
            </w:r>
          </w:p>
          <w:p w14:paraId="67EAB096" w14:textId="77777777" w:rsidR="00532DBE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ANOVA jednoczynnikowa i post-hoc: analiza, weryfikacja założeń; interpretacja; opis wyników i wnioski.</w:t>
            </w:r>
          </w:p>
        </w:tc>
      </w:tr>
      <w:tr w:rsidR="00532DBE" w14:paraId="151D9127" w14:textId="77777777">
        <w:trPr>
          <w:trHeight w:val="704"/>
          <w:jc w:val="center"/>
        </w:trPr>
        <w:tc>
          <w:tcPr>
            <w:tcW w:w="10198" w:type="dxa"/>
            <w:gridSpan w:val="11"/>
            <w:vAlign w:val="center"/>
          </w:tcPr>
          <w:p w14:paraId="613F1B2D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podstawowa:</w:t>
            </w:r>
          </w:p>
          <w:p w14:paraId="4D028861" w14:textId="77777777" w:rsidR="00532DBE" w:rsidRDefault="00000000">
            <w:pPr>
              <w:widowControl w:val="0"/>
              <w:numPr>
                <w:ilvl w:val="0"/>
                <w:numId w:val="2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Francuz, P., Mackiewicz, R</w:t>
            </w:r>
            <w:r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>., Liczby nie wiedzą, skąd pochodzą. Przewodnik po metodologii i statystyce nie tylko dla psychologów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, Wydawnictwo KUL, Lublin 2005.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536D4D1" w14:textId="77777777" w:rsidR="00532DBE" w:rsidRDefault="00000000">
            <w:pPr>
              <w:widowControl w:val="0"/>
              <w:numPr>
                <w:ilvl w:val="0"/>
                <w:numId w:val="2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Arciszewska-Leszczuk, A., Kołek, M. F., Józefacka, N., &amp;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Iwankowski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P. (2021).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Metodologia i statystyka. Przewodnik naukowego turysty</w:t>
            </w:r>
            <w:r>
              <w:rPr>
                <w:rFonts w:ascii="Times New Roman" w:eastAsia="Times New Roman" w:hAnsi="Times New Roman" w:cs="Times New Roman"/>
              </w:rPr>
              <w:t xml:space="preserve"> (T. 1). Wydawnictwo Naukowe PWN.</w:t>
            </w:r>
          </w:p>
          <w:p w14:paraId="538F3F20" w14:textId="77777777" w:rsidR="00532DBE" w:rsidRDefault="00000000">
            <w:pPr>
              <w:widowControl w:val="0"/>
              <w:numPr>
                <w:ilvl w:val="0"/>
                <w:numId w:val="2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Ferguson G. A.,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Takane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Y.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Analiza statystyczna w psychologii i pedagogice,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Wydawn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Nauk. PWN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Warszawa 2019.</w:t>
            </w:r>
          </w:p>
          <w:p w14:paraId="3975895D" w14:textId="77777777" w:rsidR="00532DBE" w:rsidRDefault="00000000">
            <w:pPr>
              <w:numPr>
                <w:ilvl w:val="0"/>
                <w:numId w:val="2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Sobczyk M., </w:t>
            </w:r>
            <w:r>
              <w:rPr>
                <w:rFonts w:ascii="Times New Roman" w:eastAsia="Times New Roman" w:hAnsi="Times New Roman" w:cs="Times New Roman"/>
                <w:i/>
                <w:iCs/>
                <w:highlight w:val="white"/>
              </w:rPr>
              <w:t xml:space="preserve">Statystyka,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Wydawn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. Nauk. PWN, Warszawa 2007.</w:t>
            </w:r>
          </w:p>
          <w:p w14:paraId="6D238D59" w14:textId="77777777" w:rsidR="00532DBE" w:rsidRDefault="00000000">
            <w:pPr>
              <w:widowControl w:val="0"/>
              <w:numPr>
                <w:ilvl w:val="0"/>
                <w:numId w:val="2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Bedyńska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S., &amp; Brzezicka, A. (Red.). (2007).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Statystyczny drogowskaz: Praktyczny poradnik analizy danych w naukach społecznych na przykładach z psychologii</w:t>
            </w:r>
            <w:r>
              <w:rPr>
                <w:rFonts w:ascii="Times New Roman" w:eastAsia="Times New Roman" w:hAnsi="Times New Roman" w:cs="Times New Roman"/>
              </w:rPr>
              <w:t xml:space="preserve"> (T. 1).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Academica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SWPS.</w:t>
            </w:r>
          </w:p>
          <w:p w14:paraId="07F28400" w14:textId="77777777" w:rsidR="00532DBE" w:rsidRDefault="00000000">
            <w:pPr>
              <w:widowControl w:val="0"/>
              <w:numPr>
                <w:ilvl w:val="0"/>
                <w:numId w:val="2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Bedyńska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S., &amp;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Cypryańska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M. (Red.). (2013).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Statystyczny drogowskaz 2: Praktyczne wprowadzenie do analizy wariancji</w:t>
            </w:r>
            <w:r>
              <w:rPr>
                <w:rFonts w:ascii="Times New Roman" w:eastAsia="Times New Roman" w:hAnsi="Times New Roman" w:cs="Times New Roman"/>
              </w:rPr>
              <w:t>. Wydawnictwo Sedno.</w:t>
            </w:r>
          </w:p>
          <w:p w14:paraId="7DBEA06E" w14:textId="77777777" w:rsidR="00532DBE" w:rsidRDefault="00000000">
            <w:pPr>
              <w:widowControl w:val="0"/>
              <w:numPr>
                <w:ilvl w:val="0"/>
                <w:numId w:val="2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Szymczak, W. (2008).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Podstawy statystyki dla psychologów: podręcznik akademicki</w:t>
            </w:r>
            <w:r>
              <w:rPr>
                <w:rFonts w:ascii="Times New Roman" w:eastAsia="Times New Roman" w:hAnsi="Times New Roman" w:cs="Times New Roman"/>
              </w:rPr>
              <w:t xml:space="preserve">. Centrum Doradztwa i Informacji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Difin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532DBE" w14:paraId="033A07C0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2A563BF1" w14:textId="77777777" w:rsidR="00532DB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Literatura uzupełniająca</w:t>
            </w:r>
          </w:p>
          <w:p w14:paraId="49465DEC" w14:textId="77777777" w:rsidR="00532DBE" w:rsidRDefault="00000000">
            <w:pPr>
              <w:widowControl w:val="0"/>
              <w:numPr>
                <w:ilvl w:val="0"/>
                <w:numId w:val="3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Juszczyk, S. (2013).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Metodologia badań społecznych: Szkice metodologiczne</w:t>
            </w:r>
            <w:r>
              <w:rPr>
                <w:rFonts w:ascii="Times New Roman" w:eastAsia="Times New Roman" w:hAnsi="Times New Roman" w:cs="Times New Roman"/>
              </w:rPr>
              <w:t>. Wydawnictwo Naukowe Śląsk.</w:t>
            </w:r>
          </w:p>
          <w:p w14:paraId="2B8E0A9E" w14:textId="77777777" w:rsidR="00532DBE" w:rsidRDefault="00000000">
            <w:pPr>
              <w:widowControl w:val="0"/>
              <w:numPr>
                <w:ilvl w:val="0"/>
                <w:numId w:val="3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Bedyńska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S., &amp; Książek, M. (red.). (2012).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Statystyczny drogowskaz 3. Praktyczne wprowadzenie do analizy regresji w naukach społecznych</w:t>
            </w:r>
            <w:r>
              <w:rPr>
                <w:rFonts w:ascii="Times New Roman" w:eastAsia="Times New Roman" w:hAnsi="Times New Roman" w:cs="Times New Roman"/>
              </w:rPr>
              <w:t xml:space="preserve">. Wydawnictwo Sedno. </w:t>
            </w:r>
          </w:p>
        </w:tc>
      </w:tr>
      <w:tr w:rsidR="00532DBE" w14:paraId="68D517CE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6447F4A4" w14:textId="77777777" w:rsidR="00532DB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378111A5" w14:textId="77777777" w:rsidR="00532DB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F1- aktywność na zajęciach</w:t>
            </w:r>
          </w:p>
          <w:p w14:paraId="6D8EBE28" w14:textId="77777777" w:rsidR="00532DB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F2-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zadania praktyczne</w:t>
            </w:r>
          </w:p>
          <w:p w14:paraId="1821EEDB" w14:textId="77777777" w:rsidR="00532DB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P1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egzamin pisemny</w:t>
            </w:r>
          </w:p>
        </w:tc>
      </w:tr>
      <w:tr w:rsidR="00532DBE" w14:paraId="0D5878A4" w14:textId="77777777">
        <w:trPr>
          <w:trHeight w:val="575"/>
          <w:jc w:val="center"/>
        </w:trPr>
        <w:tc>
          <w:tcPr>
            <w:tcW w:w="5099" w:type="dxa"/>
            <w:gridSpan w:val="5"/>
            <w:vAlign w:val="center"/>
          </w:tcPr>
          <w:p w14:paraId="51FF2848" w14:textId="77777777" w:rsidR="00532DB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</w:t>
            </w:r>
          </w:p>
        </w:tc>
        <w:tc>
          <w:tcPr>
            <w:tcW w:w="5099" w:type="dxa"/>
            <w:gridSpan w:val="6"/>
            <w:vAlign w:val="center"/>
          </w:tcPr>
          <w:p w14:paraId="44B921F4" w14:textId="77777777" w:rsidR="00532DB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Warunki zaliczenia zajęć</w:t>
            </w:r>
          </w:p>
        </w:tc>
      </w:tr>
      <w:tr w:rsidR="00532DBE" w14:paraId="51DC025F" w14:textId="77777777">
        <w:trPr>
          <w:trHeight w:val="575"/>
          <w:jc w:val="center"/>
        </w:trPr>
        <w:tc>
          <w:tcPr>
            <w:tcW w:w="5099" w:type="dxa"/>
            <w:gridSpan w:val="5"/>
            <w:vAlign w:val="center"/>
          </w:tcPr>
          <w:p w14:paraId="1618EDBE" w14:textId="77777777" w:rsidR="00532DB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Wykłady</w:t>
            </w:r>
          </w:p>
        </w:tc>
        <w:tc>
          <w:tcPr>
            <w:tcW w:w="5099" w:type="dxa"/>
            <w:gridSpan w:val="6"/>
            <w:vAlign w:val="center"/>
          </w:tcPr>
          <w:p w14:paraId="55655469" w14:textId="77777777" w:rsidR="00532DBE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przystąpienia do egzaminu jest uzyskanie zaliczenia z ćwiczeń.</w:t>
            </w:r>
          </w:p>
          <w:p w14:paraId="2B641770" w14:textId="77777777" w:rsidR="00532DBE" w:rsidRDefault="00000000">
            <w:pPr>
              <w:numPr>
                <w:ilvl w:val="0"/>
                <w:numId w:val="1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Egzamin pisemny (test jednokrotnego wyboru) 20 pytań.</w:t>
            </w:r>
          </w:p>
          <w:p w14:paraId="39E3EE9E" w14:textId="77777777" w:rsidR="00532DBE" w:rsidRDefault="00000000">
            <w:pPr>
              <w:numPr>
                <w:ilvl w:val="0"/>
                <w:numId w:val="1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Egzamin odbywa się stacjonarnie.</w:t>
            </w:r>
          </w:p>
          <w:p w14:paraId="7845EF73" w14:textId="77777777" w:rsidR="00532DBE" w:rsidRDefault="00000000">
            <w:pPr>
              <w:numPr>
                <w:ilvl w:val="0"/>
                <w:numId w:val="1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Kryteria punktowe oceny końcowej: </w:t>
            </w:r>
          </w:p>
          <w:p w14:paraId="2DFFF6A1" w14:textId="77777777" w:rsidR="00532DBE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Bardzo dobry (5,0):</w:t>
            </w:r>
            <w:r>
              <w:rPr>
                <w:rFonts w:ascii="Times New Roman" w:eastAsia="Times New Roman" w:hAnsi="Times New Roman" w:cs="Times New Roman"/>
              </w:rPr>
              <w:t xml:space="preserve"> 20-19 punktów</w:t>
            </w:r>
          </w:p>
          <w:p w14:paraId="4FA54F09" w14:textId="77777777" w:rsidR="00532DBE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Dobry plus (4,5):</w:t>
            </w:r>
            <w:r>
              <w:rPr>
                <w:rFonts w:ascii="Times New Roman" w:eastAsia="Times New Roman" w:hAnsi="Times New Roman" w:cs="Times New Roman"/>
              </w:rPr>
              <w:t xml:space="preserve"> 18-17 punktów</w:t>
            </w:r>
          </w:p>
          <w:p w14:paraId="13D5F03A" w14:textId="77777777" w:rsidR="00532DBE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Dobry (4,0):</w:t>
            </w:r>
            <w:r>
              <w:rPr>
                <w:rFonts w:ascii="Times New Roman" w:eastAsia="Times New Roman" w:hAnsi="Times New Roman" w:cs="Times New Roman"/>
              </w:rPr>
              <w:t xml:space="preserve"> 16-15 punktów</w:t>
            </w:r>
          </w:p>
          <w:p w14:paraId="116DA063" w14:textId="77777777" w:rsidR="00532DBE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Dostateczny plus (3,5):</w:t>
            </w:r>
            <w:r>
              <w:rPr>
                <w:rFonts w:ascii="Times New Roman" w:eastAsia="Times New Roman" w:hAnsi="Times New Roman" w:cs="Times New Roman"/>
              </w:rPr>
              <w:t xml:space="preserve"> 14-13 punktów</w:t>
            </w:r>
          </w:p>
          <w:p w14:paraId="35AEBC19" w14:textId="77777777" w:rsidR="00532DBE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Dostateczny (3,0):</w:t>
            </w:r>
            <w:r>
              <w:rPr>
                <w:rFonts w:ascii="Times New Roman" w:eastAsia="Times New Roman" w:hAnsi="Times New Roman" w:cs="Times New Roman"/>
              </w:rPr>
              <w:t xml:space="preserve"> 12-11punktów</w:t>
            </w:r>
          </w:p>
          <w:p w14:paraId="0B72E586" w14:textId="77777777" w:rsidR="00532DBE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Niedostateczny (2,0):</w:t>
            </w:r>
            <w:sdt>
              <w:sdtPr>
                <w:tag w:val="goog_rdk_0"/>
                <w:id w:val="581416972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 ≤10 punktów</w:t>
                </w:r>
              </w:sdtContent>
            </w:sdt>
          </w:p>
        </w:tc>
      </w:tr>
      <w:tr w:rsidR="00532DBE" w14:paraId="1E715921" w14:textId="77777777">
        <w:trPr>
          <w:trHeight w:val="575"/>
          <w:jc w:val="center"/>
        </w:trPr>
        <w:tc>
          <w:tcPr>
            <w:tcW w:w="5099" w:type="dxa"/>
            <w:gridSpan w:val="5"/>
            <w:vAlign w:val="center"/>
          </w:tcPr>
          <w:p w14:paraId="0053D54D" w14:textId="77777777" w:rsidR="00532DB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Laboratorium</w:t>
            </w:r>
          </w:p>
        </w:tc>
        <w:tc>
          <w:tcPr>
            <w:tcW w:w="5099" w:type="dxa"/>
            <w:gridSpan w:val="6"/>
            <w:vAlign w:val="center"/>
          </w:tcPr>
          <w:p w14:paraId="2B2A95D5" w14:textId="77777777" w:rsidR="00532DBE" w:rsidRDefault="00000000">
            <w:pPr>
              <w:numPr>
                <w:ilvl w:val="0"/>
                <w:numId w:val="6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zaliczenia laboratorium jest obecność zgodna z regulaminem studiów, wykonanie zadań przewidzianych w programie zajęć oraz uzyskanie co najmniej oceny dostatecznej.</w:t>
            </w:r>
          </w:p>
          <w:p w14:paraId="1BC2E253" w14:textId="77777777" w:rsidR="00532DBE" w:rsidRDefault="00000000">
            <w:pPr>
              <w:numPr>
                <w:ilvl w:val="0"/>
                <w:numId w:val="6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Zaliczenie laboratorium odbywa się w formie kolokwium mającym na celu praktyczną weryfikację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uzyskanej wiedzy oraz nabytych kompetencji praktycznych obejmujących przekrojowo całość materiału, który był przedmiotem ćwiczeń oraz obejmującą praktyczną umiejętność wyboru odpowiednich metod statystycznych na podstawie otrzymanych danych i hipotez do weryfikacji. </w:t>
            </w:r>
          </w:p>
        </w:tc>
      </w:tr>
      <w:tr w:rsidR="00532DBE" w14:paraId="0E4E9B29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7D750BB2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Efekty uczenia się </w:t>
            </w:r>
          </w:p>
        </w:tc>
      </w:tr>
      <w:tr w:rsidR="00532DBE" w14:paraId="6A5F1565" w14:textId="77777777">
        <w:trPr>
          <w:trHeight w:val="567"/>
          <w:jc w:val="center"/>
        </w:trPr>
        <w:tc>
          <w:tcPr>
            <w:tcW w:w="1519" w:type="dxa"/>
            <w:shd w:val="clear" w:color="auto" w:fill="D5DCE4"/>
            <w:vAlign w:val="center"/>
          </w:tcPr>
          <w:p w14:paraId="78A33228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6197" w:type="dxa"/>
            <w:gridSpan w:val="7"/>
            <w:shd w:val="clear" w:color="auto" w:fill="D5DCE4"/>
            <w:vAlign w:val="center"/>
          </w:tcPr>
          <w:p w14:paraId="27C82690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Opis efektu uczenia się</w:t>
            </w:r>
          </w:p>
        </w:tc>
        <w:tc>
          <w:tcPr>
            <w:tcW w:w="2482" w:type="dxa"/>
            <w:gridSpan w:val="3"/>
            <w:shd w:val="clear" w:color="auto" w:fill="D5DCE4"/>
            <w:vAlign w:val="center"/>
          </w:tcPr>
          <w:p w14:paraId="447C29DE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532DBE" w14:paraId="7F016EE2" w14:textId="77777777">
        <w:trPr>
          <w:trHeight w:val="320"/>
          <w:jc w:val="center"/>
        </w:trPr>
        <w:tc>
          <w:tcPr>
            <w:tcW w:w="10198" w:type="dxa"/>
            <w:gridSpan w:val="11"/>
            <w:shd w:val="clear" w:color="auto" w:fill="D5DCE4"/>
            <w:vAlign w:val="center"/>
          </w:tcPr>
          <w:p w14:paraId="5CC4A52C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WYKŁADY</w:t>
            </w:r>
          </w:p>
        </w:tc>
      </w:tr>
      <w:tr w:rsidR="00532DBE" w14:paraId="04899E22" w14:textId="77777777">
        <w:trPr>
          <w:trHeight w:val="546"/>
          <w:jc w:val="center"/>
        </w:trPr>
        <w:tc>
          <w:tcPr>
            <w:tcW w:w="1519" w:type="dxa"/>
          </w:tcPr>
          <w:p w14:paraId="7507D580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6197" w:type="dxa"/>
            <w:gridSpan w:val="7"/>
          </w:tcPr>
          <w:p w14:paraId="48968403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 wiedzę o różnych metodach statystycznego opisu i analizy danych ilościowych i jakościowych.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482" w:type="dxa"/>
            <w:gridSpan w:val="3"/>
          </w:tcPr>
          <w:p w14:paraId="51535250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K_W04</w:t>
            </w:r>
          </w:p>
        </w:tc>
      </w:tr>
      <w:tr w:rsidR="00532DBE" w14:paraId="20DA1F4B" w14:textId="77777777">
        <w:trPr>
          <w:trHeight w:val="277"/>
          <w:jc w:val="center"/>
        </w:trPr>
        <w:tc>
          <w:tcPr>
            <w:tcW w:w="10198" w:type="dxa"/>
            <w:gridSpan w:val="11"/>
            <w:shd w:val="clear" w:color="auto" w:fill="B6D7A8"/>
          </w:tcPr>
          <w:p w14:paraId="2E843460" w14:textId="77777777" w:rsidR="00532DBE" w:rsidRDefault="00000000" w:rsidP="00BD2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5DCE4"/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LABORATORIUM</w:t>
            </w:r>
          </w:p>
        </w:tc>
      </w:tr>
      <w:tr w:rsidR="00532DBE" w14:paraId="27AD5EDB" w14:textId="77777777">
        <w:trPr>
          <w:trHeight w:val="567"/>
          <w:jc w:val="center"/>
        </w:trPr>
        <w:tc>
          <w:tcPr>
            <w:tcW w:w="1519" w:type="dxa"/>
          </w:tcPr>
          <w:p w14:paraId="6AEF409B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6197" w:type="dxa"/>
            <w:gridSpan w:val="7"/>
          </w:tcPr>
          <w:p w14:paraId="778E7BA2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Potrafi dokonać statystycznego opisu danych ilościowych, wykorzystując oprogramowanie komputerowe.    </w:t>
            </w:r>
          </w:p>
        </w:tc>
        <w:tc>
          <w:tcPr>
            <w:tcW w:w="2482" w:type="dxa"/>
            <w:gridSpan w:val="3"/>
          </w:tcPr>
          <w:p w14:paraId="3029E379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K_U02</w:t>
            </w:r>
          </w:p>
          <w:p w14:paraId="520868E8" w14:textId="77777777" w:rsidR="00532DBE" w:rsidRDefault="00532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32DBE" w14:paraId="4934E9EE" w14:textId="77777777">
        <w:trPr>
          <w:trHeight w:val="567"/>
          <w:jc w:val="center"/>
        </w:trPr>
        <w:tc>
          <w:tcPr>
            <w:tcW w:w="1519" w:type="dxa"/>
          </w:tcPr>
          <w:p w14:paraId="411CB17A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6197" w:type="dxa"/>
            <w:gridSpan w:val="7"/>
          </w:tcPr>
          <w:p w14:paraId="04D17ED3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Potrafi właściwie dobrać i zastosować metody statystycznej weryfikacji hipotez, oraz zaprezentować wnioski z przeprowadzonej analizy. </w:t>
            </w:r>
          </w:p>
        </w:tc>
        <w:tc>
          <w:tcPr>
            <w:tcW w:w="2482" w:type="dxa"/>
            <w:gridSpan w:val="3"/>
          </w:tcPr>
          <w:p w14:paraId="73FB0E89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K_U01</w:t>
            </w:r>
          </w:p>
          <w:p w14:paraId="01698C38" w14:textId="427AEE85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</w:t>
            </w:r>
            <w:r w:rsidR="00DD32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02</w:t>
            </w:r>
          </w:p>
        </w:tc>
      </w:tr>
      <w:tr w:rsidR="00532DBE" w14:paraId="350D55CB" w14:textId="77777777">
        <w:trPr>
          <w:trHeight w:val="567"/>
          <w:jc w:val="center"/>
        </w:trPr>
        <w:tc>
          <w:tcPr>
            <w:tcW w:w="1519" w:type="dxa"/>
          </w:tcPr>
          <w:p w14:paraId="0DFF2209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E3_U</w:t>
            </w:r>
          </w:p>
        </w:tc>
        <w:tc>
          <w:tcPr>
            <w:tcW w:w="6197" w:type="dxa"/>
            <w:gridSpan w:val="7"/>
          </w:tcPr>
          <w:p w14:paraId="0FC978A8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Potrafi poprawnie zinterpretować dane statystyczne zamieszczone w artykułach naukowych i popularnonaukowych oraz ocenić poprawność stosowanej metodologii i wniosków  </w:t>
            </w:r>
          </w:p>
        </w:tc>
        <w:tc>
          <w:tcPr>
            <w:tcW w:w="2482" w:type="dxa"/>
            <w:gridSpan w:val="3"/>
          </w:tcPr>
          <w:p w14:paraId="430F17B5" w14:textId="2FF8E7FE" w:rsidR="00532DBE" w:rsidRDefault="00000000" w:rsidP="00DD3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K_U11</w:t>
            </w:r>
          </w:p>
        </w:tc>
      </w:tr>
      <w:tr w:rsidR="00532DBE" w14:paraId="4E8ECE78" w14:textId="77777777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D5DCE4"/>
            <w:vAlign w:val="center"/>
          </w:tcPr>
          <w:p w14:paraId="5BA11AD2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532DBE" w14:paraId="2A1FAA81" w14:textId="77777777">
        <w:trPr>
          <w:trHeight w:val="1638"/>
          <w:jc w:val="center"/>
        </w:trPr>
        <w:tc>
          <w:tcPr>
            <w:tcW w:w="1519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793A5D0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1811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64CFCB2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471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287143A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2074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731FCD8F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1871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61DD4A5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452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17394C8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532DBE" w14:paraId="23726C91" w14:textId="77777777">
        <w:trPr>
          <w:trHeight w:val="567"/>
          <w:jc w:val="center"/>
        </w:trPr>
        <w:tc>
          <w:tcPr>
            <w:tcW w:w="1519" w:type="dxa"/>
          </w:tcPr>
          <w:p w14:paraId="1BDCD548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1811" w:type="dxa"/>
          </w:tcPr>
          <w:p w14:paraId="01EEEA66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K_W04</w:t>
            </w:r>
          </w:p>
          <w:p w14:paraId="45A30A38" w14:textId="77777777" w:rsidR="00532DBE" w:rsidRDefault="00532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gridSpan w:val="2"/>
            <w:vAlign w:val="center"/>
          </w:tcPr>
          <w:p w14:paraId="1ACBE4E8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Wykład: C1, C2, C3</w:t>
            </w:r>
          </w:p>
        </w:tc>
        <w:tc>
          <w:tcPr>
            <w:tcW w:w="2074" w:type="dxa"/>
            <w:gridSpan w:val="2"/>
            <w:vAlign w:val="center"/>
          </w:tcPr>
          <w:p w14:paraId="1B196B9B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W1–W8</w:t>
            </w:r>
          </w:p>
        </w:tc>
        <w:tc>
          <w:tcPr>
            <w:tcW w:w="1871" w:type="dxa"/>
            <w:gridSpan w:val="4"/>
            <w:vAlign w:val="center"/>
          </w:tcPr>
          <w:p w14:paraId="3941CC30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Mk1, Mk2, Mk3</w:t>
            </w:r>
          </w:p>
        </w:tc>
        <w:tc>
          <w:tcPr>
            <w:tcW w:w="1452" w:type="dxa"/>
            <w:vAlign w:val="center"/>
          </w:tcPr>
          <w:p w14:paraId="2C430DBA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532DBE" w14:paraId="02156951" w14:textId="77777777">
        <w:trPr>
          <w:trHeight w:val="567"/>
          <w:jc w:val="center"/>
        </w:trPr>
        <w:tc>
          <w:tcPr>
            <w:tcW w:w="1519" w:type="dxa"/>
          </w:tcPr>
          <w:p w14:paraId="77BBC1E7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1811" w:type="dxa"/>
          </w:tcPr>
          <w:p w14:paraId="790AA2D7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K_U02</w:t>
            </w:r>
          </w:p>
          <w:p w14:paraId="28160FE9" w14:textId="77777777" w:rsidR="00532DBE" w:rsidRDefault="00532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gridSpan w:val="2"/>
            <w:vAlign w:val="center"/>
          </w:tcPr>
          <w:p w14:paraId="716D3695" w14:textId="77777777" w:rsidR="00532DBE" w:rsidRDefault="00532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Style w:val="a0"/>
              <w:tblW w:w="110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110"/>
            </w:tblGrid>
            <w:tr w:rsidR="00532DBE" w14:paraId="2CC2B2B2" w14:textId="77777777">
              <w:tc>
                <w:tcPr>
                  <w:tcW w:w="110" w:type="dxa"/>
                  <w:vAlign w:val="center"/>
                </w:tcPr>
                <w:p w14:paraId="05D3E346" w14:textId="77777777" w:rsidR="00532DBE" w:rsidRDefault="00532DB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</w:tbl>
          <w:p w14:paraId="444E2E55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Laboratorium: C1, C3</w:t>
            </w:r>
          </w:p>
        </w:tc>
        <w:tc>
          <w:tcPr>
            <w:tcW w:w="2074" w:type="dxa"/>
            <w:gridSpan w:val="2"/>
            <w:vAlign w:val="center"/>
          </w:tcPr>
          <w:p w14:paraId="06543A4A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L1–L3, L7–L8</w:t>
            </w:r>
          </w:p>
        </w:tc>
        <w:tc>
          <w:tcPr>
            <w:tcW w:w="1871" w:type="dxa"/>
            <w:gridSpan w:val="4"/>
            <w:vAlign w:val="center"/>
          </w:tcPr>
          <w:p w14:paraId="684CE054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Mk4</w:t>
            </w:r>
          </w:p>
        </w:tc>
        <w:tc>
          <w:tcPr>
            <w:tcW w:w="1452" w:type="dxa"/>
            <w:vAlign w:val="center"/>
          </w:tcPr>
          <w:p w14:paraId="6846E03D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F1,F2</w:t>
            </w:r>
          </w:p>
        </w:tc>
      </w:tr>
      <w:tr w:rsidR="00532DBE" w14:paraId="79C9C907" w14:textId="77777777">
        <w:trPr>
          <w:trHeight w:val="567"/>
          <w:jc w:val="center"/>
        </w:trPr>
        <w:tc>
          <w:tcPr>
            <w:tcW w:w="1519" w:type="dxa"/>
          </w:tcPr>
          <w:p w14:paraId="0A760426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1811" w:type="dxa"/>
          </w:tcPr>
          <w:p w14:paraId="6C89D05D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K_U01</w:t>
            </w:r>
          </w:p>
          <w:p w14:paraId="7E0B7735" w14:textId="547475BC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</w:t>
            </w:r>
            <w:r w:rsidR="00DD32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02</w:t>
            </w:r>
          </w:p>
          <w:p w14:paraId="18E931DB" w14:textId="77777777" w:rsidR="00532DBE" w:rsidRDefault="00532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gridSpan w:val="2"/>
            <w:vAlign w:val="center"/>
          </w:tcPr>
          <w:p w14:paraId="452A4CF0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Laboratorium: C2, C3</w:t>
            </w:r>
          </w:p>
        </w:tc>
        <w:tc>
          <w:tcPr>
            <w:tcW w:w="2074" w:type="dxa"/>
            <w:gridSpan w:val="2"/>
            <w:vAlign w:val="center"/>
          </w:tcPr>
          <w:p w14:paraId="02D67DBD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L1-L3, L5-L8</w:t>
            </w:r>
          </w:p>
        </w:tc>
        <w:tc>
          <w:tcPr>
            <w:tcW w:w="1871" w:type="dxa"/>
            <w:gridSpan w:val="4"/>
            <w:vAlign w:val="center"/>
          </w:tcPr>
          <w:p w14:paraId="79A27A5F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Mk4</w:t>
            </w:r>
          </w:p>
        </w:tc>
        <w:tc>
          <w:tcPr>
            <w:tcW w:w="1452" w:type="dxa"/>
            <w:vAlign w:val="center"/>
          </w:tcPr>
          <w:p w14:paraId="693D8FFD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F1,F2</w:t>
            </w:r>
          </w:p>
        </w:tc>
      </w:tr>
      <w:tr w:rsidR="00532DBE" w14:paraId="2F8D3A28" w14:textId="77777777">
        <w:trPr>
          <w:trHeight w:val="567"/>
          <w:jc w:val="center"/>
        </w:trPr>
        <w:tc>
          <w:tcPr>
            <w:tcW w:w="1519" w:type="dxa"/>
          </w:tcPr>
          <w:p w14:paraId="4D3215DE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E3_U</w:t>
            </w:r>
          </w:p>
        </w:tc>
        <w:tc>
          <w:tcPr>
            <w:tcW w:w="1811" w:type="dxa"/>
          </w:tcPr>
          <w:p w14:paraId="157DB719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K_U11</w:t>
            </w:r>
          </w:p>
          <w:p w14:paraId="12E5FE92" w14:textId="2C47976B" w:rsidR="00532DBE" w:rsidRDefault="00532DBE" w:rsidP="00DD3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gridSpan w:val="2"/>
            <w:vAlign w:val="center"/>
          </w:tcPr>
          <w:p w14:paraId="1C63DB44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Wykład: C1, C3; Laboratorium: C3</w:t>
            </w:r>
          </w:p>
        </w:tc>
        <w:tc>
          <w:tcPr>
            <w:tcW w:w="2074" w:type="dxa"/>
            <w:gridSpan w:val="2"/>
            <w:vAlign w:val="center"/>
          </w:tcPr>
          <w:p w14:paraId="3DDF8A55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W1, W4–W8; L2–L3, L5–L8</w:t>
            </w:r>
          </w:p>
        </w:tc>
        <w:tc>
          <w:tcPr>
            <w:tcW w:w="1871" w:type="dxa"/>
            <w:gridSpan w:val="4"/>
            <w:vAlign w:val="center"/>
          </w:tcPr>
          <w:p w14:paraId="43CAB56C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Mk3, Mk4</w:t>
            </w:r>
          </w:p>
        </w:tc>
        <w:tc>
          <w:tcPr>
            <w:tcW w:w="1452" w:type="dxa"/>
            <w:vAlign w:val="center"/>
          </w:tcPr>
          <w:p w14:paraId="529EC235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F1,F2,P1</w:t>
            </w:r>
          </w:p>
        </w:tc>
      </w:tr>
      <w:tr w:rsidR="00532DBE" w14:paraId="188220AF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7FCCE45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532DBE" w14:paraId="6C64B109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 w:val="restart"/>
            <w:shd w:val="clear" w:color="auto" w:fill="D5DCE4"/>
            <w:vAlign w:val="center"/>
          </w:tcPr>
          <w:p w14:paraId="532C9777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zajęć</w:t>
            </w:r>
          </w:p>
        </w:tc>
        <w:tc>
          <w:tcPr>
            <w:tcW w:w="3800" w:type="dxa"/>
            <w:gridSpan w:val="4"/>
            <w:vMerge w:val="restart"/>
            <w:shd w:val="clear" w:color="auto" w:fill="D5DCE4"/>
            <w:vAlign w:val="center"/>
          </w:tcPr>
          <w:p w14:paraId="70BB8B6A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2972" w:type="dxa"/>
            <w:gridSpan w:val="4"/>
            <w:shd w:val="clear" w:color="auto" w:fill="D5DCE4"/>
            <w:vAlign w:val="center"/>
          </w:tcPr>
          <w:p w14:paraId="65E063E2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532DBE" w14:paraId="1FE741F2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/>
            <w:shd w:val="clear" w:color="auto" w:fill="D5DCE4"/>
            <w:vAlign w:val="center"/>
          </w:tcPr>
          <w:p w14:paraId="6DE8A199" w14:textId="77777777" w:rsidR="00532DBE" w:rsidRDefault="00532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Merge/>
            <w:shd w:val="clear" w:color="auto" w:fill="D5DCE4"/>
            <w:vAlign w:val="center"/>
          </w:tcPr>
          <w:p w14:paraId="108C6A30" w14:textId="77777777" w:rsidR="00532DBE" w:rsidRDefault="00532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shd w:val="clear" w:color="auto" w:fill="D5DCE4"/>
            <w:vAlign w:val="center"/>
          </w:tcPr>
          <w:p w14:paraId="75D273CC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485" w:type="dxa"/>
            <w:gridSpan w:val="2"/>
            <w:shd w:val="clear" w:color="auto" w:fill="D5DCE4"/>
            <w:vAlign w:val="center"/>
          </w:tcPr>
          <w:p w14:paraId="25B15A70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niestacjonarnych</w:t>
            </w:r>
          </w:p>
        </w:tc>
      </w:tr>
      <w:tr w:rsidR="00993C9B" w14:paraId="60498943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05D9B0CB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3800" w:type="dxa"/>
            <w:gridSpan w:val="4"/>
            <w:vMerge w:val="restart"/>
            <w:vAlign w:val="center"/>
          </w:tcPr>
          <w:p w14:paraId="0B6000FD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1487" w:type="dxa"/>
            <w:gridSpan w:val="2"/>
            <w:vAlign w:val="center"/>
          </w:tcPr>
          <w:p w14:paraId="7D12A7F3" w14:textId="6495F1A9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85" w:type="dxa"/>
            <w:gridSpan w:val="2"/>
            <w:vAlign w:val="center"/>
          </w:tcPr>
          <w:p w14:paraId="4FC1FE67" w14:textId="1EFB9974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993C9B" w14:paraId="09B90BC4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0023B300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Laboratoria komputerowe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7496AA70" w14:textId="77777777" w:rsidR="00993C9B" w:rsidRDefault="00993C9B" w:rsidP="00993C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531587AB" w14:textId="28932B58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485" w:type="dxa"/>
            <w:gridSpan w:val="2"/>
            <w:vAlign w:val="center"/>
          </w:tcPr>
          <w:p w14:paraId="7C029272" w14:textId="67ECA2C0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993C9B" w14:paraId="07C0AED0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1B05047E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Seminarium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2A8A28A5" w14:textId="77777777" w:rsidR="00993C9B" w:rsidRDefault="00993C9B" w:rsidP="00993C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114617BD" w14:textId="7C2C81AE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49096050" w14:textId="5277D98F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93C9B" w14:paraId="7DF4B2F6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05FF1B90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Praktyka studencka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26D1070E" w14:textId="77777777" w:rsidR="00993C9B" w:rsidRDefault="00993C9B" w:rsidP="00993C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C087037" w14:textId="5AE22BC6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AC5B670" w14:textId="31B62931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93C9B" w14:paraId="2C165820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2F828420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Lektorat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3D1383BC" w14:textId="77777777" w:rsidR="00993C9B" w:rsidRDefault="00993C9B" w:rsidP="00993C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0B1A168" w14:textId="3457039C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989F204" w14:textId="0932441A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93C9B" w14:paraId="0AFD5EE6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703F80D7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4F3EA14E" w14:textId="77777777" w:rsidR="00993C9B" w:rsidRDefault="00993C9B" w:rsidP="00993C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0BF0813" w14:textId="686B5769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BA59978" w14:textId="7905394C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93C9B" w14:paraId="1D0EC240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352E49EA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monograficzny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4BD65DDD" w14:textId="77777777" w:rsidR="00993C9B" w:rsidRDefault="00993C9B" w:rsidP="00993C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79DBC88A" w14:textId="587416DD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7FA94D7D" w14:textId="789DF8AB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93C9B" w14:paraId="2FA6DEB2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 w:val="restart"/>
            <w:vAlign w:val="center"/>
          </w:tcPr>
          <w:p w14:paraId="5A3EE53E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3800" w:type="dxa"/>
            <w:gridSpan w:val="4"/>
            <w:vAlign w:val="center"/>
          </w:tcPr>
          <w:p w14:paraId="39ED6D1E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1487" w:type="dxa"/>
            <w:gridSpan w:val="2"/>
            <w:vAlign w:val="center"/>
          </w:tcPr>
          <w:p w14:paraId="647FD975" w14:textId="5F59B6E6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17C65B3D" w14:textId="0FCA7C49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93C9B" w14:paraId="37B179D3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2FBA1A99" w14:textId="77777777" w:rsidR="00993C9B" w:rsidRDefault="00993C9B" w:rsidP="00993C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119B2172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1487" w:type="dxa"/>
            <w:gridSpan w:val="2"/>
            <w:vAlign w:val="center"/>
          </w:tcPr>
          <w:p w14:paraId="075EDF4B" w14:textId="5CADB95E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85" w:type="dxa"/>
            <w:gridSpan w:val="2"/>
            <w:vAlign w:val="center"/>
          </w:tcPr>
          <w:p w14:paraId="5DA901A8" w14:textId="029B96A0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993C9B" w14:paraId="0F89C20B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2E9B6DCB" w14:textId="77777777" w:rsidR="00993C9B" w:rsidRDefault="00993C9B" w:rsidP="00993C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1BCFCBEE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1487" w:type="dxa"/>
            <w:gridSpan w:val="2"/>
            <w:vAlign w:val="center"/>
          </w:tcPr>
          <w:p w14:paraId="0DCF325F" w14:textId="25EE356B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60CC0FDF" w14:textId="3E8413AE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93C9B" w14:paraId="295ECD1A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32E5E648" w14:textId="77777777" w:rsidR="00993C9B" w:rsidRDefault="00993C9B" w:rsidP="00993C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38C01A2B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1487" w:type="dxa"/>
            <w:gridSpan w:val="2"/>
            <w:vAlign w:val="center"/>
          </w:tcPr>
          <w:p w14:paraId="3CB8BE6F" w14:textId="6BF3C1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166E87DC" w14:textId="0151E879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93C9B" w14:paraId="485AEA16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34EF318B" w14:textId="77777777" w:rsidR="00993C9B" w:rsidRDefault="00993C9B" w:rsidP="00993C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574C65D4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1487" w:type="dxa"/>
            <w:gridSpan w:val="2"/>
            <w:vAlign w:val="center"/>
          </w:tcPr>
          <w:p w14:paraId="28EB6908" w14:textId="3E500F59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6A292AC6" w14:textId="0D91E40D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993C9B" w14:paraId="57F5459B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62D32701" w14:textId="77777777" w:rsidR="00993C9B" w:rsidRDefault="00993C9B" w:rsidP="00993C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598C4979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1487" w:type="dxa"/>
            <w:gridSpan w:val="2"/>
            <w:vAlign w:val="center"/>
          </w:tcPr>
          <w:p w14:paraId="75EB8750" w14:textId="30E66CDD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67B2F887" w14:textId="12EB1F39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93C9B" w14:paraId="7E040330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777C4118" w14:textId="77777777" w:rsidR="00993C9B" w:rsidRDefault="00993C9B" w:rsidP="00993C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tcBorders>
              <w:bottom w:val="single" w:sz="4" w:space="0" w:color="000000"/>
            </w:tcBorders>
            <w:vAlign w:val="center"/>
          </w:tcPr>
          <w:p w14:paraId="74DA243C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Inne (jakie?)………..</w:t>
            </w:r>
          </w:p>
        </w:tc>
        <w:tc>
          <w:tcPr>
            <w:tcW w:w="1487" w:type="dxa"/>
            <w:gridSpan w:val="2"/>
            <w:vAlign w:val="center"/>
          </w:tcPr>
          <w:p w14:paraId="6FAD0F00" w14:textId="61198561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1485" w:type="dxa"/>
            <w:gridSpan w:val="2"/>
            <w:vAlign w:val="center"/>
          </w:tcPr>
          <w:p w14:paraId="5D2560EB" w14:textId="2B1EB281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</w:t>
            </w:r>
          </w:p>
        </w:tc>
      </w:tr>
      <w:tr w:rsidR="00993C9B" w14:paraId="7CB291FE" w14:textId="77777777">
        <w:trPr>
          <w:trHeight w:val="567"/>
          <w:jc w:val="center"/>
        </w:trPr>
        <w:tc>
          <w:tcPr>
            <w:tcW w:w="7226" w:type="dxa"/>
            <w:gridSpan w:val="7"/>
            <w:shd w:val="clear" w:color="auto" w:fill="F2F2F2"/>
            <w:vAlign w:val="center"/>
          </w:tcPr>
          <w:p w14:paraId="7AFB573F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487" w:type="dxa"/>
            <w:gridSpan w:val="2"/>
            <w:vAlign w:val="center"/>
          </w:tcPr>
          <w:p w14:paraId="174F142F" w14:textId="77777777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1485" w:type="dxa"/>
            <w:gridSpan w:val="2"/>
            <w:vAlign w:val="center"/>
          </w:tcPr>
          <w:p w14:paraId="4FC61222" w14:textId="0F0804E0" w:rsidR="00993C9B" w:rsidRDefault="00993C9B" w:rsidP="00993C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32DBE" w14:paraId="1ED4FB6F" w14:textId="77777777">
        <w:trPr>
          <w:trHeight w:val="567"/>
          <w:jc w:val="center"/>
        </w:trPr>
        <w:tc>
          <w:tcPr>
            <w:tcW w:w="7226" w:type="dxa"/>
            <w:gridSpan w:val="7"/>
            <w:shd w:val="clear" w:color="auto" w:fill="F2F2F2"/>
            <w:vAlign w:val="center"/>
          </w:tcPr>
          <w:p w14:paraId="6997AFD6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2972" w:type="dxa"/>
            <w:gridSpan w:val="4"/>
            <w:vAlign w:val="center"/>
          </w:tcPr>
          <w:p w14:paraId="7B419A9A" w14:textId="77777777" w:rsidR="00532D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</w:tr>
    </w:tbl>
    <w:p w14:paraId="6BBEA3F8" w14:textId="77777777" w:rsidR="00532DBE" w:rsidRDefault="00532DB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0BA54859" w14:textId="77777777" w:rsidR="00532DBE" w:rsidRDefault="00532DB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</w:rPr>
      </w:pPr>
    </w:p>
    <w:sectPr w:rsidR="00532DBE">
      <w:footerReference w:type="default" r:id="rId9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27855" w14:textId="77777777" w:rsidR="00B05B77" w:rsidRDefault="00B05B77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8481CA4" w14:textId="77777777" w:rsidR="00B05B77" w:rsidRDefault="00B05B77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7F0EA83A-4785-4895-BE9D-A5826274476E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098426D6-C75A-4776-9CF9-7F4C265E1DC2}"/>
    <w:embedBold r:id="rId3" w:fontKey="{C0EBB089-29E6-4678-8705-410D902A72FC}"/>
    <w:embedItalic r:id="rId4" w:fontKey="{2418A458-5543-4212-AC8C-80DBA4800AD3}"/>
    <w:embedBoldItalic r:id="rId5" w:fontKey="{FD4C5FA7-2477-4D00-B42A-3C4D99309B6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078F68A2-5E5C-46F8-BE02-921844F17E11}"/>
    <w:embedBold r:id="rId7" w:fontKey="{133289DA-B4A5-4AFB-8D30-301A55BD1387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8" w:fontKey="{7163583F-233A-46B1-BDF6-0DD796868D84}"/>
    <w:embedBold r:id="rId9" w:fontKey="{F9021411-7C3F-4706-A329-F44C6AA8C9E3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0" w:fontKey="{9E2359A7-C346-4F28-99FE-49262152B1F1}"/>
    <w:embedItalic r:id="rId11" w:fontKey="{656CEAE1-A096-4229-855E-6091DD0C623D}"/>
  </w:font>
  <w:font w:name="EUAlbertina">
    <w:panose1 w:val="00000000000000000000"/>
    <w:charset w:val="00"/>
    <w:family w:val="roman"/>
    <w:notTrueType/>
    <w:pitch w:val="default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12" w:subsetted="1" w:fontKey="{FB94C945-4ED0-4392-9E6A-8FA36E53E4D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4AD3A39F-5FA1-4044-8DC7-9531CD091B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300C3" w14:textId="77777777" w:rsidR="00532DB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BD291A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47D13179" w14:textId="77777777" w:rsidR="00532DBE" w:rsidRDefault="00532D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AEBFA" w14:textId="77777777" w:rsidR="00B05B77" w:rsidRDefault="00B05B77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6317294" w14:textId="77777777" w:rsidR="00B05B77" w:rsidRDefault="00B05B77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93F08"/>
    <w:multiLevelType w:val="multilevel"/>
    <w:tmpl w:val="AB4C20D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13B52DB7"/>
    <w:multiLevelType w:val="multilevel"/>
    <w:tmpl w:val="F8149F1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pStyle w:val="Nagwek2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pStyle w:val="Nagwek6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 w15:restartNumberingAfterBreak="0">
    <w:nsid w:val="23CF6802"/>
    <w:multiLevelType w:val="multilevel"/>
    <w:tmpl w:val="B7165CE6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4ACE0D39"/>
    <w:multiLevelType w:val="multilevel"/>
    <w:tmpl w:val="E32CAA5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4760C6C"/>
    <w:multiLevelType w:val="multilevel"/>
    <w:tmpl w:val="89C4CA5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pStyle w:val="CMSHeadL7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6B350B94"/>
    <w:multiLevelType w:val="multilevel"/>
    <w:tmpl w:val="A6F8112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704521143">
    <w:abstractNumId w:val="1"/>
  </w:num>
  <w:num w:numId="2" w16cid:durableId="774791033">
    <w:abstractNumId w:val="4"/>
  </w:num>
  <w:num w:numId="3" w16cid:durableId="1396048851">
    <w:abstractNumId w:val="2"/>
  </w:num>
  <w:num w:numId="4" w16cid:durableId="169760788">
    <w:abstractNumId w:val="5"/>
  </w:num>
  <w:num w:numId="5" w16cid:durableId="1723674648">
    <w:abstractNumId w:val="0"/>
  </w:num>
  <w:num w:numId="6" w16cid:durableId="1429422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DBE"/>
    <w:rsid w:val="00432FBF"/>
    <w:rsid w:val="00532DBE"/>
    <w:rsid w:val="00993C9B"/>
    <w:rsid w:val="00A27313"/>
    <w:rsid w:val="00B05B77"/>
    <w:rsid w:val="00BD291A"/>
    <w:rsid w:val="00DD32C3"/>
    <w:rsid w:val="00E5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557D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Nagwek1Znak">
    <w:name w:val="Nagłówek 1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kstprzypisudolnegoPodrozdziaFootnotePodrozdzia3">
    <w:name w:val="Tekst przypisu dolnego;Podrozdział;Footnote;Podrozdzia3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PodrozdziaZnakFootnoteZnakPodrozdzia3Znak">
    <w:name w:val="Tekst przypisu dolnego Znak;Podrozdział Znak;Footnote Znak;Podrozdzia3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kstpodstawowywcity3">
    <w:name w:val="Body Text Indent 3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2">
    <w:name w:val="Body Text 22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podstawowy3">
    <w:name w:val="Body Text 3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Zwykytekst">
    <w:name w:val="Plain Text"/>
    <w:basedOn w:val="Normalny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ytuZnak">
    <w:name w:val="Tytuł Znak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xl33">
    <w:name w:val="xl33"/>
    <w:basedOn w:val="Normalny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ytuowa1">
    <w:name w:val="Tytułowa 1"/>
    <w:basedOn w:val="Tytu"/>
    <w:pPr>
      <w:spacing w:before="240" w:after="60" w:line="360" w:lineRule="auto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xl151">
    <w:name w:val="xl151"/>
    <w:basedOn w:val="Normalny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pPr>
      <w:suppressAutoHyphens w:val="0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kst">
    <w:name w:val="tekst"/>
    <w:basedOn w:val="Normalny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Pr>
      <w:rFonts w:ascii="Verdana" w:hAnsi="Verdana" w:hint="default"/>
      <w:b/>
      <w:bCs/>
      <w:w w:val="100"/>
      <w:position w:val="-1"/>
      <w:sz w:val="23"/>
      <w:szCs w:val="23"/>
      <w:effect w:val="none"/>
      <w:vertAlign w:val="baseline"/>
      <w:cs w:val="0"/>
      <w:em w:val="none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jc w:val="center"/>
    </w:pPr>
    <w:rPr>
      <w:b/>
      <w:bCs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customStyle="1" w:styleId="CM1">
    <w:name w:val="CM1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/>
    </w:rPr>
  </w:style>
  <w:style w:type="paragraph" w:customStyle="1" w:styleId="CMSHeadL7">
    <w:name w:val="CMS Head L7"/>
    <w:basedOn w:val="Normalny"/>
    <w:pPr>
      <w:numPr>
        <w:ilvl w:val="6"/>
        <w:numId w:val="2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ar-SA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Tekstpodstawowy21">
    <w:name w:val="Tekst podstawowy 21"/>
    <w:basedOn w:val="Normalny"/>
    <w:pPr>
      <w:suppressAutoHyphens w:val="0"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paragraph" w:customStyle="1" w:styleId="DefinitionTerm">
    <w:name w:val="Definition Term"/>
    <w:basedOn w:val="Normalny"/>
    <w:next w:val="Normalny"/>
    <w:pPr>
      <w:widowControl w:val="0"/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CBjRu5jGWvJkPMwbMiqak5bnFA==">CgMxLjAaJQoBMBIgCh4IB0IaCg9UaW1lcyBOZXcgUm9tYW4SB0d1bmdzdWg4AHIhMXROV1FzVEVyeTdhZG8yWElDaldGMDdzcmRGMXd1N3VF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1338</Words>
  <Characters>8032</Characters>
  <Application>Microsoft Office Word</Application>
  <DocSecurity>0</DocSecurity>
  <Lines>66</Lines>
  <Paragraphs>18</Paragraphs>
  <ScaleCrop>false</ScaleCrop>
  <Company/>
  <LinksUpToDate>false</LinksUpToDate>
  <CharactersWithSpaces>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Marta Adamczyk</cp:lastModifiedBy>
  <cp:revision>5</cp:revision>
  <dcterms:created xsi:type="dcterms:W3CDTF">2026-03-11T22:10:00Z</dcterms:created>
  <dcterms:modified xsi:type="dcterms:W3CDTF">2026-03-13T01:49:00Z</dcterms:modified>
</cp:coreProperties>
</file>