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4806" w14:textId="77777777" w:rsidR="00D22F2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114300" distR="114300" wp14:anchorId="55E49F6E" wp14:editId="3EC51235">
            <wp:extent cx="2604770" cy="812800"/>
            <wp:effectExtent l="0" t="0" r="0" b="0"/>
            <wp:docPr id="103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81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4BC9F1D5" w14:textId="77777777" w:rsidR="00D22F29" w:rsidRDefault="00D22F29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074"/>
        <w:gridCol w:w="351"/>
        <w:gridCol w:w="490"/>
        <w:gridCol w:w="997"/>
        <w:gridCol w:w="33"/>
        <w:gridCol w:w="1452"/>
      </w:tblGrid>
      <w:tr w:rsidR="00D22F29" w14:paraId="0A6A997B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D4F688D" w14:textId="77777777" w:rsidR="00D22F2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D22F29" w14:paraId="1BF2F31F" w14:textId="77777777">
        <w:trPr>
          <w:trHeight w:val="567"/>
          <w:jc w:val="center"/>
        </w:trPr>
        <w:tc>
          <w:tcPr>
            <w:tcW w:w="10198" w:type="dxa"/>
            <w:gridSpan w:val="10"/>
            <w:shd w:val="clear" w:color="auto" w:fill="FFFFFF"/>
            <w:vAlign w:val="center"/>
          </w:tcPr>
          <w:p w14:paraId="368EB643" w14:textId="77777777" w:rsidR="00D22F2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D22F29" w14:paraId="189F3DBF" w14:textId="77777777">
        <w:trPr>
          <w:trHeight w:val="567"/>
          <w:jc w:val="center"/>
        </w:trPr>
        <w:tc>
          <w:tcPr>
            <w:tcW w:w="3330" w:type="dxa"/>
            <w:gridSpan w:val="2"/>
            <w:vAlign w:val="center"/>
          </w:tcPr>
          <w:p w14:paraId="5265AA60" w14:textId="77777777" w:rsidR="00D22F2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8"/>
            <w:vAlign w:val="center"/>
          </w:tcPr>
          <w:p w14:paraId="214614F8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Wykład, ćwiczenia</w:t>
            </w:r>
          </w:p>
        </w:tc>
      </w:tr>
      <w:tr w:rsidR="00D22F29" w14:paraId="03E83966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30107F16" w14:textId="77777777" w:rsidR="00D22F2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D22F29" w14:paraId="283CC7A3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7EEEBFB0" w14:textId="77777777" w:rsidR="00D22F2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D22F29" w14:paraId="52A6615C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vAlign w:val="center"/>
          </w:tcPr>
          <w:p w14:paraId="3EC38611" w14:textId="77777777" w:rsidR="00D22F2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6DFB0973" w14:textId="77777777" w:rsidR="00D22F2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D22F29" w14:paraId="01FE72F7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53F1E581" w14:textId="77777777" w:rsidR="00D22F2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Wprowadzenie do psychologii</w:t>
            </w:r>
          </w:p>
        </w:tc>
      </w:tr>
      <w:tr w:rsidR="00D22F29" w14:paraId="0D4DB03F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198D0CD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5331E31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3BE2553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Analizuje ewolucję kluczowych nurtów oraz sporów w historii myśli psychologicznej i wyjaśnia ich znaczenie dla współczesnych paradygmatów badawczych.</w:t>
            </w:r>
          </w:p>
          <w:p w14:paraId="74EC8AC7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Interpretuje miejsce psychologii w systemie nauk oraz porównuje nomotetyczne i idiograficzne modele wyjaśniania zachowania człowieka w perspektywie interdyscyplinarnej.</w:t>
            </w:r>
          </w:p>
          <w:p w14:paraId="3194E60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Krytycznie ocenia strategie wyjaśniania zjawisk psychologicznych w różnych podejściach teoretycznych oraz wskazuje konsekwencje przyjętych założeń dla interpretacji zachowania człowieka.</w:t>
            </w:r>
          </w:p>
          <w:p w14:paraId="3849B6E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7EFB326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Samodzielnie i trafnie posługuje się terminologią psychologiczną w analizie i interpretacji opisów zachowań oraz zjawisk psychicznych w ujęciu różnych szkół (psychodynamicznej, behawioralnej, poznawczej, humanistycznej).</w:t>
            </w:r>
          </w:p>
          <w:p w14:paraId="05CA96B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kategorie i pojęcia psychologiczne do wieloaspektowej analizy i wyjaśniania funkcjonowania człowieka w studiach przypadków, z uwzględnieniem zasad etyki psychologicznej.</w:t>
            </w:r>
          </w:p>
          <w:p w14:paraId="480545A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Analizuje źródła (teksty klasyczne i opisy badań) oraz formułuje uzasadnione wnioski i interpretacje na podstawie argumentacji i danych.</w:t>
            </w:r>
          </w:p>
        </w:tc>
      </w:tr>
      <w:tr w:rsidR="00D22F29" w14:paraId="5BBFDF2D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786F2A8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D22F29" w14:paraId="6D2AC52D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6AE1A2A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D22F29" w14:paraId="65A10D61" w14:textId="77777777">
        <w:trPr>
          <w:trHeight w:val="1144"/>
          <w:jc w:val="center"/>
        </w:trPr>
        <w:tc>
          <w:tcPr>
            <w:tcW w:w="10198" w:type="dxa"/>
            <w:gridSpan w:val="10"/>
            <w:vAlign w:val="center"/>
          </w:tcPr>
          <w:p w14:paraId="1CDB32C8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Wykłady (prezentacja multimedialna)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Mk2</w:t>
            </w:r>
            <w:r>
              <w:rPr>
                <w:rFonts w:ascii="Times New Roman" w:eastAsia="Times New Roman" w:hAnsi="Times New Roman" w:cs="Times New Roman"/>
              </w:rPr>
              <w:t xml:space="preserve"> Dyskusja (moderowana dyskusja problemowa)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literatury przedmiotu (analiza i interpretacja tekstów/opracowań naukowych)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Ćwiczenia (prezentacja multimedialna, analiza wykonanych zadań)</w:t>
            </w:r>
          </w:p>
          <w:p w14:paraId="2037D7A2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multimedialne (slajdy, materiały wizualne udostępniane studentom)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Teksty i opracowania naukowe (artykuły recenzowane, rozdziały monografii, publikacje przeglądowe)</w:t>
            </w:r>
          </w:p>
          <w:p w14:paraId="19582571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Materiały do ćwiczeń (zestawy zadań, karty pracy, przykładowe dane do analizy i interpretacji)</w:t>
            </w:r>
          </w:p>
        </w:tc>
      </w:tr>
      <w:tr w:rsidR="00D22F29" w14:paraId="076764B0" w14:textId="77777777">
        <w:trPr>
          <w:trHeight w:val="273"/>
          <w:jc w:val="center"/>
        </w:trPr>
        <w:tc>
          <w:tcPr>
            <w:tcW w:w="10198" w:type="dxa"/>
            <w:gridSpan w:val="10"/>
            <w:shd w:val="clear" w:color="auto" w:fill="DBE5F1"/>
            <w:vAlign w:val="center"/>
          </w:tcPr>
          <w:p w14:paraId="6E8B3E51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kształcenia (treści nauczania)</w:t>
            </w:r>
          </w:p>
          <w:p w14:paraId="6EE2A1D5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22F29" w14:paraId="72B44097" w14:textId="77777777">
        <w:trPr>
          <w:trHeight w:val="2402"/>
          <w:jc w:val="center"/>
        </w:trPr>
        <w:tc>
          <w:tcPr>
            <w:tcW w:w="10198" w:type="dxa"/>
            <w:gridSpan w:val="10"/>
          </w:tcPr>
          <w:p w14:paraId="248E749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Wykłady:</w:t>
            </w:r>
          </w:p>
          <w:p w14:paraId="081C086C" w14:textId="77777777" w:rsidR="00D22F29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Historia myśli psychologicznej i rozwój koncepcji psychologii. </w:t>
            </w:r>
          </w:p>
          <w:p w14:paraId="367BCDDC" w14:textId="77777777" w:rsidR="00D22F2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odmiennych sposobów uprawiania psychologii (perspektywa mentalistyczna i fizykalistyczna) oraz porównanie klasycznych i nieklasycznych ujęć świadomości (psychologia aktów, strumień świadomości, psychologia rozumiejąca, funkcjonalizm).</w:t>
            </w:r>
          </w:p>
          <w:p w14:paraId="4695345B" w14:textId="77777777" w:rsidR="00D22F2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Interpretacja filozoficznych podstaw psychologii: platońskiej i arystotelesowskiej koncepcji duszy, kartezjańskiego dualizmu oraz empiryzmu brytyjskiego; krytyczne omówienie ewolucji teorii świadomości (m.in. E. Titchener, W. James, W. Dilthey).</w:t>
            </w:r>
          </w:p>
          <w:p w14:paraId="6506732E" w14:textId="77777777" w:rsidR="00D22F2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Analiza znaczenia teorii rozwoju poznawczego Jeana Piageta dla kształtowania się współczesnych ujęć rozwoju i poznania.</w:t>
            </w:r>
          </w:p>
          <w:p w14:paraId="437D89AC" w14:textId="77777777" w:rsidR="00D22F29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Rozwój współczesnych nurtów i kierunków w psychologii:</w:t>
            </w:r>
          </w:p>
          <w:p w14:paraId="42175CC8" w14:textId="77777777" w:rsidR="00D22F2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genezy i ewolucji behawioryzmu, psychologii poznawczej i ewolucyjnej oraz krytyczne omówienie źródeł psychologii humanistycznej i transpersonalnej.</w:t>
            </w:r>
          </w:p>
          <w:p w14:paraId="154F4192" w14:textId="77777777" w:rsidR="00D22F2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Interpretacja problemu nieświadomości: od wczesnych koncepcji filozoficznych do psychoanalizy Freuda i jej rozwinięć (Jung, Adler, neopsychoanaliza) oraz odniesienie do badań nad hipnozą, automatyzmem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i zaburzeniami psychicznymi.</w:t>
            </w:r>
          </w:p>
          <w:p w14:paraId="1C933A82" w14:textId="77777777" w:rsidR="00D22F29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Kluczowe procesy psychiczne i zachowanie:</w:t>
            </w:r>
          </w:p>
          <w:p w14:paraId="5738571B" w14:textId="77777777" w:rsidR="00D22F2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procesów poznawczych, uczenia się, pamięci, emocji, motywacji i osobowości jako mechanizmów wyjaśniających zachowanie człowieka.</w:t>
            </w:r>
          </w:p>
          <w:p w14:paraId="27728465" w14:textId="77777777" w:rsidR="00D22F2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Interpretacja złożoności zachowań (niższych i wyższych, werbalnych i niewerbalnych) z uwzględnieniem kategorii celowości i intencjonalności oraz ograniczeń różnych sposobów opisu.</w:t>
            </w:r>
          </w:p>
          <w:p w14:paraId="6F4DEB82" w14:textId="77777777" w:rsidR="00D22F29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badawcze w psychologii:</w:t>
            </w:r>
          </w:p>
          <w:p w14:paraId="1B50CBBF" w14:textId="77777777" w:rsidR="00D22F2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Krytyczne porównanie podejść ilościowych i jakościowych oraz strategii badań: opisowych, korelacyjnych i eksperymentalnych.</w:t>
            </w:r>
          </w:p>
          <w:p w14:paraId="05A5190F" w14:textId="77777777" w:rsidR="00D22F2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konsekwencji doboru metody badawczej dla wnioskowania i interpretacji wyników badań psychologicznych.</w:t>
            </w:r>
          </w:p>
          <w:p w14:paraId="29BF108B" w14:textId="77777777" w:rsidR="00D22F29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Człowiek jako istota poznawcza:</w:t>
            </w:r>
          </w:p>
          <w:p w14:paraId="21EA71E6" w14:textId="77777777" w:rsidR="00D22F2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mechanizmów nabywania, organizowania i wykorzystywania wiedzy w kontekście współczesnych koncepcji poznania.</w:t>
            </w:r>
          </w:p>
          <w:p w14:paraId="3A205062" w14:textId="77777777" w:rsidR="00D22F2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Interpretacja problematyki podmiotowości oraz roli interpretacji rzeczywistości w rozumieniu funkcjonowania człowieka.</w:t>
            </w:r>
          </w:p>
          <w:p w14:paraId="04B8928D" w14:textId="77777777" w:rsidR="00D22F29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Relacje psychologii z innymi naukami:</w:t>
            </w:r>
          </w:p>
          <w:p w14:paraId="37DAE19F" w14:textId="77777777" w:rsidR="00D22F2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Analiza interdyscyplinarnych ujęć badania zachowań i procesów psychicznych oraz ich znaczenia dla rozwoju wiedzy psychologicznej. </w:t>
            </w:r>
          </w:p>
          <w:p w14:paraId="630E65A7" w14:textId="77777777" w:rsidR="00D22F2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Interpretacja specyfiki człowieka jako przedmiotu badań psychologii (w tym „życia symbolicznego”)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i jego konsekwencji społecznych.</w:t>
            </w:r>
          </w:p>
          <w:p w14:paraId="3A5EB027" w14:textId="77777777" w:rsidR="00D22F29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Etyka w psychologii i jej zastosowania:</w:t>
            </w:r>
          </w:p>
          <w:p w14:paraId="5D98A501" w14:textId="77777777" w:rsidR="00D22F2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Analiza standardów etycznych w badaniach i praktyce psychologicznej oraz ich znaczenia dla jakości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i wiarygodności działań.</w:t>
            </w:r>
          </w:p>
          <w:p w14:paraId="43FEF33A" w14:textId="77777777" w:rsidR="00D22F2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Krytyczna ocena możliwości i ograniczeń psychologii w badaniach oraz zastosowaniach praktycznych,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z uwzględnieniem odpowiedzialności zawodowej. </w:t>
            </w:r>
          </w:p>
          <w:p w14:paraId="26C5C61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  <w:p w14:paraId="0C4C7DC1" w14:textId="77777777" w:rsidR="00D22F29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Psychologia dnia codziennego: </w:t>
            </w:r>
          </w:p>
          <w:p w14:paraId="6D810717" w14:textId="77777777" w:rsidR="00D22F29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naiwnej interpretacji zjawisk psychicznych i zachowań oraz krytyczne porównanie wiedzy potocznej i naukowej w wyjaśnianiu funkcjonowania człowieka.</w:t>
            </w:r>
          </w:p>
          <w:p w14:paraId="09F9DD1E" w14:textId="77777777" w:rsidR="00D22F29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Proces komunikacji jako podstawowy element relacji społecznych </w:t>
            </w:r>
          </w:p>
          <w:p w14:paraId="51A480C5" w14:textId="77777777" w:rsidR="00D22F29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komunikacji werbalnej, niewerbalnej i pisemnej oraz interpretacja ich funkcji w budowaniu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i podtrzymywaniu relacji społecznych.</w:t>
            </w:r>
          </w:p>
          <w:p w14:paraId="2EECDA3D" w14:textId="77777777" w:rsidR="00D22F29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Analiza źródeł klasycznych</w:t>
            </w:r>
          </w:p>
          <w:p w14:paraId="4F7D1360" w14:textId="77777777" w:rsidR="00D22F29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Interpretacja wybranych fragmentów dzieł Platona, Arystotelesa, św. Tomasza z Akwinu, św. Alberta Wielkiego i Kartezjusza z perspektywy ich znaczenia dla kształtowania się myśli psychologicznej.</w:t>
            </w:r>
          </w:p>
          <w:p w14:paraId="0C5D3314" w14:textId="77777777" w:rsidR="00D22F29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Analiza eksperymentów w psychologii XX wieku </w:t>
            </w:r>
          </w:p>
          <w:p w14:paraId="6E7D3AA3" w14:textId="77777777" w:rsidR="00D22F29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Krytyczna analiza założeń, przebiegu i wniosków badań Alberta Bandury, Stanleya Milgrama oraz Philipa Zimbardo, z uwzględnieniem ograniczeń interpretacyjnych i aspektów etycznych.</w:t>
            </w:r>
          </w:p>
          <w:p w14:paraId="553F7E24" w14:textId="77777777" w:rsidR="00D22F29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Koncepcja psychodynamiczna:</w:t>
            </w:r>
          </w:p>
          <w:p w14:paraId="7FD71FE3" w14:textId="77777777" w:rsidR="00D22F29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freudowskiego obrazu człowieka oraz struktury aparatu psychicznego w odniesieniu do rozwoju psychoseksualnego.</w:t>
            </w:r>
          </w:p>
          <w:p w14:paraId="7AEF4E7B" w14:textId="77777777" w:rsidR="00D22F29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Interpretacja mechanizmów obronnych w wyjaśnianiu funkcjonowania osobowości.</w:t>
            </w:r>
          </w:p>
          <w:p w14:paraId="49A2D12D" w14:textId="77777777" w:rsidR="00D22F29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Ocena zastosowań psychoanalizy w terapii i poradnictwie psychodynamicznym.</w:t>
            </w:r>
          </w:p>
          <w:p w14:paraId="063F7502" w14:textId="77777777" w:rsidR="00D22F29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Koncepcja behawiorystyczna:</w:t>
            </w:r>
          </w:p>
          <w:p w14:paraId="4B78700B" w14:textId="77777777" w:rsidR="00D22F29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teorii człowieka jako istoty zewnątrzsterownej.</w:t>
            </w:r>
          </w:p>
          <w:p w14:paraId="666F372D" w14:textId="77777777" w:rsidR="00D22F29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Behawiorystyczne podstawy terapii: treningi asertywności i techniki warunkowania.</w:t>
            </w:r>
          </w:p>
          <w:p w14:paraId="53A4A9BD" w14:textId="77777777" w:rsidR="00D22F29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Koncepcja poznawcza:</w:t>
            </w:r>
          </w:p>
          <w:p w14:paraId="6F10A32E" w14:textId="77777777" w:rsidR="00D22F29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roli schematów poznawczych, przekonań i interpretacji sytuacji w regulacji zachowania oraz wyjaśnianiu samoregulacji i autonomii jednostki.</w:t>
            </w:r>
          </w:p>
          <w:p w14:paraId="6C510EA6" w14:textId="77777777" w:rsidR="00D22F29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Interpretacja i krytyczna ocena zastosowań podejścia poznawczego oraz poznawczo-behawioralnego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w psychoterapii, z uwzględnieniem doboru technik (np. restrukturyzacja poznawcza, praca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z przekonaniami, eksperymenty behawioralne) i ograniczeń interpretacyjnych.</w:t>
            </w:r>
          </w:p>
          <w:p w14:paraId="7CABE8B8" w14:textId="77777777" w:rsidR="00D22F29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Koncepcja humanistyczna:</w:t>
            </w:r>
          </w:p>
          <w:p w14:paraId="6A0BC2C4" w14:textId="77777777" w:rsidR="00D22F29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koncepcji samorealizacji oraz teorii osobowości Carla Rogersa w wyjaśnianiu rozwoju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i funkcjonowania człowieka.</w:t>
            </w:r>
          </w:p>
          <w:p w14:paraId="603BD702" w14:textId="77777777" w:rsidR="00D22F29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założeń i zastosowań psychoterapii skoncentrowanej na kliencie.</w:t>
            </w:r>
          </w:p>
        </w:tc>
      </w:tr>
      <w:tr w:rsidR="00D22F29" w14:paraId="1E0D412F" w14:textId="77777777">
        <w:trPr>
          <w:trHeight w:val="704"/>
          <w:jc w:val="center"/>
        </w:trPr>
        <w:tc>
          <w:tcPr>
            <w:tcW w:w="10198" w:type="dxa"/>
            <w:gridSpan w:val="10"/>
            <w:vAlign w:val="center"/>
          </w:tcPr>
          <w:p w14:paraId="081ECB08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205FB438" w14:textId="77777777" w:rsidR="00D22F29" w:rsidRDefault="00000000">
            <w:pPr>
              <w:numPr>
                <w:ilvl w:val="0"/>
                <w:numId w:val="7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Mietzel, G. (2013). Wprowadzenie do psychologii. Gdańsk: GWP.</w:t>
            </w:r>
          </w:p>
          <w:p w14:paraId="129198AC" w14:textId="77777777" w:rsidR="00D22F29" w:rsidRDefault="00000000">
            <w:pPr>
              <w:numPr>
                <w:ilvl w:val="0"/>
                <w:numId w:val="7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Rathus, S.A, (2004). Psychologia współczesna. Gdańsk: GWP – rozdział I, II, IV, XIV, XV, XVI.</w:t>
            </w:r>
          </w:p>
          <w:p w14:paraId="769AA72B" w14:textId="77777777" w:rsidR="00D22F29" w:rsidRDefault="00000000">
            <w:pPr>
              <w:numPr>
                <w:ilvl w:val="0"/>
                <w:numId w:val="7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Strelau, J., Doliński, D. (2011). Psychologia akademicka. Podręcznik. T.1. Gdańsk: GWP – rozdział II, V.</w:t>
            </w:r>
          </w:p>
          <w:p w14:paraId="260C0EAA" w14:textId="77777777" w:rsidR="00D22F29" w:rsidRDefault="00000000">
            <w:pPr>
              <w:numPr>
                <w:ilvl w:val="0"/>
                <w:numId w:val="7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Strelau, J., Doliński, D. (2011). Psychologia akademicka. Podręcznik. T.2. Gdańsk: GWP – rozdział XII, XVI, XIX, XX.</w:t>
            </w:r>
          </w:p>
          <w:p w14:paraId="379B54EB" w14:textId="77777777" w:rsidR="00D22F29" w:rsidRDefault="00000000">
            <w:pPr>
              <w:numPr>
                <w:ilvl w:val="0"/>
                <w:numId w:val="7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Shaughnessy, J.J., Zechmeister, E.B., Zechmeister, J.S. (2002). Metody badawcze w psychologii. Gdańsk: GWP – część I, II, III.</w:t>
            </w:r>
          </w:p>
          <w:p w14:paraId="5D1587F2" w14:textId="77777777" w:rsidR="00D22F29" w:rsidRDefault="00000000">
            <w:pPr>
              <w:numPr>
                <w:ilvl w:val="0"/>
                <w:numId w:val="7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105619">
              <w:rPr>
                <w:rFonts w:ascii="Times New Roman" w:eastAsia="Times New Roman" w:hAnsi="Times New Roman" w:cs="Times New Roman"/>
                <w:lang w:val="en-US"/>
              </w:rPr>
              <w:t xml:space="preserve">Zimbardo, P.G., Johnson, R.L., McCann (2010). </w:t>
            </w:r>
            <w:r>
              <w:rPr>
                <w:rFonts w:ascii="Times New Roman" w:eastAsia="Times New Roman" w:hAnsi="Times New Roman" w:cs="Times New Roman"/>
              </w:rPr>
              <w:t>Psychologia. Kluczowe koncepcje. Warszawa: Wydawnictwo Naukowe PWN.</w:t>
            </w:r>
          </w:p>
        </w:tc>
      </w:tr>
      <w:tr w:rsidR="00D22F29" w14:paraId="46B20069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7D8A5B9F" w14:textId="77777777" w:rsidR="00D22F2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</w:t>
            </w:r>
          </w:p>
          <w:p w14:paraId="3FE9E1C4" w14:textId="77777777" w:rsidR="00D22F29" w:rsidRPr="00105619" w:rsidRDefault="00000000">
            <w:pPr>
              <w:widowControl w:val="0"/>
              <w:numPr>
                <w:ilvl w:val="0"/>
                <w:numId w:val="9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05619">
              <w:rPr>
                <w:rFonts w:ascii="Times New Roman" w:eastAsia="Times New Roman" w:hAnsi="Times New Roman" w:cs="Times New Roman"/>
                <w:lang w:val="en-US"/>
              </w:rPr>
              <w:t xml:space="preserve">Hergenhahn R.B., Henley B.T., (2013). An Introduction to the History of Psychology, International Edition, Cengage Learning, Inc.. </w:t>
            </w:r>
          </w:p>
          <w:p w14:paraId="0A86F18D" w14:textId="77777777" w:rsidR="00D22F29" w:rsidRDefault="00000000">
            <w:pPr>
              <w:numPr>
                <w:ilvl w:val="0"/>
                <w:numId w:val="9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105619">
              <w:rPr>
                <w:rFonts w:ascii="Times New Roman" w:eastAsia="Times New Roman" w:hAnsi="Times New Roman" w:cs="Times New Roman"/>
                <w:lang w:val="en-US"/>
              </w:rPr>
              <w:t xml:space="preserve">Zimbardo, P.G., Gerring, R.J. (2017). </w:t>
            </w:r>
            <w:r>
              <w:rPr>
                <w:rFonts w:ascii="Times New Roman" w:eastAsia="Times New Roman" w:hAnsi="Times New Roman" w:cs="Times New Roman"/>
              </w:rPr>
              <w:t>Psychologia i życie. Warszawa: PWN.</w:t>
            </w:r>
          </w:p>
          <w:p w14:paraId="75ED5D6D" w14:textId="77777777" w:rsidR="00D22F29" w:rsidRDefault="00000000">
            <w:pPr>
              <w:numPr>
                <w:ilvl w:val="0"/>
                <w:numId w:val="9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Gałdowa A. (2000). Powszechność i wyjątek. Rozwój osobowości człowieka dorosłego. Kraków: WUJ.</w:t>
            </w:r>
          </w:p>
          <w:p w14:paraId="2E260912" w14:textId="77777777" w:rsidR="00D22F29" w:rsidRDefault="00000000">
            <w:pPr>
              <w:numPr>
                <w:ilvl w:val="0"/>
                <w:numId w:val="9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Kozielecki, J. (1997).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Koncepcje psychologiczne człowieka</w:t>
            </w:r>
            <w:r>
              <w:rPr>
                <w:rFonts w:ascii="Times New Roman" w:eastAsia="Times New Roman" w:hAnsi="Times New Roman" w:cs="Times New Roman"/>
              </w:rPr>
              <w:t xml:space="preserve"> (wyd.VIII). Warszawa: Wydawnictwo „Żak”.</w:t>
            </w:r>
          </w:p>
          <w:p w14:paraId="0436D5BA" w14:textId="77777777" w:rsidR="00D22F29" w:rsidRDefault="00000000">
            <w:pPr>
              <w:numPr>
                <w:ilvl w:val="0"/>
                <w:numId w:val="9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Koczanowicz-Dehnel I. (2004).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Jak powstała psychologia?</w:t>
            </w:r>
            <w:r>
              <w:rPr>
                <w:rFonts w:ascii="Times New Roman" w:eastAsia="Times New Roman" w:hAnsi="Times New Roman" w:cs="Times New Roman"/>
              </w:rPr>
              <w:t xml:space="preserve"> Wrocław: Dolnośląska Szkoła Wyższa Edukacji TWP.</w:t>
            </w:r>
          </w:p>
        </w:tc>
      </w:tr>
      <w:tr w:rsidR="00D22F29" w14:paraId="1564D3AE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35C68CB2" w14:textId="77777777" w:rsidR="00D22F2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1D104642" w14:textId="77777777" w:rsidR="00D22F2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 ocena aktywności na zajęciach</w:t>
            </w:r>
          </w:p>
          <w:p w14:paraId="1464114B" w14:textId="77777777" w:rsidR="00D22F2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 egzamin pisemny</w:t>
            </w:r>
          </w:p>
          <w:p w14:paraId="5DF83061" w14:textId="77777777" w:rsidR="00D22F2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 Egzamin ustny</w:t>
            </w:r>
          </w:p>
        </w:tc>
      </w:tr>
      <w:tr w:rsidR="00D22F29" w14:paraId="116D98CC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581976E7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Style w:val="a0"/>
              <w:tblW w:w="10991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74"/>
              <w:gridCol w:w="8017"/>
            </w:tblGrid>
            <w:tr w:rsidR="00D22F29" w14:paraId="2A1868FB" w14:textId="77777777">
              <w:trPr>
                <w:trHeight w:val="693"/>
                <w:jc w:val="center"/>
              </w:trPr>
              <w:tc>
                <w:tcPr>
                  <w:tcW w:w="2974" w:type="dxa"/>
                  <w:tcBorders>
                    <w:bottom w:val="single" w:sz="4" w:space="0" w:color="000000"/>
                  </w:tcBorders>
                  <w:vAlign w:val="center"/>
                </w:tcPr>
                <w:p w14:paraId="63F35AB3" w14:textId="77777777" w:rsidR="00D22F29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Forma zajęć</w:t>
                  </w:r>
                </w:p>
              </w:tc>
              <w:tc>
                <w:tcPr>
                  <w:tcW w:w="8017" w:type="dxa"/>
                  <w:tcBorders>
                    <w:bottom w:val="single" w:sz="4" w:space="0" w:color="000000"/>
                  </w:tcBorders>
                  <w:vAlign w:val="center"/>
                </w:tcPr>
                <w:p w14:paraId="09EB7C9E" w14:textId="77777777" w:rsidR="00D22F29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Warunki zaliczenia zajęć</w:t>
                  </w:r>
                </w:p>
              </w:tc>
            </w:tr>
            <w:tr w:rsidR="00D22F29" w14:paraId="0AA6F835" w14:textId="77777777">
              <w:trPr>
                <w:trHeight w:val="190"/>
                <w:jc w:val="center"/>
              </w:trPr>
              <w:tc>
                <w:tcPr>
                  <w:tcW w:w="2974" w:type="dxa"/>
                  <w:tcBorders>
                    <w:bottom w:val="single" w:sz="4" w:space="0" w:color="000000"/>
                  </w:tcBorders>
                  <w:vAlign w:val="center"/>
                </w:tcPr>
                <w:p w14:paraId="058025C7" w14:textId="77777777" w:rsidR="00D22F29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Wykład</w:t>
                  </w:r>
                </w:p>
              </w:tc>
              <w:tc>
                <w:tcPr>
                  <w:tcW w:w="8017" w:type="dxa"/>
                  <w:tcBorders>
                    <w:bottom w:val="single" w:sz="4" w:space="0" w:color="000000"/>
                  </w:tcBorders>
                  <w:vAlign w:val="center"/>
                </w:tcPr>
                <w:p w14:paraId="2035E670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Warunkiem przystąpienia do egzaminu jest uzyskanie zaliczenia z ćwiczeń.</w:t>
                  </w:r>
                </w:p>
                <w:p w14:paraId="4ED6116E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Egzamin pisemny (pytania zamknięte, jednokrotny wybór)</w:t>
                  </w:r>
                </w:p>
                <w:p w14:paraId="05679264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Egzamin odbędzie się stacjonarnie</w:t>
                  </w:r>
                </w:p>
                <w:p w14:paraId="7167A93E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Kryteria oceny końcowej: </w:t>
                  </w:r>
                </w:p>
                <w:p w14:paraId="30D4A217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Bardzo dobra (5,0) - od 91 % do 100 %</w:t>
                  </w:r>
                </w:p>
                <w:p w14:paraId="685B1BDA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Dobra plus (4,5) - od 81 % do 90 %</w:t>
                  </w:r>
                </w:p>
                <w:p w14:paraId="0A486FB0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Dobra (4,0) - od 71 % do 80 %</w:t>
                  </w:r>
                </w:p>
                <w:p w14:paraId="17F15F39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Dostateczna plus (3,5) - od 61 % do 70 %</w:t>
                  </w:r>
                </w:p>
                <w:p w14:paraId="21DECE99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Dostateczna (3,0) - od 51 % do 60 %</w:t>
                  </w:r>
                </w:p>
                <w:p w14:paraId="7BA88298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Niedostateczna (2,0) - poniżej 51 %</w:t>
                  </w:r>
                </w:p>
              </w:tc>
            </w:tr>
            <w:tr w:rsidR="00D22F29" w14:paraId="5877717B" w14:textId="77777777">
              <w:trPr>
                <w:trHeight w:val="190"/>
                <w:jc w:val="center"/>
              </w:trPr>
              <w:tc>
                <w:tcPr>
                  <w:tcW w:w="2974" w:type="dxa"/>
                  <w:tcBorders>
                    <w:bottom w:val="single" w:sz="4" w:space="0" w:color="000000"/>
                  </w:tcBorders>
                  <w:vAlign w:val="center"/>
                </w:tcPr>
                <w:p w14:paraId="428CCDD0" w14:textId="77777777" w:rsidR="00D22F29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lastRenderedPageBreak/>
                    <w:t>Ćwiczenia</w:t>
                  </w:r>
                </w:p>
              </w:tc>
              <w:tc>
                <w:tcPr>
                  <w:tcW w:w="8017" w:type="dxa"/>
                  <w:tcBorders>
                    <w:bottom w:val="single" w:sz="4" w:space="0" w:color="000000"/>
                  </w:tcBorders>
                  <w:vAlign w:val="center"/>
                </w:tcPr>
                <w:p w14:paraId="2EC0861F" w14:textId="77777777" w:rsidR="00D22F29" w:rsidRDefault="00000000">
                  <w:pPr>
                    <w:numPr>
                      <w:ilvl w:val="0"/>
                      <w:numId w:val="6"/>
                    </w:num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Minimum 80% obecności na zajęciach</w:t>
                  </w:r>
                </w:p>
                <w:p w14:paraId="2AE619C5" w14:textId="77777777" w:rsidR="00D22F29" w:rsidRDefault="00000000">
                  <w:pPr>
                    <w:ind w:left="0"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Aktywny udział w zajęciach; Student powinien regularnie uczestniczyć w zajęciach, aktywnie uczestnicząc w dyskusjach i zadaniach praktycznych.</w:t>
                  </w:r>
                </w:p>
              </w:tc>
            </w:tr>
          </w:tbl>
          <w:p w14:paraId="7949707E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68351FF4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48B89E0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D22F29" w14:paraId="46303D9A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5917BBB7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6"/>
            <w:shd w:val="clear" w:color="auto" w:fill="D5DCE4"/>
            <w:vAlign w:val="center"/>
          </w:tcPr>
          <w:p w14:paraId="7E8940C8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728728AC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D22F29" w14:paraId="0A76D5DD" w14:textId="77777777">
        <w:trPr>
          <w:trHeight w:val="331"/>
          <w:jc w:val="center"/>
        </w:trPr>
        <w:tc>
          <w:tcPr>
            <w:tcW w:w="10198" w:type="dxa"/>
            <w:gridSpan w:val="10"/>
            <w:shd w:val="clear" w:color="auto" w:fill="D5DCE4"/>
            <w:vAlign w:val="center"/>
          </w:tcPr>
          <w:p w14:paraId="43B8252C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</w:p>
        </w:tc>
      </w:tr>
      <w:tr w:rsidR="00D22F29" w14:paraId="2D4DAF88" w14:textId="77777777">
        <w:trPr>
          <w:trHeight w:val="567"/>
          <w:jc w:val="center"/>
        </w:trPr>
        <w:tc>
          <w:tcPr>
            <w:tcW w:w="1519" w:type="dxa"/>
          </w:tcPr>
          <w:p w14:paraId="0BF740B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6"/>
          </w:tcPr>
          <w:p w14:paraId="2779DC7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Posiada pogłębioną wiedzę o głównych nurtach i sporach w historii myśli psychologicznej oraz wyjaśnia ich znaczenie dla współczesnych koncepcji.</w:t>
            </w:r>
          </w:p>
        </w:tc>
        <w:tc>
          <w:tcPr>
            <w:tcW w:w="2482" w:type="dxa"/>
            <w:gridSpan w:val="3"/>
          </w:tcPr>
          <w:p w14:paraId="090B4EA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K_W02</w:t>
            </w:r>
          </w:p>
          <w:p w14:paraId="11D4D720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K_W03</w:t>
            </w:r>
          </w:p>
        </w:tc>
      </w:tr>
      <w:tr w:rsidR="00D22F29" w14:paraId="05497652" w14:textId="77777777">
        <w:trPr>
          <w:trHeight w:val="546"/>
          <w:jc w:val="center"/>
        </w:trPr>
        <w:tc>
          <w:tcPr>
            <w:tcW w:w="1519" w:type="dxa"/>
          </w:tcPr>
          <w:p w14:paraId="1853C422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7" w:type="dxa"/>
            <w:gridSpan w:val="6"/>
          </w:tcPr>
          <w:p w14:paraId="60980A0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Interpretuje specyfikę psychologii jako dyscypliny naukowej (w tym perspektywę nomotetyczną i idiograficzną) oraz analizuje jej relacje z innymi naukami.</w:t>
            </w:r>
          </w:p>
        </w:tc>
        <w:tc>
          <w:tcPr>
            <w:tcW w:w="2482" w:type="dxa"/>
            <w:gridSpan w:val="3"/>
          </w:tcPr>
          <w:p w14:paraId="43C5281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K_W01</w:t>
            </w:r>
          </w:p>
          <w:p w14:paraId="7DA02F74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5818710A" w14:textId="77777777">
        <w:trPr>
          <w:trHeight w:val="567"/>
          <w:jc w:val="center"/>
        </w:trPr>
        <w:tc>
          <w:tcPr>
            <w:tcW w:w="1519" w:type="dxa"/>
          </w:tcPr>
          <w:p w14:paraId="6E4CE0F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6197" w:type="dxa"/>
            <w:gridSpan w:val="6"/>
          </w:tcPr>
          <w:p w14:paraId="165F078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Interpretuje filozoficzne źródła terminologii stosowanej w psychologii oraz wyjaśnia ich znaczenie dla współczesnych ujęć teoretycznych.</w:t>
            </w:r>
          </w:p>
        </w:tc>
        <w:tc>
          <w:tcPr>
            <w:tcW w:w="2482" w:type="dxa"/>
            <w:gridSpan w:val="3"/>
          </w:tcPr>
          <w:p w14:paraId="56B1591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K_W02</w:t>
            </w:r>
          </w:p>
          <w:p w14:paraId="6CB43314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70C2AA5F" w14:textId="77777777">
        <w:trPr>
          <w:trHeight w:val="567"/>
          <w:jc w:val="center"/>
        </w:trPr>
        <w:tc>
          <w:tcPr>
            <w:tcW w:w="1519" w:type="dxa"/>
          </w:tcPr>
          <w:p w14:paraId="3CB5605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E4_W</w:t>
            </w:r>
          </w:p>
        </w:tc>
        <w:tc>
          <w:tcPr>
            <w:tcW w:w="6197" w:type="dxa"/>
            <w:gridSpan w:val="6"/>
          </w:tcPr>
          <w:p w14:paraId="153D4C3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Analizuje strukturę psychologii jako nauki (w tym jej subdyscypliny) oraz interpretuje kluczowe zmiany paradygmatyczne w rozwoju dyscypliny.</w:t>
            </w:r>
          </w:p>
        </w:tc>
        <w:tc>
          <w:tcPr>
            <w:tcW w:w="2482" w:type="dxa"/>
            <w:gridSpan w:val="3"/>
          </w:tcPr>
          <w:p w14:paraId="6BA26BD7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K_W01</w:t>
            </w:r>
          </w:p>
          <w:p w14:paraId="5110135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K_W03</w:t>
            </w:r>
          </w:p>
        </w:tc>
      </w:tr>
      <w:tr w:rsidR="00D22F29" w14:paraId="43C046E2" w14:textId="77777777">
        <w:trPr>
          <w:trHeight w:val="567"/>
          <w:jc w:val="center"/>
        </w:trPr>
        <w:tc>
          <w:tcPr>
            <w:tcW w:w="1519" w:type="dxa"/>
          </w:tcPr>
          <w:p w14:paraId="770F006F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E5_W</w:t>
            </w:r>
          </w:p>
        </w:tc>
        <w:tc>
          <w:tcPr>
            <w:tcW w:w="6197" w:type="dxa"/>
            <w:gridSpan w:val="6"/>
          </w:tcPr>
          <w:p w14:paraId="1590A15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Krytycznie porównuje historyczne i współczesne koncepcje psychologiczne wyjaśniające zachowanie człowieka oraz wskazuje konsekwencje przyjętych założeń dla interpretacji zjawisk psychologicznych.</w:t>
            </w:r>
          </w:p>
        </w:tc>
        <w:tc>
          <w:tcPr>
            <w:tcW w:w="2482" w:type="dxa"/>
            <w:gridSpan w:val="3"/>
          </w:tcPr>
          <w:p w14:paraId="6889E8D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K_W03</w:t>
            </w:r>
          </w:p>
          <w:p w14:paraId="0DB7157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K_W16</w:t>
            </w:r>
          </w:p>
        </w:tc>
      </w:tr>
      <w:tr w:rsidR="00D22F29" w14:paraId="4A9C38DA" w14:textId="77777777">
        <w:trPr>
          <w:trHeight w:val="257"/>
          <w:jc w:val="center"/>
        </w:trPr>
        <w:tc>
          <w:tcPr>
            <w:tcW w:w="10198" w:type="dxa"/>
            <w:gridSpan w:val="10"/>
            <w:shd w:val="clear" w:color="auto" w:fill="FFE599"/>
            <w:vAlign w:val="center"/>
          </w:tcPr>
          <w:p w14:paraId="426C2A36" w14:textId="77777777" w:rsidR="00D22F29" w:rsidRDefault="00000000" w:rsidP="001056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5DCE4"/>
              <w:tabs>
                <w:tab w:val="center" w:pos="4987"/>
                <w:tab w:val="left" w:pos="6996"/>
              </w:tabs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</w:tr>
      <w:tr w:rsidR="00D22F29" w14:paraId="60EAF6C9" w14:textId="77777777">
        <w:trPr>
          <w:trHeight w:val="567"/>
          <w:jc w:val="center"/>
        </w:trPr>
        <w:tc>
          <w:tcPr>
            <w:tcW w:w="1519" w:type="dxa"/>
          </w:tcPr>
          <w:p w14:paraId="663DD7D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6"/>
          </w:tcPr>
          <w:p w14:paraId="6D8F1CD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Analizuje kontekst historyczny pojęć i koncepcji psychologicznych oraz porównuje ich ujęcia historyczne i współczesne, formułując uzasadnione wnioski.</w:t>
            </w:r>
          </w:p>
        </w:tc>
        <w:tc>
          <w:tcPr>
            <w:tcW w:w="2482" w:type="dxa"/>
            <w:gridSpan w:val="3"/>
          </w:tcPr>
          <w:p w14:paraId="2653337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K_U03</w:t>
            </w:r>
          </w:p>
        </w:tc>
      </w:tr>
      <w:tr w:rsidR="00D22F29" w14:paraId="0E7F7A74" w14:textId="77777777">
        <w:trPr>
          <w:trHeight w:val="567"/>
          <w:jc w:val="center"/>
        </w:trPr>
        <w:tc>
          <w:tcPr>
            <w:tcW w:w="1519" w:type="dxa"/>
          </w:tcPr>
          <w:p w14:paraId="310A559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197" w:type="dxa"/>
            <w:gridSpan w:val="6"/>
          </w:tcPr>
          <w:p w14:paraId="748229C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Porównuje sposoby rozumienia człowieka w przednaukowej myśli psychologicznej, filozofii, literaturze oraz w naukowych koncepcjach psychologicznych, wskazując podobieństwa, różnice i ograniczenia interpretacyjne.</w:t>
            </w:r>
          </w:p>
        </w:tc>
        <w:tc>
          <w:tcPr>
            <w:tcW w:w="2482" w:type="dxa"/>
            <w:gridSpan w:val="3"/>
          </w:tcPr>
          <w:p w14:paraId="408A2378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K_U03</w:t>
            </w:r>
          </w:p>
        </w:tc>
      </w:tr>
      <w:tr w:rsidR="00D22F29" w14:paraId="3E8CB5C3" w14:textId="77777777">
        <w:trPr>
          <w:trHeight w:val="567"/>
          <w:jc w:val="center"/>
        </w:trPr>
        <w:tc>
          <w:tcPr>
            <w:tcW w:w="1519" w:type="dxa"/>
          </w:tcPr>
          <w:p w14:paraId="4B896F0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6197" w:type="dxa"/>
            <w:gridSpan w:val="6"/>
          </w:tcPr>
          <w:p w14:paraId="72757D4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Klasyfikuje i uzasadnia przyporządkowanie analizowanej literatury do określonych koncepcji psychologicznych oraz subdyscyplin, wykorzystując adekwatne kryteria i terminologię.</w:t>
            </w:r>
          </w:p>
        </w:tc>
        <w:tc>
          <w:tcPr>
            <w:tcW w:w="2482" w:type="dxa"/>
            <w:gridSpan w:val="3"/>
          </w:tcPr>
          <w:p w14:paraId="2053811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K_U04</w:t>
            </w:r>
          </w:p>
        </w:tc>
      </w:tr>
      <w:tr w:rsidR="00D22F29" w14:paraId="173F4EC2" w14:textId="77777777">
        <w:trPr>
          <w:trHeight w:val="567"/>
          <w:jc w:val="center"/>
        </w:trPr>
        <w:tc>
          <w:tcPr>
            <w:tcW w:w="1519" w:type="dxa"/>
          </w:tcPr>
          <w:p w14:paraId="3725C23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6"/>
          </w:tcPr>
          <w:p w14:paraId="3E98CA0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Jest gotów do krytycznej refleksji nad znaczeniem dorobku klasyków psychologii dla współczesnego kształtu dyscypliny.</w:t>
            </w:r>
          </w:p>
        </w:tc>
        <w:tc>
          <w:tcPr>
            <w:tcW w:w="2482" w:type="dxa"/>
            <w:gridSpan w:val="3"/>
          </w:tcPr>
          <w:p w14:paraId="068AD5F8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K_K04</w:t>
            </w:r>
          </w:p>
        </w:tc>
      </w:tr>
      <w:tr w:rsidR="00D22F29" w14:paraId="701BB977" w14:textId="77777777">
        <w:trPr>
          <w:trHeight w:val="567"/>
          <w:jc w:val="center"/>
        </w:trPr>
        <w:tc>
          <w:tcPr>
            <w:tcW w:w="1519" w:type="dxa"/>
          </w:tcPr>
          <w:p w14:paraId="72BD1CC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E2_K</w:t>
            </w:r>
          </w:p>
        </w:tc>
        <w:tc>
          <w:tcPr>
            <w:tcW w:w="6197" w:type="dxa"/>
            <w:gridSpan w:val="6"/>
          </w:tcPr>
          <w:p w14:paraId="5C05CFE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Jest gotów do identyfikowania i uwzględniania problemów etycznych w analizie zagadnień psychologicznych oraz do respektowania standardów etycznych w działaniach akademickich i praktycznych.</w:t>
            </w:r>
          </w:p>
        </w:tc>
        <w:tc>
          <w:tcPr>
            <w:tcW w:w="2482" w:type="dxa"/>
            <w:gridSpan w:val="3"/>
          </w:tcPr>
          <w:p w14:paraId="66053052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K_K02</w:t>
            </w:r>
          </w:p>
        </w:tc>
      </w:tr>
      <w:tr w:rsidR="00D22F29" w14:paraId="0A7F3626" w14:textId="77777777">
        <w:trPr>
          <w:trHeight w:val="567"/>
          <w:jc w:val="center"/>
        </w:trPr>
        <w:tc>
          <w:tcPr>
            <w:tcW w:w="10198" w:type="dxa"/>
            <w:gridSpan w:val="10"/>
            <w:shd w:val="clear" w:color="auto" w:fill="D5DCE4"/>
            <w:vAlign w:val="center"/>
          </w:tcPr>
          <w:p w14:paraId="72A6F7D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D22F29" w14:paraId="37A2CB73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D4CFC1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D6FBF3F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30892E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AF8788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935310F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8A7C7A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D22F29" w14:paraId="3DC04B46" w14:textId="77777777">
        <w:trPr>
          <w:trHeight w:val="852"/>
          <w:jc w:val="center"/>
        </w:trPr>
        <w:tc>
          <w:tcPr>
            <w:tcW w:w="1519" w:type="dxa"/>
          </w:tcPr>
          <w:p w14:paraId="7B63D1B1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</w:tcPr>
          <w:p w14:paraId="56570144" w14:textId="694FA6FA" w:rsidR="00D22F29" w:rsidRDefault="00036497" w:rsidP="00DA7A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 w:rsidR="000000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K_W03</w:t>
            </w:r>
          </w:p>
        </w:tc>
        <w:tc>
          <w:tcPr>
            <w:tcW w:w="1471" w:type="dxa"/>
            <w:gridSpan w:val="2"/>
          </w:tcPr>
          <w:p w14:paraId="62D87AA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25E61031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W1-W7</w:t>
            </w:r>
          </w:p>
        </w:tc>
        <w:tc>
          <w:tcPr>
            <w:tcW w:w="1871" w:type="dxa"/>
            <w:gridSpan w:val="4"/>
            <w:vAlign w:val="center"/>
          </w:tcPr>
          <w:p w14:paraId="0607F222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79E0BD0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087504AE" w14:textId="77777777">
        <w:trPr>
          <w:trHeight w:val="567"/>
          <w:jc w:val="center"/>
        </w:trPr>
        <w:tc>
          <w:tcPr>
            <w:tcW w:w="1519" w:type="dxa"/>
          </w:tcPr>
          <w:p w14:paraId="151489FC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811" w:type="dxa"/>
          </w:tcPr>
          <w:p w14:paraId="4FFE3BF2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K_W01</w:t>
            </w:r>
          </w:p>
          <w:p w14:paraId="674EA3FB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</w:tcPr>
          <w:p w14:paraId="4EF5B1B2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42AEC78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W1-W7</w:t>
            </w:r>
          </w:p>
        </w:tc>
        <w:tc>
          <w:tcPr>
            <w:tcW w:w="1871" w:type="dxa"/>
            <w:gridSpan w:val="4"/>
          </w:tcPr>
          <w:p w14:paraId="4628E23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297BABA8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1A71153C" w14:textId="77777777">
        <w:trPr>
          <w:trHeight w:val="567"/>
          <w:jc w:val="center"/>
        </w:trPr>
        <w:tc>
          <w:tcPr>
            <w:tcW w:w="1519" w:type="dxa"/>
          </w:tcPr>
          <w:p w14:paraId="0C4146F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1811" w:type="dxa"/>
          </w:tcPr>
          <w:p w14:paraId="7BCB6720" w14:textId="5C1D22AF" w:rsidR="00D22F29" w:rsidRDefault="00036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K_W03</w:t>
            </w:r>
          </w:p>
        </w:tc>
        <w:tc>
          <w:tcPr>
            <w:tcW w:w="1471" w:type="dxa"/>
            <w:gridSpan w:val="2"/>
          </w:tcPr>
          <w:p w14:paraId="4540424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4D3C00E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W1-W7</w:t>
            </w:r>
          </w:p>
        </w:tc>
        <w:tc>
          <w:tcPr>
            <w:tcW w:w="1871" w:type="dxa"/>
            <w:gridSpan w:val="4"/>
          </w:tcPr>
          <w:p w14:paraId="11FB669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749BDCC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26C8E0B5" w14:textId="77777777">
        <w:trPr>
          <w:trHeight w:val="567"/>
          <w:jc w:val="center"/>
        </w:trPr>
        <w:tc>
          <w:tcPr>
            <w:tcW w:w="1519" w:type="dxa"/>
          </w:tcPr>
          <w:p w14:paraId="7F4863F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E4_W</w:t>
            </w:r>
          </w:p>
        </w:tc>
        <w:tc>
          <w:tcPr>
            <w:tcW w:w="1811" w:type="dxa"/>
          </w:tcPr>
          <w:p w14:paraId="172F7A9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K_W01</w:t>
            </w:r>
          </w:p>
          <w:p w14:paraId="137E722F" w14:textId="77777777" w:rsidR="00D22F2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K_W03</w:t>
            </w:r>
          </w:p>
        </w:tc>
        <w:tc>
          <w:tcPr>
            <w:tcW w:w="1471" w:type="dxa"/>
            <w:gridSpan w:val="2"/>
          </w:tcPr>
          <w:p w14:paraId="74EF368F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180D02B7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W1-W7</w:t>
            </w:r>
          </w:p>
        </w:tc>
        <w:tc>
          <w:tcPr>
            <w:tcW w:w="1871" w:type="dxa"/>
            <w:gridSpan w:val="4"/>
          </w:tcPr>
          <w:p w14:paraId="462DD63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677FA42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0FC5DD05" w14:textId="77777777">
        <w:trPr>
          <w:trHeight w:val="567"/>
          <w:jc w:val="center"/>
        </w:trPr>
        <w:tc>
          <w:tcPr>
            <w:tcW w:w="1519" w:type="dxa"/>
          </w:tcPr>
          <w:p w14:paraId="03613B40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E5_W</w:t>
            </w:r>
          </w:p>
        </w:tc>
        <w:tc>
          <w:tcPr>
            <w:tcW w:w="1811" w:type="dxa"/>
          </w:tcPr>
          <w:p w14:paraId="376B9780" w14:textId="3D928438" w:rsidR="00D22F29" w:rsidRPr="00036497" w:rsidRDefault="00000000" w:rsidP="00036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K_W03</w:t>
            </w:r>
          </w:p>
        </w:tc>
        <w:tc>
          <w:tcPr>
            <w:tcW w:w="1471" w:type="dxa"/>
            <w:gridSpan w:val="2"/>
          </w:tcPr>
          <w:p w14:paraId="359FD97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5065E35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W1-W7</w:t>
            </w:r>
          </w:p>
        </w:tc>
        <w:tc>
          <w:tcPr>
            <w:tcW w:w="1871" w:type="dxa"/>
            <w:gridSpan w:val="4"/>
          </w:tcPr>
          <w:p w14:paraId="6FCFAD9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0D44498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67C63015" w14:textId="77777777">
        <w:trPr>
          <w:trHeight w:val="567"/>
          <w:jc w:val="center"/>
        </w:trPr>
        <w:tc>
          <w:tcPr>
            <w:tcW w:w="1519" w:type="dxa"/>
          </w:tcPr>
          <w:p w14:paraId="34BCD0E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</w:tcPr>
          <w:p w14:paraId="4AA6D75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K_U03</w:t>
            </w:r>
          </w:p>
        </w:tc>
        <w:tc>
          <w:tcPr>
            <w:tcW w:w="1471" w:type="dxa"/>
            <w:gridSpan w:val="2"/>
          </w:tcPr>
          <w:p w14:paraId="7DA082B1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</w:t>
            </w:r>
          </w:p>
        </w:tc>
        <w:tc>
          <w:tcPr>
            <w:tcW w:w="2074" w:type="dxa"/>
            <w:vAlign w:val="center"/>
          </w:tcPr>
          <w:p w14:paraId="11C2A8D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Ć1-Ć8</w:t>
            </w:r>
          </w:p>
        </w:tc>
        <w:tc>
          <w:tcPr>
            <w:tcW w:w="1871" w:type="dxa"/>
            <w:gridSpan w:val="4"/>
            <w:vAlign w:val="center"/>
          </w:tcPr>
          <w:p w14:paraId="73D38F7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452" w:type="dxa"/>
            <w:vAlign w:val="center"/>
          </w:tcPr>
          <w:p w14:paraId="1634199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5C6FFB20" w14:textId="77777777">
        <w:trPr>
          <w:trHeight w:val="567"/>
          <w:jc w:val="center"/>
        </w:trPr>
        <w:tc>
          <w:tcPr>
            <w:tcW w:w="1519" w:type="dxa"/>
          </w:tcPr>
          <w:p w14:paraId="392F965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811" w:type="dxa"/>
          </w:tcPr>
          <w:p w14:paraId="71A7FD2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K_U03</w:t>
            </w:r>
          </w:p>
        </w:tc>
        <w:tc>
          <w:tcPr>
            <w:tcW w:w="1471" w:type="dxa"/>
            <w:gridSpan w:val="2"/>
          </w:tcPr>
          <w:p w14:paraId="54A7575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</w:t>
            </w:r>
          </w:p>
        </w:tc>
        <w:tc>
          <w:tcPr>
            <w:tcW w:w="2074" w:type="dxa"/>
            <w:vAlign w:val="center"/>
          </w:tcPr>
          <w:p w14:paraId="32CEC22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Ć1-Ć8</w:t>
            </w:r>
          </w:p>
        </w:tc>
        <w:tc>
          <w:tcPr>
            <w:tcW w:w="1871" w:type="dxa"/>
            <w:gridSpan w:val="4"/>
          </w:tcPr>
          <w:p w14:paraId="40FC382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452" w:type="dxa"/>
            <w:vAlign w:val="center"/>
          </w:tcPr>
          <w:p w14:paraId="2703EB8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345DAB26" w14:textId="77777777">
        <w:trPr>
          <w:trHeight w:val="567"/>
          <w:jc w:val="center"/>
        </w:trPr>
        <w:tc>
          <w:tcPr>
            <w:tcW w:w="1519" w:type="dxa"/>
          </w:tcPr>
          <w:p w14:paraId="4F01ED57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1811" w:type="dxa"/>
          </w:tcPr>
          <w:p w14:paraId="17FAFFF8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K_U04</w:t>
            </w:r>
          </w:p>
        </w:tc>
        <w:tc>
          <w:tcPr>
            <w:tcW w:w="1471" w:type="dxa"/>
            <w:gridSpan w:val="2"/>
          </w:tcPr>
          <w:p w14:paraId="133A8D0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</w:t>
            </w:r>
          </w:p>
        </w:tc>
        <w:tc>
          <w:tcPr>
            <w:tcW w:w="2074" w:type="dxa"/>
            <w:vAlign w:val="center"/>
          </w:tcPr>
          <w:p w14:paraId="48405D3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Ć1-Ć8</w:t>
            </w:r>
          </w:p>
        </w:tc>
        <w:tc>
          <w:tcPr>
            <w:tcW w:w="1871" w:type="dxa"/>
            <w:gridSpan w:val="4"/>
          </w:tcPr>
          <w:p w14:paraId="6845F35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452" w:type="dxa"/>
            <w:vAlign w:val="center"/>
          </w:tcPr>
          <w:p w14:paraId="5E95D01C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3FA1591F" w14:textId="77777777">
        <w:trPr>
          <w:trHeight w:val="567"/>
          <w:jc w:val="center"/>
        </w:trPr>
        <w:tc>
          <w:tcPr>
            <w:tcW w:w="1519" w:type="dxa"/>
          </w:tcPr>
          <w:p w14:paraId="087B96A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</w:tcPr>
          <w:p w14:paraId="084ED02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K_K04</w:t>
            </w:r>
          </w:p>
        </w:tc>
        <w:tc>
          <w:tcPr>
            <w:tcW w:w="1471" w:type="dxa"/>
            <w:gridSpan w:val="2"/>
          </w:tcPr>
          <w:p w14:paraId="5293E89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0F4FD2B0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Ć1-Ć5</w:t>
            </w:r>
          </w:p>
        </w:tc>
        <w:tc>
          <w:tcPr>
            <w:tcW w:w="1871" w:type="dxa"/>
            <w:gridSpan w:val="4"/>
          </w:tcPr>
          <w:p w14:paraId="045262E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452" w:type="dxa"/>
            <w:vAlign w:val="center"/>
          </w:tcPr>
          <w:p w14:paraId="67A853B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009D796A" w14:textId="77777777">
        <w:trPr>
          <w:trHeight w:val="567"/>
          <w:jc w:val="center"/>
        </w:trPr>
        <w:tc>
          <w:tcPr>
            <w:tcW w:w="1519" w:type="dxa"/>
          </w:tcPr>
          <w:p w14:paraId="2BE4BD7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1811" w:type="dxa"/>
          </w:tcPr>
          <w:p w14:paraId="0145A22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K_K02</w:t>
            </w:r>
          </w:p>
        </w:tc>
        <w:tc>
          <w:tcPr>
            <w:tcW w:w="1471" w:type="dxa"/>
            <w:gridSpan w:val="2"/>
          </w:tcPr>
          <w:p w14:paraId="676B5C4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1CC112E0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Ć1-Ć5</w:t>
            </w:r>
          </w:p>
        </w:tc>
        <w:tc>
          <w:tcPr>
            <w:tcW w:w="1871" w:type="dxa"/>
            <w:gridSpan w:val="4"/>
            <w:vAlign w:val="center"/>
          </w:tcPr>
          <w:p w14:paraId="35FDE7F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452" w:type="dxa"/>
            <w:vAlign w:val="center"/>
          </w:tcPr>
          <w:p w14:paraId="68B8478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P1</w:t>
            </w:r>
          </w:p>
        </w:tc>
      </w:tr>
      <w:tr w:rsidR="00D22F29" w14:paraId="377DB94A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44789C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D22F29" w14:paraId="2BF1CDF2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6D3A25F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0" w:type="dxa"/>
            <w:gridSpan w:val="3"/>
            <w:vMerge w:val="restart"/>
            <w:shd w:val="clear" w:color="auto" w:fill="D5DCE4"/>
            <w:vAlign w:val="center"/>
          </w:tcPr>
          <w:p w14:paraId="6AD00B7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4A54A2A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D22F29" w14:paraId="253B3D53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7676837E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Merge/>
            <w:shd w:val="clear" w:color="auto" w:fill="D5DCE4"/>
            <w:vAlign w:val="center"/>
          </w:tcPr>
          <w:p w14:paraId="3B9F7D06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708C199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49BE5121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D22F29" w14:paraId="2D41598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CAC66E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3"/>
            <w:vMerge w:val="restart"/>
            <w:vAlign w:val="center"/>
          </w:tcPr>
          <w:p w14:paraId="2CF580C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6159C3F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485" w:type="dxa"/>
            <w:gridSpan w:val="2"/>
            <w:vAlign w:val="center"/>
          </w:tcPr>
          <w:p w14:paraId="4BC059C9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D22F29" w14:paraId="1DD75F1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3F152E6B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2AA2A18E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C1C8087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485" w:type="dxa"/>
            <w:gridSpan w:val="2"/>
            <w:vAlign w:val="center"/>
          </w:tcPr>
          <w:p w14:paraId="2C7BA0DF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D22F29" w14:paraId="4B3E4B0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A677AD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1EDFD476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BE66440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0A09344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7BB4D0C6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2FD135A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0803B637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1720319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DED8283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14C268E6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2BA3F6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1E203069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3EDF0A1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A352B13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7B93B83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13EEFBD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667FD144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08C12F7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8C07D4D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00B22C6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D0E9CCC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Wykład monograficzny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64A22C54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C8B73D9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CE823CC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5287DB53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4E5DC5A7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3"/>
            <w:vAlign w:val="center"/>
          </w:tcPr>
          <w:p w14:paraId="7E7482E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56CE475C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485" w:type="dxa"/>
            <w:gridSpan w:val="2"/>
            <w:vAlign w:val="center"/>
          </w:tcPr>
          <w:p w14:paraId="429468D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</w:tr>
      <w:tr w:rsidR="00D22F29" w14:paraId="54E131A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40F5CE5A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30FA2C50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0882B5D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19866BC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D22F29" w14:paraId="1A7EAD32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5E3B4370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2297031F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165F712A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68514DF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58E98073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08C70626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56438F02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78D22A32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31A9C4A3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D22F29" w14:paraId="3227FA4E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0F19073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1E3F48FF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7CE02178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85" w:type="dxa"/>
            <w:gridSpan w:val="2"/>
            <w:vAlign w:val="center"/>
          </w:tcPr>
          <w:p w14:paraId="3D70F9B2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D22F29" w14:paraId="555C6FEE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42BA579B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01BFA3EA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2FFFE9E0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85" w:type="dxa"/>
            <w:gridSpan w:val="2"/>
            <w:vAlign w:val="center"/>
          </w:tcPr>
          <w:p w14:paraId="07BC141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D22F29" w14:paraId="4DC991E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563EDDAB" w14:textId="77777777" w:rsidR="00D22F29" w:rsidRDefault="00D22F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tcBorders>
              <w:bottom w:val="single" w:sz="4" w:space="0" w:color="000000"/>
            </w:tcBorders>
            <w:vAlign w:val="center"/>
          </w:tcPr>
          <w:p w14:paraId="44CACBA7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32F39A0A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6693957" w14:textId="77777777" w:rsidR="00D22F29" w:rsidRDefault="00D22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2F29" w14:paraId="74D670AA" w14:textId="77777777">
        <w:trPr>
          <w:trHeight w:val="567"/>
          <w:jc w:val="center"/>
        </w:trPr>
        <w:tc>
          <w:tcPr>
            <w:tcW w:w="7226" w:type="dxa"/>
            <w:gridSpan w:val="6"/>
            <w:shd w:val="clear" w:color="auto" w:fill="F2F2F2"/>
            <w:vAlign w:val="center"/>
          </w:tcPr>
          <w:p w14:paraId="48F00A56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3BC96BE5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125</w:t>
            </w:r>
          </w:p>
        </w:tc>
        <w:tc>
          <w:tcPr>
            <w:tcW w:w="1485" w:type="dxa"/>
            <w:gridSpan w:val="2"/>
            <w:vAlign w:val="center"/>
          </w:tcPr>
          <w:p w14:paraId="393D0430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125</w:t>
            </w:r>
          </w:p>
        </w:tc>
      </w:tr>
      <w:tr w:rsidR="00D22F29" w14:paraId="6A33F851" w14:textId="77777777">
        <w:trPr>
          <w:trHeight w:val="567"/>
          <w:jc w:val="center"/>
        </w:trPr>
        <w:tc>
          <w:tcPr>
            <w:tcW w:w="7226" w:type="dxa"/>
            <w:gridSpan w:val="6"/>
            <w:shd w:val="clear" w:color="auto" w:fill="F2F2F2"/>
            <w:vAlign w:val="center"/>
          </w:tcPr>
          <w:p w14:paraId="61AD11AE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478C3E04" w14:textId="77777777" w:rsidR="00D22F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</w:tbl>
    <w:p w14:paraId="66CA2599" w14:textId="77777777" w:rsidR="00D22F29" w:rsidRDefault="00D22F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7411472E" w14:textId="77777777" w:rsidR="00D22F29" w:rsidRDefault="00D22F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D22F29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0A53E" w14:textId="77777777" w:rsidR="006A322C" w:rsidRDefault="006A322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018ACF3" w14:textId="77777777" w:rsidR="006A322C" w:rsidRDefault="006A322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EEF07B6A-F80D-4981-82EE-3C1616B0767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33E7C3D-6633-429A-BEA0-E09196CBAFD1}"/>
    <w:embedBold r:id="rId3" w:fontKey="{12D4E5C0-8C9E-47C5-AE2F-AA34F3936F66}"/>
    <w:embedItalic r:id="rId4" w:fontKey="{A8B74449-2802-40BB-B8B4-1140942DBA9C}"/>
    <w:embedBoldItalic r:id="rId5" w:fontKey="{0D23938B-1B94-4F2D-AD82-7BAFE0BFC2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F419693E-3A27-430F-8A3F-A5AA30726839}"/>
    <w:embedBold r:id="rId7" w:fontKey="{C169151D-6BB7-499E-9835-9F48F9034EDE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23B65086-78D6-4A27-8E7C-444BA909D5E1}"/>
    <w:embedBold r:id="rId9" w:fontKey="{D5D82AF4-1A5B-492A-977B-365E5AF6C19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CE0A127D-C54E-47CE-813C-839056252CDC}"/>
    <w:embedItalic r:id="rId11" w:fontKey="{61EBEBEA-4172-4814-B9C3-0DE3411F8F50}"/>
  </w:font>
  <w:font w:name="EUAlbertin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7DD246B4-0F2B-44A4-A1C2-17359DA475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B849" w14:textId="77777777" w:rsidR="00D22F2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105619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5CB69C37" w14:textId="77777777" w:rsidR="00D22F29" w:rsidRDefault="00D22F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90172" w14:textId="77777777" w:rsidR="006A322C" w:rsidRDefault="006A322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67EFB87" w14:textId="77777777" w:rsidR="006A322C" w:rsidRDefault="006A322C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B6A"/>
    <w:multiLevelType w:val="multilevel"/>
    <w:tmpl w:val="9A8EE6E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F30641E"/>
    <w:multiLevelType w:val="multilevel"/>
    <w:tmpl w:val="1BEC9D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pStyle w:val="CMSHeadL7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" w15:restartNumberingAfterBreak="0">
    <w:nsid w:val="2AAD7006"/>
    <w:multiLevelType w:val="multilevel"/>
    <w:tmpl w:val="CAE2D04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2AE7110A"/>
    <w:multiLevelType w:val="multilevel"/>
    <w:tmpl w:val="AA2AA4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4" w15:restartNumberingAfterBreak="0">
    <w:nsid w:val="307662E8"/>
    <w:multiLevelType w:val="multilevel"/>
    <w:tmpl w:val="6834009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42A52B4"/>
    <w:multiLevelType w:val="multilevel"/>
    <w:tmpl w:val="10562F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6" w15:restartNumberingAfterBreak="0">
    <w:nsid w:val="46CC4070"/>
    <w:multiLevelType w:val="multilevel"/>
    <w:tmpl w:val="7AD232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7" w15:restartNumberingAfterBreak="0">
    <w:nsid w:val="4C02309B"/>
    <w:multiLevelType w:val="multilevel"/>
    <w:tmpl w:val="CD9C76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8" w15:restartNumberingAfterBreak="0">
    <w:nsid w:val="4CE478FC"/>
    <w:multiLevelType w:val="multilevel"/>
    <w:tmpl w:val="7DC2F2A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9" w15:restartNumberingAfterBreak="0">
    <w:nsid w:val="56484B15"/>
    <w:multiLevelType w:val="multilevel"/>
    <w:tmpl w:val="598CC8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0" w15:restartNumberingAfterBreak="0">
    <w:nsid w:val="65983B73"/>
    <w:multiLevelType w:val="multilevel"/>
    <w:tmpl w:val="D3842DE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669D6206"/>
    <w:multiLevelType w:val="multilevel"/>
    <w:tmpl w:val="920C83A0"/>
    <w:lvl w:ilvl="0">
      <w:start w:val="1"/>
      <w:numFmt w:val="bullet"/>
      <w:lvlText w:val="●"/>
      <w:lvlJc w:val="left"/>
      <w:pPr>
        <w:ind w:left="1073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793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1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3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5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7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9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1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3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69F05D31"/>
    <w:multiLevelType w:val="multilevel"/>
    <w:tmpl w:val="C34608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3" w15:restartNumberingAfterBreak="0">
    <w:nsid w:val="750F1CAE"/>
    <w:multiLevelType w:val="multilevel"/>
    <w:tmpl w:val="EB0CB2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4" w15:restartNumberingAfterBreak="0">
    <w:nsid w:val="77635A2F"/>
    <w:multiLevelType w:val="multilevel"/>
    <w:tmpl w:val="E766C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pStyle w:val="Nagwek2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pStyle w:val="Nagwek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 w16cid:durableId="2122868885">
    <w:abstractNumId w:val="14"/>
  </w:num>
  <w:num w:numId="2" w16cid:durableId="1479372364">
    <w:abstractNumId w:val="1"/>
  </w:num>
  <w:num w:numId="3" w16cid:durableId="1448700931">
    <w:abstractNumId w:val="3"/>
  </w:num>
  <w:num w:numId="4" w16cid:durableId="1182012365">
    <w:abstractNumId w:val="9"/>
  </w:num>
  <w:num w:numId="5" w16cid:durableId="637228643">
    <w:abstractNumId w:val="12"/>
  </w:num>
  <w:num w:numId="6" w16cid:durableId="548690036">
    <w:abstractNumId w:val="8"/>
  </w:num>
  <w:num w:numId="7" w16cid:durableId="278419363">
    <w:abstractNumId w:val="0"/>
  </w:num>
  <w:num w:numId="8" w16cid:durableId="1849365101">
    <w:abstractNumId w:val="11"/>
  </w:num>
  <w:num w:numId="9" w16cid:durableId="1500776062">
    <w:abstractNumId w:val="10"/>
  </w:num>
  <w:num w:numId="10" w16cid:durableId="1107316444">
    <w:abstractNumId w:val="4"/>
  </w:num>
  <w:num w:numId="11" w16cid:durableId="1517575037">
    <w:abstractNumId w:val="7"/>
  </w:num>
  <w:num w:numId="12" w16cid:durableId="1702248269">
    <w:abstractNumId w:val="5"/>
  </w:num>
  <w:num w:numId="13" w16cid:durableId="2073917795">
    <w:abstractNumId w:val="13"/>
  </w:num>
  <w:num w:numId="14" w16cid:durableId="1891384709">
    <w:abstractNumId w:val="6"/>
  </w:num>
  <w:num w:numId="15" w16cid:durableId="1958021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F29"/>
    <w:rsid w:val="00036497"/>
    <w:rsid w:val="00105619"/>
    <w:rsid w:val="00432FBF"/>
    <w:rsid w:val="006A322C"/>
    <w:rsid w:val="00D22F29"/>
    <w:rsid w:val="00DA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CE38D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H29PdevPfhNIrJo7+4KeuS6XEA==">CgMxLjA4AHIhMXd2UFFYUDREZzJULW5yN1duWXpCa0lHMEVvcDRrWEQy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1727</Words>
  <Characters>10362</Characters>
  <Application>Microsoft Office Word</Application>
  <DocSecurity>0</DocSecurity>
  <Lines>86</Lines>
  <Paragraphs>24</Paragraphs>
  <ScaleCrop>false</ScaleCrop>
  <Company/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4</cp:revision>
  <dcterms:created xsi:type="dcterms:W3CDTF">2026-03-11T22:25:00Z</dcterms:created>
  <dcterms:modified xsi:type="dcterms:W3CDTF">2026-03-11T22:26:00Z</dcterms:modified>
</cp:coreProperties>
</file>