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F69FE" w14:textId="77777777" w:rsidR="00442674" w:rsidRDefault="00442674">
      <w:pPr>
        <w:pStyle w:val="Tekstpodstawowy"/>
      </w:pPr>
      <w:r>
        <w:rPr>
          <w:rFonts w:ascii="Book Antiqua" w:hAnsi="Book Antiqua" w:cs="Book Antiqua"/>
          <w:sz w:val="20"/>
          <w:szCs w:val="20"/>
        </w:rPr>
        <w:tab/>
      </w:r>
      <w:r>
        <w:rPr>
          <w:rFonts w:ascii="Book Antiqua" w:hAnsi="Book Antiqua" w:cs="Book Antiqua"/>
          <w:sz w:val="20"/>
          <w:szCs w:val="20"/>
        </w:rPr>
        <w:tab/>
      </w:r>
    </w:p>
    <w:p w14:paraId="44122105" w14:textId="05264FB1" w:rsidR="00442674" w:rsidRDefault="00B32A5F">
      <w:pPr>
        <w:pStyle w:val="Tekstpodstawowy"/>
        <w:rPr>
          <w:rFonts w:ascii="Book Antiqua" w:hAnsi="Book Antiqua" w:cs="Book Antiqua"/>
          <w:sz w:val="20"/>
          <w:szCs w:val="20"/>
          <w:lang w:val="pl-PL" w:eastAsia="pl-PL"/>
        </w:rPr>
      </w:pPr>
      <w:r>
        <w:rPr>
          <w:rFonts w:ascii="Book Antiqua" w:hAnsi="Book Antiqua" w:cs="Book Antiqua"/>
          <w:noProof/>
          <w:sz w:val="20"/>
          <w:szCs w:val="20"/>
          <w:lang w:val="pl-PL" w:eastAsia="pl-PL"/>
        </w:rPr>
        <w:drawing>
          <wp:inline distT="0" distB="0" distL="0" distR="0" wp14:anchorId="04DF61C7" wp14:editId="152F0A67">
            <wp:extent cx="2086610" cy="65024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" t="-17" r="-5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610" cy="650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99E4D" w14:textId="77777777" w:rsidR="00442674" w:rsidRDefault="00442674">
      <w:pPr>
        <w:pStyle w:val="Tekstpodstawowy"/>
        <w:rPr>
          <w:rFonts w:ascii="Book Antiqua" w:hAnsi="Book Antiqua" w:cs="Book Antiqua"/>
          <w:sz w:val="20"/>
          <w:szCs w:val="20"/>
          <w:lang w:val="pl-PL" w:eastAsia="pl-PL"/>
        </w:rPr>
      </w:pPr>
    </w:p>
    <w:p w14:paraId="688AAF82" w14:textId="77777777" w:rsidR="00442674" w:rsidRDefault="00442674">
      <w:pPr>
        <w:pStyle w:val="Tekstpodstawowy"/>
        <w:rPr>
          <w:rFonts w:ascii="Book Antiqua" w:hAnsi="Book Antiqua" w:cs="Book Antiqua"/>
          <w:sz w:val="20"/>
          <w:szCs w:val="20"/>
          <w:lang w:val="pl-PL" w:eastAsia="pl-PL"/>
        </w:rPr>
      </w:pPr>
    </w:p>
    <w:tbl>
      <w:tblPr>
        <w:tblW w:w="545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1"/>
        <w:gridCol w:w="486"/>
        <w:gridCol w:w="1291"/>
        <w:gridCol w:w="99"/>
        <w:gridCol w:w="1346"/>
        <w:gridCol w:w="2036"/>
        <w:gridCol w:w="344"/>
        <w:gridCol w:w="483"/>
        <w:gridCol w:w="978"/>
        <w:gridCol w:w="33"/>
        <w:gridCol w:w="1291"/>
      </w:tblGrid>
      <w:tr w:rsidR="004C2CF2" w14:paraId="5170619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B7C0FA1" w14:textId="77777777" w:rsidR="00442674" w:rsidRDefault="00442674">
            <w:pPr>
              <w:pStyle w:val="Nagwek2"/>
              <w:numPr>
                <w:ilvl w:val="0"/>
                <w:numId w:val="0"/>
              </w:numPr>
              <w:spacing w:after="0" w:line="240" w:lineRule="auto"/>
            </w:pPr>
            <w:r>
              <w:rPr>
                <w:rFonts w:ascii="Times New Roman" w:hAnsi="Times New Roman" w:cs="Times New Roman"/>
                <w:lang w:val="pl-PL" w:eastAsia="pl-PL"/>
              </w:rPr>
              <w:t>Nazwa kierunku kształcenia: PSYCHOLOGIA</w:t>
            </w:r>
          </w:p>
        </w:tc>
      </w:tr>
      <w:tr w:rsidR="004C2CF2" w14:paraId="5C4E76F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BB57D" w14:textId="77777777" w:rsidR="00442674" w:rsidRDefault="00442674">
            <w:pPr>
              <w:pStyle w:val="Nagwek2"/>
              <w:numPr>
                <w:ilvl w:val="0"/>
                <w:numId w:val="0"/>
              </w:numPr>
              <w:spacing w:after="0" w:line="240" w:lineRule="auto"/>
            </w:pPr>
            <w:r>
              <w:rPr>
                <w:rFonts w:ascii="Times New Roman" w:hAnsi="Times New Roman" w:cs="Times New Roman"/>
                <w:lang w:val="pl-PL" w:eastAsia="pl-PL"/>
              </w:rPr>
              <w:t>Dziedzina nauk społecznych</w:t>
            </w:r>
          </w:p>
        </w:tc>
      </w:tr>
      <w:tr w:rsidR="004C2CF2" w14:paraId="0F1BD376" w14:textId="77777777">
        <w:trPr>
          <w:trHeight w:val="567"/>
          <w:jc w:val="center"/>
        </w:trPr>
        <w:tc>
          <w:tcPr>
            <w:tcW w:w="3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7CE68" w14:textId="77777777" w:rsidR="00442674" w:rsidRDefault="00442674">
            <w:pPr>
              <w:pStyle w:val="Nagwek3"/>
              <w:spacing w:before="0" w:after="0"/>
            </w:pPr>
            <w:r>
              <w:rPr>
                <w:rFonts w:ascii="Times New Roman" w:hAnsi="Times New Roman" w:cs="Times New Roman"/>
                <w:sz w:val="22"/>
                <w:szCs w:val="22"/>
                <w:lang w:val="pl-PL" w:eastAsia="pl-PL"/>
              </w:rPr>
              <w:t>Forma zajęć:</w:t>
            </w:r>
          </w:p>
        </w:tc>
        <w:tc>
          <w:tcPr>
            <w:tcW w:w="661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4757" w14:textId="77777777" w:rsidR="00442674" w:rsidRDefault="0044267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Wykład, Laboratorium </w:t>
            </w:r>
          </w:p>
        </w:tc>
      </w:tr>
      <w:tr w:rsidR="004C2CF2" w14:paraId="4F4BE43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1D46" w14:textId="77777777" w:rsidR="00442674" w:rsidRDefault="00442674">
            <w:pPr>
              <w:pStyle w:val="Nagwek1"/>
              <w:ind w:left="0"/>
              <w:jc w:val="left"/>
            </w:pPr>
            <w:r>
              <w:rPr>
                <w:sz w:val="22"/>
                <w:szCs w:val="22"/>
                <w:lang w:val="pl-PL" w:eastAsia="pl-PL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  <w:lang w:val="pl-PL" w:eastAsia="pl-PL"/>
              </w:rPr>
              <w:t xml:space="preserve"> studia jednolite magisterskie (7 PRK)</w:t>
            </w:r>
          </w:p>
        </w:tc>
      </w:tr>
      <w:tr w:rsidR="004C2CF2" w14:paraId="1E09804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FE1E3" w14:textId="77777777" w:rsidR="00442674" w:rsidRDefault="00442674">
            <w:pPr>
              <w:pStyle w:val="Nagwek2"/>
              <w:numPr>
                <w:ilvl w:val="0"/>
                <w:numId w:val="0"/>
              </w:numPr>
              <w:spacing w:after="0" w:line="240" w:lineRule="auto"/>
              <w:ind w:left="576" w:hanging="576"/>
            </w:pPr>
            <w:r>
              <w:rPr>
                <w:rFonts w:ascii="Times New Roman" w:hAnsi="Times New Roman" w:cs="Times New Roman"/>
                <w:lang w:val="pl-PL" w:eastAsia="pl-PL"/>
              </w:rPr>
              <w:t xml:space="preserve">Profil kształcenia: </w:t>
            </w:r>
            <w:r>
              <w:rPr>
                <w:rFonts w:ascii="Times New Roman" w:hAnsi="Times New Roman" w:cs="Times New Roman"/>
                <w:b w:val="0"/>
                <w:lang w:val="pl-PL" w:eastAsia="pl-PL"/>
              </w:rPr>
              <w:t>Praktyczny</w:t>
            </w:r>
          </w:p>
        </w:tc>
      </w:tr>
      <w:tr w:rsidR="004C2CF2" w14:paraId="705F1AE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A1FB1" w14:textId="77777777" w:rsidR="00442674" w:rsidRDefault="00442674">
            <w:pPr>
              <w:pStyle w:val="Nagwek2"/>
              <w:numPr>
                <w:ilvl w:val="0"/>
                <w:numId w:val="0"/>
              </w:numPr>
              <w:spacing w:after="0" w:line="240" w:lineRule="auto"/>
              <w:ind w:left="576" w:hanging="576"/>
            </w:pPr>
            <w:r>
              <w:rPr>
                <w:rFonts w:ascii="Times New Roman" w:hAnsi="Times New Roman" w:cs="Times New Roman"/>
                <w:lang w:val="pl-PL" w:eastAsia="pl-PL"/>
              </w:rPr>
              <w:t xml:space="preserve">Nazwa podstawowej jednostki organizacyjnej uczelni prowadzącej kierunek: </w:t>
            </w:r>
          </w:p>
          <w:p w14:paraId="66EEC096" w14:textId="77777777" w:rsidR="00442674" w:rsidRDefault="00442674">
            <w:pPr>
              <w:pStyle w:val="Nagwek2"/>
              <w:numPr>
                <w:ilvl w:val="0"/>
                <w:numId w:val="0"/>
              </w:numPr>
              <w:spacing w:after="0" w:line="240" w:lineRule="auto"/>
              <w:ind w:left="576" w:hanging="576"/>
            </w:pPr>
            <w:r>
              <w:rPr>
                <w:rFonts w:ascii="Times New Roman" w:hAnsi="Times New Roman" w:cs="Times New Roman"/>
                <w:b w:val="0"/>
                <w:color w:val="000000"/>
                <w:lang w:val="pl-PL" w:eastAsia="pl-PL"/>
              </w:rPr>
              <w:t>Wydział Psychologii</w:t>
            </w:r>
          </w:p>
        </w:tc>
      </w:tr>
      <w:tr w:rsidR="004C2CF2" w14:paraId="7F1DAB23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0B98C72C" w14:textId="77777777" w:rsidR="00442674" w:rsidRDefault="00442674">
            <w:pPr>
              <w:pStyle w:val="Nagwek2"/>
              <w:numPr>
                <w:ilvl w:val="0"/>
                <w:numId w:val="0"/>
              </w:numPr>
              <w:spacing w:after="0" w:line="240" w:lineRule="auto"/>
              <w:ind w:left="576" w:hanging="576"/>
            </w:pPr>
            <w:r>
              <w:rPr>
                <w:rFonts w:ascii="Times New Roman" w:hAnsi="Times New Roman" w:cs="Times New Roman"/>
                <w:lang w:val="pl-PL" w:eastAsia="pl-PL"/>
              </w:rPr>
              <w:t xml:space="preserve">Nazwa przedmiotu kształcenia: </w:t>
            </w:r>
            <w:r>
              <w:rPr>
                <w:rFonts w:ascii="Times New Roman" w:hAnsi="Times New Roman" w:cs="Times New Roman"/>
                <w:lang w:val="pl-PL"/>
              </w:rPr>
              <w:t>Diagnoza psychologiczna I</w:t>
            </w:r>
          </w:p>
        </w:tc>
      </w:tr>
      <w:tr w:rsidR="004C2CF2" w14:paraId="2FE744D6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5AD9" w14:textId="77777777" w:rsidR="00442674" w:rsidRDefault="00442674">
            <w:pPr>
              <w:pStyle w:val="Tekstpodstawowy"/>
            </w:pPr>
            <w:r>
              <w:rPr>
                <w:b/>
                <w:sz w:val="22"/>
                <w:szCs w:val="22"/>
                <w:lang w:val="pl-PL" w:eastAsia="pl-PL"/>
              </w:rPr>
              <w:t>Cele kształcenia</w:t>
            </w:r>
          </w:p>
          <w:p w14:paraId="7018F77E" w14:textId="77777777" w:rsidR="00442674" w:rsidRDefault="00442674">
            <w:pPr>
              <w:pStyle w:val="Tekstpodstawowy"/>
            </w:pPr>
            <w:r>
              <w:rPr>
                <w:b/>
                <w:sz w:val="22"/>
                <w:szCs w:val="22"/>
                <w:lang w:val="pl-PL" w:eastAsia="pl-PL"/>
              </w:rPr>
              <w:t>Wykład:</w:t>
            </w:r>
          </w:p>
          <w:p w14:paraId="08DB939D" w14:textId="77777777" w:rsidR="00442674" w:rsidRDefault="00442674">
            <w:pPr>
              <w:pStyle w:val="Tekstpodstawowywcity"/>
              <w:spacing w:after="0" w:line="240" w:lineRule="auto"/>
              <w:ind w:left="0" w:firstLine="0"/>
            </w:pPr>
            <w:r>
              <w:rPr>
                <w:rFonts w:ascii="Times New Roman" w:hAnsi="Times New Roman" w:cs="Times New Roman"/>
                <w:b/>
              </w:rPr>
              <w:t>C1</w:t>
            </w:r>
            <w:r>
              <w:rPr>
                <w:rFonts w:ascii="Times New Roman" w:hAnsi="Times New Roman" w:cs="Times New Roman"/>
              </w:rPr>
              <w:t xml:space="preserve"> Pogłębienie i uporządkowanie wiedzy dotyczącej diagnozy psychologicznej jako kompetencji profesjonalnej: jej etapów, modeli, źródeł danych oraz standardów interpretacji wyników ilościowych i jakościowych. </w:t>
            </w:r>
          </w:p>
          <w:p w14:paraId="6ABAA4CE" w14:textId="77777777" w:rsidR="00442674" w:rsidRDefault="00442674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</w:rPr>
              <w:t>C2</w:t>
            </w:r>
            <w:r>
              <w:rPr>
                <w:rFonts w:ascii="Times New Roman" w:hAnsi="Times New Roman"/>
              </w:rPr>
              <w:t xml:space="preserve"> Rozwinięcie umiejętności analizy i krytycznej oceny metod, technik i narzędzi diagnostycznych (w tym wywiadu, obserwacji i testów) z uwzględnieniem wymogów psychometrycznych, ograniczeń wnioskowania i trafności interpretacji. </w:t>
            </w:r>
          </w:p>
          <w:p w14:paraId="15516A93" w14:textId="77777777" w:rsidR="00442674" w:rsidRDefault="00442674">
            <w:pPr>
              <w:pStyle w:val="Tekstpodstawowy"/>
            </w:pPr>
            <w:r>
              <w:rPr>
                <w:b/>
                <w:sz w:val="22"/>
                <w:szCs w:val="22"/>
              </w:rPr>
              <w:t>C3</w:t>
            </w:r>
            <w:r>
              <w:rPr>
                <w:sz w:val="22"/>
                <w:szCs w:val="22"/>
              </w:rPr>
              <w:t xml:space="preserve"> Kształtowanie gotowości do odpowiedzialnego i etycznego prowadzenia procesu diagnostycznego, w tym formułowania zaleceń interwencyjnych oraz profesjonalnej komunikacji w relacji diagnosta–osoba badana/rodzina.</w:t>
            </w:r>
          </w:p>
          <w:p w14:paraId="6F7246EA" w14:textId="77777777" w:rsidR="00442674" w:rsidRDefault="00442674">
            <w:pPr>
              <w:pStyle w:val="Tekstpodstawowy"/>
            </w:pPr>
            <w:r>
              <w:rPr>
                <w:b/>
                <w:sz w:val="22"/>
                <w:szCs w:val="22"/>
                <w:lang w:val="pl-PL" w:eastAsia="pl-PL"/>
              </w:rPr>
              <w:t>Laboratorium:</w:t>
            </w:r>
          </w:p>
          <w:p w14:paraId="0E178415" w14:textId="77777777" w:rsidR="00442674" w:rsidRDefault="00442674">
            <w:pPr>
              <w:pStyle w:val="Tekstpodstawowywcity"/>
              <w:spacing w:after="0" w:line="240" w:lineRule="auto"/>
              <w:ind w:left="0" w:firstLine="0"/>
            </w:pPr>
            <w:r>
              <w:rPr>
                <w:rFonts w:ascii="Times New Roman" w:hAnsi="Times New Roman" w:cs="Times New Roman"/>
                <w:b/>
              </w:rPr>
              <w:t>C1</w:t>
            </w:r>
            <w:r>
              <w:rPr>
                <w:rFonts w:ascii="Times New Roman" w:hAnsi="Times New Roman" w:cs="Times New Roman"/>
              </w:rPr>
              <w:t xml:space="preserve"> Doskonalenie umiejętności prowadzenia obserwacji i rozmowy/wywiadu diagnostycznego (w tym wywiadu anamnestycznego) z ukierunkowaniem na pozyskiwanie danych relewantnych diagnostycznie oraz budowanie adekwatnego kontaktu diagnostycznego. </w:t>
            </w:r>
          </w:p>
          <w:p w14:paraId="3732E3E2" w14:textId="77777777" w:rsidR="00442674" w:rsidRDefault="00442674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</w:rPr>
              <w:t xml:space="preserve">C2 </w:t>
            </w:r>
            <w:r>
              <w:rPr>
                <w:rFonts w:ascii="Times New Roman" w:hAnsi="Times New Roman"/>
              </w:rPr>
              <w:t xml:space="preserve">Rozwinięcie umiejętności samodzielnego doboru i uzasadniania narzędzi oraz procedur diagnostycznych w ujęciu rozwojowym (dzieci i dorośli) w typowych obszarach diagnozy (funkcjonowanie poznawczo-intelektualne, wybrane właściwości </w:t>
            </w:r>
            <w:proofErr w:type="spellStart"/>
            <w:r>
              <w:rPr>
                <w:rFonts w:ascii="Times New Roman" w:hAnsi="Times New Roman"/>
              </w:rPr>
              <w:t>temperamentalne</w:t>
            </w:r>
            <w:proofErr w:type="spellEnd"/>
            <w:r>
              <w:rPr>
                <w:rFonts w:ascii="Times New Roman" w:hAnsi="Times New Roman"/>
              </w:rPr>
              <w:t xml:space="preserve">, relacje rodzinne), z uwzględnieniem ograniczeń metodycznych. </w:t>
            </w:r>
          </w:p>
          <w:p w14:paraId="365D2F2B" w14:textId="77777777" w:rsidR="00442674" w:rsidRDefault="00442674">
            <w:pPr>
              <w:pStyle w:val="Tekstpodstawowy"/>
            </w:pPr>
            <w:r>
              <w:rPr>
                <w:b/>
                <w:sz w:val="22"/>
                <w:szCs w:val="22"/>
                <w:lang w:val="pl-PL" w:eastAsia="pl-PL"/>
              </w:rPr>
              <w:t xml:space="preserve">C3 </w:t>
            </w:r>
            <w:r>
              <w:rPr>
                <w:sz w:val="22"/>
                <w:szCs w:val="22"/>
                <w:lang w:val="pl-PL" w:eastAsia="pl-PL"/>
              </w:rPr>
              <w:t xml:space="preserve">Kształtowanie umiejętności integrowania danych z różnych źródeł w studium przypadku, formułowania diagnozy i zaleceń z zachowaniem ostrożności wnioskowania oraz standardów etycznych i komunikacyjnych. </w:t>
            </w:r>
          </w:p>
        </w:tc>
      </w:tr>
      <w:tr w:rsidR="004C2CF2" w14:paraId="39335EE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92C4" w14:textId="77777777" w:rsidR="00442674" w:rsidRDefault="00442674">
            <w:pPr>
              <w:pStyle w:val="Tekstpodstawowy"/>
            </w:pPr>
            <w:r>
              <w:rPr>
                <w:b/>
                <w:sz w:val="22"/>
                <w:szCs w:val="22"/>
                <w:lang w:val="pl-PL" w:eastAsia="pl-PL"/>
              </w:rPr>
              <w:t xml:space="preserve">Przedmiot wprowadzający: </w:t>
            </w:r>
            <w:bookmarkStart w:id="0" w:name="docs-internal-guid-1bdb1948-7fff-c49b-2f"/>
            <w:bookmarkEnd w:id="0"/>
            <w:r>
              <w:rPr>
                <w:color w:val="000000"/>
                <w:sz w:val="22"/>
                <w:szCs w:val="22"/>
              </w:rPr>
              <w:t>Psychologia ogólna procesy poznawcze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C2CF2" w14:paraId="121A2ED7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1E90" w14:textId="77777777" w:rsidR="00442674" w:rsidRDefault="00442674">
            <w:pPr>
              <w:pStyle w:val="Tekstpodstawowy"/>
            </w:pPr>
            <w:r>
              <w:rPr>
                <w:b/>
                <w:sz w:val="22"/>
                <w:szCs w:val="22"/>
                <w:lang w:val="pl-PL" w:eastAsia="pl-PL"/>
              </w:rPr>
              <w:t xml:space="preserve">Wymagania wstępne w zakresie wiedzy, umiejętności i kompetencji: </w:t>
            </w:r>
            <w:bookmarkStart w:id="1" w:name="docs-internal-guid-9ac30ea7-7fff-8f2b-f4"/>
            <w:bookmarkEnd w:id="1"/>
            <w:r>
              <w:rPr>
                <w:color w:val="000000"/>
                <w:sz w:val="22"/>
                <w:szCs w:val="22"/>
                <w:lang w:val="pl-PL" w:eastAsia="pl-PL"/>
              </w:rPr>
              <w:t>ogólna wiedza z zakresu różnic indywidualnych oraz psychologii poznawczej.</w:t>
            </w:r>
          </w:p>
        </w:tc>
      </w:tr>
      <w:tr w:rsidR="004C2CF2" w14:paraId="52F4F7F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3AE40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Metody kształcenia:</w:t>
            </w:r>
          </w:p>
          <w:p w14:paraId="03C083F4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(prezentacje multimedialne, przykładowe raporty/opinie diagnostyczne – materiały demonstracyjne)</w:t>
            </w:r>
          </w:p>
          <w:p w14:paraId="0B92CBAF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>Dyskusja kierowana / analiza przypadków (studia przypadków, artykuły naukowe, materiały źródłowe do analizy – np. opis przypadku/dokumentacja szkoleniowa)</w:t>
            </w:r>
          </w:p>
          <w:p w14:paraId="199CBA37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 xml:space="preserve">Mk3 </w:t>
            </w:r>
            <w:r>
              <w:rPr>
                <w:rFonts w:ascii="Times New Roman" w:hAnsi="Times New Roman"/>
              </w:rPr>
              <w:t>Analiza literatury przedmiotu (monografie, artykuły recenzowane, standardy/wytyczne etyczne i diagnostyczne)</w:t>
            </w:r>
          </w:p>
          <w:p w14:paraId="2CA087F4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Mk4 </w:t>
            </w:r>
            <w:r>
              <w:rPr>
                <w:rFonts w:ascii="Times New Roman" w:hAnsi="Times New Roman"/>
              </w:rPr>
              <w:t>Laboratoria – ćwiczenia praktyczne (program „wirtualny pacjent”, arkusze obserwacji, protokoły wywiadu/anamnezy, przykładowa dokumentacja diagnostyczna, materiały testowe i podręczniki testów, formularze opracowania i interpretacji wyników)</w:t>
            </w:r>
          </w:p>
          <w:p w14:paraId="258C696B" w14:textId="77777777" w:rsidR="00442674" w:rsidRDefault="00442674">
            <w:pPr>
              <w:spacing w:after="0" w:line="240" w:lineRule="auto"/>
            </w:pPr>
          </w:p>
          <w:p w14:paraId="16B4F62E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Pomoce dydaktyczne:</w:t>
            </w:r>
          </w:p>
          <w:p w14:paraId="3755010D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 xml:space="preserve">Pd1 </w:t>
            </w:r>
            <w:r>
              <w:rPr>
                <w:rFonts w:ascii="Times New Roman" w:hAnsi="Times New Roman"/>
              </w:rPr>
              <w:t>Prezentacje multimedialne i materiały elektroniczne do zajęć (slajdy, karty pracy/handouty)</w:t>
            </w:r>
          </w:p>
          <w:p w14:paraId="53162E5B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 xml:space="preserve">Pd2 </w:t>
            </w:r>
            <w:r>
              <w:rPr>
                <w:rFonts w:ascii="Times New Roman" w:hAnsi="Times New Roman"/>
              </w:rPr>
              <w:t>Program symulacyjny „Wirtualny pacjent”</w:t>
            </w:r>
          </w:p>
          <w:p w14:paraId="14FD42B6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 xml:space="preserve">Pd3 </w:t>
            </w:r>
            <w:r>
              <w:rPr>
                <w:rFonts w:ascii="Times New Roman" w:hAnsi="Times New Roman"/>
              </w:rPr>
              <w:t>Materiały i narzędzia do ćwiczeń diagnostycznych (arkusze obserwacji, protokoły wywiadu/anamnezy, przykładowa dokumentacja diagnostyczna, materiały testowe oraz podręczniki do testów/klucze/normy – zgodnie z zakresem laboratoriów)</w:t>
            </w:r>
          </w:p>
        </w:tc>
      </w:tr>
      <w:tr w:rsidR="004C2CF2" w14:paraId="78D6E954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AD89864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lastRenderedPageBreak/>
              <w:t>Program kształcenia (treści nauczania)</w:t>
            </w:r>
          </w:p>
          <w:p w14:paraId="025B04E1" w14:textId="77777777" w:rsidR="00442674" w:rsidRDefault="00442674">
            <w:pPr>
              <w:pStyle w:val="Bodytext20"/>
              <w:shd w:val="clear" w:color="auto" w:fill="auto"/>
              <w:spacing w:line="240" w:lineRule="auto"/>
              <w:rPr>
                <w:rFonts w:ascii="Times New Roman" w:hAnsi="Times New Roman"/>
                <w:sz w:val="22"/>
                <w:szCs w:val="22"/>
                <w:lang w:val="pl-PL" w:eastAsia="pl-PL"/>
              </w:rPr>
            </w:pPr>
          </w:p>
        </w:tc>
      </w:tr>
      <w:tr w:rsidR="004C2CF2" w14:paraId="34921FC0" w14:textId="7777777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2132" w14:textId="77777777" w:rsidR="00442674" w:rsidRDefault="00442674">
            <w:pPr>
              <w:spacing w:after="0" w:line="240" w:lineRule="auto"/>
              <w:ind w:left="425"/>
              <w:jc w:val="both"/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1D80584D" w14:textId="77777777" w:rsidR="00442674" w:rsidRDefault="00442674">
            <w:pPr>
              <w:spacing w:after="0" w:line="240" w:lineRule="auto"/>
              <w:ind w:left="785"/>
            </w:pPr>
            <w:r>
              <w:rPr>
                <w:rFonts w:ascii="Times New Roman" w:hAnsi="Times New Roman"/>
              </w:rPr>
              <w:t>1. Diagnoza w psychologii: analiza pojęcia diagnozy, jej funkcji i typów; symptomy i wskaźniki wnioskowania diagnostycznego.</w:t>
            </w:r>
            <w:r>
              <w:rPr>
                <w:rFonts w:ascii="Times New Roman" w:hAnsi="Times New Roman"/>
              </w:rPr>
              <w:br/>
              <w:t>2. Modele diagnozy psychologicznej: porównanie założeń, przebiegu procesu i konsekwencji dla doboru metod.</w:t>
            </w:r>
            <w:r>
              <w:rPr>
                <w:rFonts w:ascii="Times New Roman" w:hAnsi="Times New Roman"/>
              </w:rPr>
              <w:br/>
              <w:t>3. Przygotowanie przestrzeni diagnostycznej: standardy organizacji badania oraz warunki sprzyjające trafności pomiaru (dorośli i dzieci).</w:t>
            </w:r>
            <w:r>
              <w:rPr>
                <w:rFonts w:ascii="Times New Roman" w:hAnsi="Times New Roman"/>
              </w:rPr>
              <w:br/>
              <w:t xml:space="preserve">4. Faza </w:t>
            </w:r>
            <w:proofErr w:type="spellStart"/>
            <w:r>
              <w:rPr>
                <w:rFonts w:ascii="Times New Roman" w:hAnsi="Times New Roman"/>
              </w:rPr>
              <w:t>prediagnostyczna</w:t>
            </w:r>
            <w:proofErr w:type="spellEnd"/>
            <w:r>
              <w:rPr>
                <w:rFonts w:ascii="Times New Roman" w:hAnsi="Times New Roman"/>
              </w:rPr>
              <w:t>: identyfikacja celu diagnozy, źródeł danych i wstępne decyzje diagnostyczne.</w:t>
            </w:r>
            <w:r>
              <w:rPr>
                <w:rFonts w:ascii="Times New Roman" w:hAnsi="Times New Roman"/>
              </w:rPr>
              <w:br/>
              <w:t>5. Metoda, technika i narzędzie w diagnozie: znaczenie rozróżnień dla trafności i rzetelności procedury.</w:t>
            </w:r>
            <w:r>
              <w:rPr>
                <w:rFonts w:ascii="Times New Roman" w:hAnsi="Times New Roman"/>
              </w:rPr>
              <w:br/>
              <w:t>6. Standardowe metody diagnozy psychologicznej: klasyfikacja, wymagania psychometryczne i ograniczenia interpretacyjne.</w:t>
            </w:r>
            <w:r>
              <w:rPr>
                <w:rFonts w:ascii="Times New Roman" w:hAnsi="Times New Roman"/>
              </w:rPr>
              <w:br/>
              <w:t>7. Diagnoza jako proces pozyskiwania, agregacji i modelowania informacji o zachowaniu: przykłady wnioskowania na danych jakościowych i ilościowych.</w:t>
            </w:r>
            <w:r>
              <w:rPr>
                <w:rFonts w:ascii="Times New Roman" w:hAnsi="Times New Roman"/>
              </w:rPr>
              <w:br/>
              <w:t>8. Wywiad i obserwacja: zasady prowadzenia, typowe błędy oraz kontrola źródeł stronniczości.</w:t>
            </w:r>
            <w:r>
              <w:rPr>
                <w:rFonts w:ascii="Times New Roman" w:hAnsi="Times New Roman"/>
              </w:rPr>
              <w:br/>
              <w:t>9. Dynamika kontaktu diagnosta–osoba badana: techniki budowania relacji i komunikacji wspierające jakość danych.</w:t>
            </w:r>
            <w:r>
              <w:rPr>
                <w:rFonts w:ascii="Times New Roman" w:hAnsi="Times New Roman"/>
              </w:rPr>
              <w:br/>
              <w:t xml:space="preserve">10. Opis i interpretacja: rozróżnienie opisu zachowania testowego i </w:t>
            </w:r>
            <w:proofErr w:type="spellStart"/>
            <w:r>
              <w:rPr>
                <w:rFonts w:ascii="Times New Roman" w:hAnsi="Times New Roman"/>
              </w:rPr>
              <w:t>pozatestowego</w:t>
            </w:r>
            <w:proofErr w:type="spellEnd"/>
            <w:r>
              <w:rPr>
                <w:rFonts w:ascii="Times New Roman" w:hAnsi="Times New Roman"/>
              </w:rPr>
              <w:t>; wyjaśnianie psychologiczne i uzasadnianie wniosków.</w:t>
            </w:r>
            <w:r>
              <w:rPr>
                <w:rFonts w:ascii="Times New Roman" w:hAnsi="Times New Roman"/>
              </w:rPr>
              <w:br/>
              <w:t>11. Strategie interpretacji wyników: kryteria trafności interpretacji i warunki uprawnionego wnioskowania.</w:t>
            </w:r>
            <w:r>
              <w:rPr>
                <w:rFonts w:ascii="Times New Roman" w:hAnsi="Times New Roman"/>
              </w:rPr>
              <w:br/>
              <w:t>12. Formułowanie zaleceń interwencyjnych: zasady konstruowania zaleceń, adekwatność i odpowiedzialność za konsekwencje.</w:t>
            </w:r>
            <w:r>
              <w:rPr>
                <w:rFonts w:ascii="Times New Roman" w:hAnsi="Times New Roman"/>
              </w:rPr>
              <w:br/>
              <w:t xml:space="preserve">13. Problemy etyczne w diagnozowaniu: standardy zawodowe, ochrona dobrostanu osoby badanej i odpowiedzialność diagnosty. </w:t>
            </w:r>
          </w:p>
          <w:p w14:paraId="5FC85358" w14:textId="77777777" w:rsidR="00442674" w:rsidRDefault="00442674">
            <w:pPr>
              <w:pStyle w:val="Bezodstpw"/>
              <w:ind w:left="425"/>
              <w:rPr>
                <w:rFonts w:ascii="Times New Roman" w:hAnsi="Times New Roman"/>
              </w:rPr>
            </w:pPr>
          </w:p>
          <w:p w14:paraId="23323ADA" w14:textId="77777777" w:rsidR="00442674" w:rsidRDefault="00442674">
            <w:pPr>
              <w:pStyle w:val="Bezodstpw"/>
              <w:ind w:left="425"/>
            </w:pPr>
            <w:r>
              <w:rPr>
                <w:rFonts w:ascii="Times New Roman" w:hAnsi="Times New Roman"/>
                <w:b/>
              </w:rPr>
              <w:t>Laboratoria:</w:t>
            </w:r>
          </w:p>
          <w:p w14:paraId="5908758A" w14:textId="77777777" w:rsidR="00442674" w:rsidRDefault="00442674">
            <w:pPr>
              <w:spacing w:after="0" w:line="240" w:lineRule="auto"/>
              <w:ind w:left="785"/>
            </w:pPr>
            <w:r>
              <w:rPr>
                <w:rFonts w:ascii="Times New Roman" w:eastAsia="Arial Unicode MS" w:hAnsi="Times New Roman"/>
              </w:rPr>
              <w:t xml:space="preserve">14. Symulacje kontaktu diagnostycznego i procesu zbierania danych z wykorzystaniem programu „wirtualny pacjent”: prowadzenie obserwacji oraz rozmowy/wywiadu, formułowanie pytań, dokumentowanie danych i wnioskowanie diagnostyczne w warunkach kontrolowanych. </w:t>
            </w:r>
            <w:r>
              <w:rPr>
                <w:rFonts w:ascii="Times New Roman" w:eastAsia="Arial Unicode MS" w:hAnsi="Times New Roman"/>
              </w:rPr>
              <w:br/>
              <w:t>15. Wywiad anamnestyczny jako metoda pozyskiwania danych o rozwoju psychologicznym: struktura, cele, interpretacja informacji rozwojowych.</w:t>
            </w:r>
            <w:r>
              <w:rPr>
                <w:rFonts w:ascii="Times New Roman" w:eastAsia="Arial Unicode MS" w:hAnsi="Times New Roman"/>
              </w:rPr>
              <w:br/>
              <w:t xml:space="preserve">16. Badanie rozwoju </w:t>
            </w:r>
            <w:proofErr w:type="spellStart"/>
            <w:r>
              <w:rPr>
                <w:rFonts w:ascii="Times New Roman" w:eastAsia="Arial Unicode MS" w:hAnsi="Times New Roman"/>
              </w:rPr>
              <w:t>reflektorycznego</w:t>
            </w:r>
            <w:proofErr w:type="spellEnd"/>
            <w:r>
              <w:rPr>
                <w:rFonts w:ascii="Times New Roman" w:eastAsia="Arial Unicode MS" w:hAnsi="Times New Roman"/>
              </w:rPr>
              <w:t xml:space="preserve"> jako przykład procedury psychofizjologicznej: dobór wskaźników i interpretacja w kontekście rozwojowym.</w:t>
            </w:r>
            <w:r>
              <w:rPr>
                <w:rFonts w:ascii="Times New Roman" w:eastAsia="Arial Unicode MS" w:hAnsi="Times New Roman"/>
              </w:rPr>
              <w:br/>
              <w:t>17. Diagnozowanie funkcjonowania poznawczo-intelektualnego: dobór technik eksperymentalnych i testowych, interpretacja wyników z uwzględnieniem ograniczeń.</w:t>
            </w:r>
            <w:r>
              <w:rPr>
                <w:rFonts w:ascii="Times New Roman" w:eastAsia="Arial Unicode MS" w:hAnsi="Times New Roman"/>
              </w:rPr>
              <w:br/>
              <w:t>18. Rysunek – analiza formalna jako metoda oceny rozwoju poznawczego i manualnego: kryteria analizy i ostrożność interpretacyjna.</w:t>
            </w:r>
            <w:r>
              <w:rPr>
                <w:rFonts w:ascii="Times New Roman" w:eastAsia="Arial Unicode MS" w:hAnsi="Times New Roman"/>
              </w:rPr>
              <w:br/>
              <w:t>19. Rysunek – analiza treściowa; rysunkowe metody projekcyjne: zakres wnioskowania i ograniczenia trafności.</w:t>
            </w:r>
            <w:r>
              <w:rPr>
                <w:rFonts w:ascii="Times New Roman" w:eastAsia="Arial Unicode MS" w:hAnsi="Times New Roman"/>
              </w:rPr>
              <w:br/>
              <w:t>20. Kwestionariuszowe i rysunkowe metody badania relacji rodzinnych: dobór narzędzi i integracja danych.</w:t>
            </w:r>
            <w:r>
              <w:rPr>
                <w:rFonts w:ascii="Times New Roman" w:eastAsia="Arial Unicode MS" w:hAnsi="Times New Roman"/>
              </w:rPr>
              <w:br/>
              <w:t>21. Diagnoza wybranych właściwości osobowości: techniki kwestionariuszowe i projekcyjne – krytyczna ocena użyteczności i ograniczeń.</w:t>
            </w:r>
            <w:r>
              <w:rPr>
                <w:rFonts w:ascii="Times New Roman" w:eastAsia="Arial Unicode MS" w:hAnsi="Times New Roman"/>
              </w:rPr>
              <w:br/>
            </w:r>
            <w:r>
              <w:rPr>
                <w:rFonts w:ascii="Times New Roman" w:eastAsia="Arial Unicode MS" w:hAnsi="Times New Roman"/>
              </w:rPr>
              <w:lastRenderedPageBreak/>
              <w:t xml:space="preserve">22. Integracja danych diagnostycznych w studium przypadku: synteza informacji, uzasadnianie wniosków, formułowanie diagnozy i zaleceń. </w:t>
            </w:r>
          </w:p>
        </w:tc>
      </w:tr>
      <w:tr w:rsidR="004C2CF2" w14:paraId="246822F1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E2D0" w14:textId="77777777" w:rsidR="00442674" w:rsidRDefault="00442674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</w:rPr>
              <w:lastRenderedPageBreak/>
              <w:t>Literatura podstawowa:</w:t>
            </w:r>
          </w:p>
          <w:p w14:paraId="6F822C23" w14:textId="77777777" w:rsidR="00442674" w:rsidRDefault="00442674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bookmarkStart w:id="2" w:name="docs-internal-guid-71a5edfa-7fff-91dc-12"/>
            <w:bookmarkEnd w:id="2"/>
            <w:proofErr w:type="spellStart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>Anastasi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, A., Urbina, S. (1999). </w:t>
            </w:r>
            <w:r>
              <w:rPr>
                <w:rFonts w:ascii="Times New Roman" w:eastAsia="Times New Roman" w:hAnsi="Times New Roman"/>
                <w:i/>
                <w:color w:val="000000"/>
                <w:lang w:eastAsia="pl-PL"/>
              </w:rPr>
              <w:t>Testy psychologiczne.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Warszawa: Pracownia Testów Psychologicznych PTP.</w:t>
            </w:r>
          </w:p>
          <w:p w14:paraId="6FE42E1A" w14:textId="77777777" w:rsidR="00442674" w:rsidRDefault="00442674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</w:rPr>
              <w:t>Bac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I., Stańczak, J. (2019). </w:t>
            </w:r>
            <w:r>
              <w:rPr>
                <w:rFonts w:ascii="Times New Roman" w:hAnsi="Times New Roman"/>
                <w:i/>
                <w:color w:val="000000"/>
              </w:rPr>
              <w:t xml:space="preserve">Niewerbalny Test Uczenia się i Pamięci Sigrid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Weidlich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Amine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Derouiche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i Wolfganga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Hartje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Warszawa: Pracownia Testów Psychologicznych Polskiego Towarzystwa Psychologicznego.</w:t>
            </w:r>
          </w:p>
          <w:p w14:paraId="1FC99129" w14:textId="77777777" w:rsidR="00442674" w:rsidRDefault="00442674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Jaworowska, A., </w:t>
            </w:r>
            <w:proofErr w:type="spellStart"/>
            <w:r>
              <w:rPr>
                <w:rFonts w:ascii="Times New Roman" w:hAnsi="Times New Roman"/>
                <w:color w:val="000000"/>
              </w:rPr>
              <w:t>Bac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I., Stańczak, J. (2019). </w:t>
            </w:r>
            <w:r>
              <w:rPr>
                <w:rFonts w:ascii="Times New Roman" w:hAnsi="Times New Roman"/>
                <w:i/>
                <w:color w:val="000000"/>
              </w:rPr>
              <w:t>Test Pamięci Wzrokowej Bentona.</w:t>
            </w:r>
            <w:r>
              <w:rPr>
                <w:rFonts w:ascii="Times New Roman" w:hAnsi="Times New Roman"/>
                <w:color w:val="000000"/>
              </w:rPr>
              <w:t xml:space="preserve"> Warszawa: Pracownia Testów Psychologicznych Polskiego Towarzystwa Psychologicznego.</w:t>
            </w:r>
          </w:p>
          <w:p w14:paraId="12D29329" w14:textId="77777777" w:rsidR="00442674" w:rsidRDefault="00442674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Łojek, E., Stańczak, J. (2019). </w:t>
            </w:r>
            <w:r>
              <w:rPr>
                <w:rFonts w:ascii="Times New Roman" w:hAnsi="Times New Roman"/>
                <w:i/>
                <w:color w:val="000000"/>
              </w:rPr>
              <w:t>BDI-II. Podręcznik.</w:t>
            </w:r>
            <w:r>
              <w:rPr>
                <w:rFonts w:ascii="Times New Roman" w:hAnsi="Times New Roman"/>
                <w:color w:val="000000"/>
              </w:rPr>
              <w:t xml:space="preserve"> Wydanie drugie. Warszawa: Pracownia Testów Psychologicznych Polskiego Towarzystwa Psychologicznego.</w:t>
            </w:r>
          </w:p>
          <w:p w14:paraId="33644764" w14:textId="77777777" w:rsidR="00442674" w:rsidRDefault="00442674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Łojek, E., Stańczak, J., Wójcik, A. (2015). </w:t>
            </w:r>
            <w:r>
              <w:rPr>
                <w:rFonts w:ascii="Times New Roman" w:hAnsi="Times New Roman"/>
                <w:i/>
                <w:color w:val="000000"/>
              </w:rPr>
              <w:t>Kwestionariusz do Pomiaru Depresji.</w:t>
            </w:r>
            <w:r>
              <w:rPr>
                <w:rFonts w:ascii="Times New Roman" w:hAnsi="Times New Roman"/>
                <w:color w:val="000000"/>
              </w:rPr>
              <w:t xml:space="preserve"> Warszawa: Pracownia Testów Psychologicznych Polskiego Towarzystwa Psychologicznego.</w:t>
            </w:r>
          </w:p>
          <w:p w14:paraId="29138359" w14:textId="77777777" w:rsidR="00442674" w:rsidRDefault="00442674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Morrison, J. (2016). </w:t>
            </w:r>
            <w:r>
              <w:rPr>
                <w:rFonts w:ascii="Times New Roman" w:hAnsi="Times New Roman"/>
                <w:i/>
                <w:color w:val="000000"/>
              </w:rPr>
              <w:t>Wstępny wywiad diagnostyczny.</w:t>
            </w:r>
            <w:r>
              <w:rPr>
                <w:rFonts w:ascii="Times New Roman" w:hAnsi="Times New Roman"/>
                <w:color w:val="000000"/>
              </w:rPr>
              <w:t xml:space="preserve"> Kraków: Uniwersytet Jagielloński.</w:t>
            </w:r>
          </w:p>
          <w:p w14:paraId="6CA2B3C3" w14:textId="77777777" w:rsidR="00442674" w:rsidRDefault="00442674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Paluchowski, W. J. (2001). </w:t>
            </w:r>
            <w:r>
              <w:rPr>
                <w:rFonts w:ascii="Times New Roman" w:hAnsi="Times New Roman"/>
                <w:i/>
                <w:color w:val="000000"/>
              </w:rPr>
              <w:t>Diagnoza psychologiczna. Podejście ilościowe i jakościowe.</w:t>
            </w:r>
            <w:r>
              <w:rPr>
                <w:rFonts w:ascii="Times New Roman" w:hAnsi="Times New Roman"/>
                <w:color w:val="000000"/>
              </w:rPr>
              <w:t xml:space="preserve"> Warszawa: Wydawnictwo Naukowe SCHOLAR.</w:t>
            </w:r>
          </w:p>
          <w:p w14:paraId="38D73627" w14:textId="77777777" w:rsidR="00442674" w:rsidRDefault="00442674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Stanik, J.M. (red.) (2006). </w:t>
            </w:r>
            <w:r>
              <w:rPr>
                <w:rFonts w:ascii="Times New Roman" w:hAnsi="Times New Roman"/>
                <w:i/>
                <w:color w:val="000000"/>
              </w:rPr>
              <w:t>Zastosowanie wybranych technik diagnostycznych w psychologicznej praktyce klinicznej i sądowej.</w:t>
            </w:r>
            <w:r>
              <w:rPr>
                <w:rFonts w:ascii="Times New Roman" w:hAnsi="Times New Roman"/>
                <w:color w:val="000000"/>
              </w:rPr>
              <w:t xml:space="preserve"> Katowice, Wyd. UŚL.</w:t>
            </w:r>
          </w:p>
          <w:p w14:paraId="334548D1" w14:textId="77777777" w:rsidR="00442674" w:rsidRDefault="00442674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</w:rPr>
              <w:t xml:space="preserve">Stańczak, J. (2013). </w:t>
            </w:r>
            <w:r>
              <w:rPr>
                <w:rFonts w:ascii="Times New Roman" w:hAnsi="Times New Roman"/>
                <w:i/>
                <w:color w:val="000000"/>
              </w:rPr>
              <w:t>MMSE. Polska normalizacja.</w:t>
            </w:r>
            <w:r>
              <w:rPr>
                <w:rFonts w:ascii="Times New Roman" w:hAnsi="Times New Roman"/>
                <w:color w:val="000000"/>
              </w:rPr>
              <w:t xml:space="preserve"> Warszawa: Pracownia Testów Psychologicznych Polskiego Towarzystwa Psychologicznego.</w:t>
            </w:r>
          </w:p>
          <w:p w14:paraId="04073AD1" w14:textId="77777777" w:rsidR="00442674" w:rsidRDefault="00442674">
            <w:pPr>
              <w:pStyle w:val="Tekstpodstawowy"/>
              <w:numPr>
                <w:ilvl w:val="0"/>
                <w:numId w:val="3"/>
              </w:numPr>
            </w:pPr>
            <w:proofErr w:type="spellStart"/>
            <w:r>
              <w:rPr>
                <w:color w:val="000000"/>
                <w:sz w:val="22"/>
                <w:szCs w:val="22"/>
              </w:rPr>
              <w:t>Stemplewska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-Żakowicz, K. (2019). </w:t>
            </w:r>
            <w:r>
              <w:rPr>
                <w:i/>
                <w:color w:val="000000"/>
                <w:sz w:val="22"/>
                <w:szCs w:val="22"/>
              </w:rPr>
              <w:t xml:space="preserve">Diagnoza psychologiczna. Diagnozowanie jako kompetencja profesjonalna. </w:t>
            </w:r>
            <w:r>
              <w:rPr>
                <w:color w:val="000000"/>
                <w:sz w:val="22"/>
                <w:szCs w:val="22"/>
              </w:rPr>
              <w:t>Gdański: GWP.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C2CF2" w14:paraId="1402790A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1482C" w14:textId="77777777" w:rsidR="00442674" w:rsidRDefault="00442674">
            <w:pPr>
              <w:widowControl w:val="0"/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b/>
                <w:lang w:val="en-US"/>
              </w:rPr>
              <w:t>Literatura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uzupełniająca</w:t>
            </w:r>
            <w:proofErr w:type="spellEnd"/>
          </w:p>
          <w:p w14:paraId="140AAAE9" w14:textId="77777777" w:rsidR="00442674" w:rsidRDefault="00442674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</w:pPr>
            <w:bookmarkStart w:id="3" w:name="docs-internal-guid-7bd0b1d9-7fff-727e-d8"/>
            <w:bookmarkEnd w:id="3"/>
            <w:r>
              <w:rPr>
                <w:rFonts w:ascii="Times New Roman" w:hAnsi="Times New Roman"/>
                <w:color w:val="000000"/>
              </w:rPr>
              <w:t xml:space="preserve">Frydrychowicz, A., Koźniewska, E., Sobolewska, M., Zwierzyńska, E. (1998). </w:t>
            </w:r>
            <w:r>
              <w:rPr>
                <w:rFonts w:ascii="Times New Roman" w:hAnsi="Times New Roman"/>
                <w:i/>
                <w:color w:val="000000"/>
              </w:rPr>
              <w:t>Testy psychologiczne w poradnictwie, przewodnik metodyczny</w:t>
            </w:r>
            <w:r>
              <w:rPr>
                <w:rFonts w:ascii="Times New Roman" w:hAnsi="Times New Roman"/>
                <w:color w:val="000000"/>
              </w:rPr>
              <w:t xml:space="preserve">. Warszawa: Centrum Metodyczne Pomocy </w:t>
            </w:r>
            <w:proofErr w:type="spellStart"/>
            <w:r>
              <w:rPr>
                <w:rFonts w:ascii="Times New Roman" w:hAnsi="Times New Roman"/>
                <w:color w:val="000000"/>
              </w:rPr>
              <w:t>Psychologiczno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– Pedagogicznej MEN.</w:t>
            </w:r>
          </w:p>
          <w:p w14:paraId="784B67D6" w14:textId="77777777" w:rsidR="00442674" w:rsidRDefault="00442674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</w:rPr>
              <w:t>Huesmann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, L. R. (1992). </w:t>
            </w:r>
            <w:r>
              <w:rPr>
                <w:rFonts w:ascii="Times New Roman" w:hAnsi="Times New Roman"/>
                <w:i/>
                <w:color w:val="000000"/>
              </w:rPr>
              <w:t>Eksperymentalne metody badania w psychopatologii</w:t>
            </w:r>
            <w:r>
              <w:rPr>
                <w:rFonts w:ascii="Times New Roman" w:hAnsi="Times New Roman"/>
                <w:color w:val="000000"/>
              </w:rPr>
              <w:t xml:space="preserve"> (w): W. Paluchowski (red.) Współczesne techniki badawcze w psychologii klinicznej. Warszawa: Pracownia Testów Psychologicznych PTP.</w:t>
            </w:r>
          </w:p>
          <w:p w14:paraId="7FDB699C" w14:textId="77777777" w:rsidR="00442674" w:rsidRDefault="00442674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</w:rPr>
              <w:t>Stemplewska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-Żakowicz, K., Paluchowski, W.J. (2018). </w:t>
            </w:r>
            <w:r>
              <w:rPr>
                <w:rFonts w:ascii="Times New Roman" w:hAnsi="Times New Roman"/>
                <w:i/>
                <w:color w:val="000000"/>
              </w:rPr>
              <w:t>Podstawy diagnozy psychologicznej</w:t>
            </w:r>
            <w:r>
              <w:rPr>
                <w:rFonts w:ascii="Times New Roman" w:hAnsi="Times New Roman"/>
                <w:color w:val="000000"/>
              </w:rPr>
              <w:t xml:space="preserve"> (tom 1, r. 11 s. 23-94). W: J. </w:t>
            </w:r>
            <w:proofErr w:type="spellStart"/>
            <w:r>
              <w:rPr>
                <w:rFonts w:ascii="Times New Roman" w:hAnsi="Times New Roman"/>
                <w:color w:val="000000"/>
              </w:rPr>
              <w:t>Strelau</w:t>
            </w:r>
            <w:proofErr w:type="spellEnd"/>
            <w:r>
              <w:rPr>
                <w:rFonts w:ascii="Times New Roman" w:hAnsi="Times New Roman"/>
                <w:color w:val="000000"/>
              </w:rPr>
              <w:t>, D. Doliński (red.). Psychologia. Podręcznik akademicki. Gdańsk: GWP.</w:t>
            </w:r>
          </w:p>
          <w:p w14:paraId="1F6F8307" w14:textId="77777777" w:rsidR="00442674" w:rsidRDefault="00442674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</w:rPr>
              <w:t>Szustrowa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,T. (red.) (1991). </w:t>
            </w:r>
            <w:r>
              <w:rPr>
                <w:rFonts w:ascii="Times New Roman" w:hAnsi="Times New Roman"/>
                <w:i/>
                <w:color w:val="000000"/>
              </w:rPr>
              <w:t>Swobodne techniki diagnostyczne. Wywiad i obserwacja.</w:t>
            </w:r>
            <w:r>
              <w:rPr>
                <w:rFonts w:ascii="Times New Roman" w:hAnsi="Times New Roman"/>
                <w:color w:val="000000"/>
              </w:rPr>
              <w:t xml:space="preserve"> Warszawa: Wydawnictwa Uniwersytetu Warszawskiego.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C2CF2" w14:paraId="6B2ED828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A31C6" w14:textId="77777777" w:rsidR="00442674" w:rsidRDefault="00442674">
            <w:pPr>
              <w:widowControl w:val="0"/>
              <w:tabs>
                <w:tab w:val="left" w:pos="394"/>
              </w:tabs>
              <w:spacing w:after="0" w:line="240" w:lineRule="auto"/>
            </w:pPr>
            <w:r>
              <w:rPr>
                <w:rFonts w:ascii="Times New Roman" w:hAnsi="Times New Roman"/>
                <w:b/>
              </w:rPr>
              <w:t xml:space="preserve">Sposoby oceny (f – formująca, p – podsumowująca): </w:t>
            </w:r>
          </w:p>
          <w:p w14:paraId="5C845B29" w14:textId="77777777" w:rsidR="00442674" w:rsidRDefault="00442674">
            <w:pPr>
              <w:widowControl w:val="0"/>
              <w:tabs>
                <w:tab w:val="left" w:pos="394"/>
              </w:tabs>
              <w:spacing w:after="0" w:line="240" w:lineRule="auto"/>
            </w:pPr>
            <w:bookmarkStart w:id="4" w:name="docs-internal-guid-27dc4591-7fff-3572-24"/>
            <w:bookmarkEnd w:id="4"/>
            <w:r>
              <w:rPr>
                <w:rFonts w:ascii="Times New Roman" w:hAnsi="Times New Roman"/>
                <w:b/>
                <w:bCs/>
                <w:color w:val="000000"/>
              </w:rPr>
              <w:t>F1</w:t>
            </w:r>
            <w:r>
              <w:rPr>
                <w:rFonts w:ascii="Times New Roman" w:hAnsi="Times New Roman"/>
                <w:color w:val="000000"/>
              </w:rPr>
              <w:t xml:space="preserve"> Ocena aktywności studenta podczas zajęć</w:t>
            </w:r>
          </w:p>
          <w:p w14:paraId="5CAA12C1" w14:textId="77777777" w:rsidR="00442674" w:rsidRDefault="00442674">
            <w:pPr>
              <w:pStyle w:val="Tekstpodstawowy"/>
              <w:widowControl w:val="0"/>
              <w:tabs>
                <w:tab w:val="clear" w:pos="900"/>
                <w:tab w:val="left" w:pos="394"/>
              </w:tabs>
            </w:pPr>
            <w:r>
              <w:rPr>
                <w:b/>
                <w:bCs/>
                <w:color w:val="000000"/>
                <w:sz w:val="22"/>
                <w:szCs w:val="22"/>
              </w:rPr>
              <w:t>F2</w:t>
            </w:r>
            <w:r>
              <w:rPr>
                <w:color w:val="000000"/>
                <w:sz w:val="22"/>
                <w:szCs w:val="22"/>
              </w:rPr>
              <w:t xml:space="preserve"> Ocena pracy pisemnej</w:t>
            </w:r>
          </w:p>
          <w:p w14:paraId="039E4E4F" w14:textId="77777777" w:rsidR="00442674" w:rsidRDefault="00442674">
            <w:pPr>
              <w:pStyle w:val="Tekstpodstawowy"/>
              <w:spacing w:line="288" w:lineRule="auto"/>
            </w:pPr>
            <w:r>
              <w:rPr>
                <w:b/>
                <w:bCs/>
                <w:color w:val="000000"/>
                <w:sz w:val="22"/>
                <w:szCs w:val="22"/>
              </w:rPr>
              <w:t>P1</w:t>
            </w:r>
            <w:r>
              <w:rPr>
                <w:color w:val="000000"/>
                <w:sz w:val="22"/>
                <w:szCs w:val="22"/>
              </w:rPr>
              <w:t xml:space="preserve"> Egzamin pisemny</w:t>
            </w:r>
          </w:p>
        </w:tc>
      </w:tr>
      <w:tr w:rsidR="004C2CF2" w14:paraId="0D6F1EBB" w14:textId="77777777">
        <w:trPr>
          <w:trHeight w:val="575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75DDB" w14:textId="77777777" w:rsidR="00442674" w:rsidRDefault="00442674">
            <w:pPr>
              <w:widowControl w:val="0"/>
              <w:tabs>
                <w:tab w:val="left" w:pos="394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9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886FB" w14:textId="77777777" w:rsidR="00442674" w:rsidRDefault="00442674">
            <w:pPr>
              <w:widowControl w:val="0"/>
              <w:tabs>
                <w:tab w:val="left" w:pos="394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4C2CF2" w14:paraId="6D5C7FA6" w14:textId="77777777">
        <w:trPr>
          <w:trHeight w:val="575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B3B6" w14:textId="77777777" w:rsidR="00442674" w:rsidRDefault="00442674">
            <w:pPr>
              <w:widowControl w:val="0"/>
              <w:tabs>
                <w:tab w:val="left" w:pos="394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lang w:eastAsia="pl-PL"/>
              </w:rPr>
              <w:t>Wykład</w:t>
            </w:r>
          </w:p>
        </w:tc>
        <w:tc>
          <w:tcPr>
            <w:tcW w:w="79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D4DC4" w14:textId="77777777" w:rsidR="00442674" w:rsidRDefault="00442674">
            <w:pPr>
              <w:pStyle w:val="Tekstpodstawowy"/>
              <w:widowControl w:val="0"/>
              <w:tabs>
                <w:tab w:val="clear" w:pos="900"/>
              </w:tabs>
            </w:pPr>
            <w:r>
              <w:rPr>
                <w:color w:val="000000"/>
                <w:sz w:val="22"/>
                <w:szCs w:val="22"/>
                <w:lang w:eastAsia="pl-PL"/>
              </w:rPr>
              <w:t>Warunkiem przystąpienia do egzaminu jest zaliczenie ćwiczeń praktycznych w laboratoriach, w tym ćwiczeń z wykorzystaniem narzędzi diagnostycznych oraz udział w symulacjach i analizie materiałów w ramach obserwacji psychologicznej.</w:t>
            </w:r>
          </w:p>
          <w:p w14:paraId="252D53C3" w14:textId="77777777" w:rsidR="00442674" w:rsidRDefault="00442674">
            <w:pPr>
              <w:pStyle w:val="Tekstpodstawowy"/>
              <w:spacing w:line="288" w:lineRule="auto"/>
            </w:pPr>
            <w:r>
              <w:rPr>
                <w:color w:val="000000"/>
                <w:sz w:val="22"/>
                <w:szCs w:val="22"/>
              </w:rPr>
              <w:t>-Egzamin odbędzie się stacjonarnie.</w:t>
            </w:r>
          </w:p>
          <w:p w14:paraId="56F3278C" w14:textId="77777777" w:rsidR="00442674" w:rsidRDefault="00442674">
            <w:pPr>
              <w:pStyle w:val="Tekstpodstawowy"/>
              <w:spacing w:line="288" w:lineRule="auto"/>
            </w:pPr>
            <w:r>
              <w:rPr>
                <w:color w:val="000000"/>
                <w:sz w:val="22"/>
                <w:szCs w:val="22"/>
              </w:rPr>
              <w:t>-Forma egzaminu: test jednokrotnego wyboru.</w:t>
            </w:r>
          </w:p>
          <w:p w14:paraId="4940F92E" w14:textId="77777777" w:rsidR="00442674" w:rsidRDefault="00442674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Kryteria oceny końcowej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: </w:t>
            </w:r>
          </w:p>
          <w:p w14:paraId="5CA432F3" w14:textId="77777777" w:rsidR="00442674" w:rsidRDefault="00442674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lang w:eastAsia="pl-PL"/>
              </w:rPr>
              <w:t>Bardzo dobra (5,0) - od 91 % do 100 %</w:t>
            </w:r>
          </w:p>
          <w:p w14:paraId="22437AEE" w14:textId="77777777" w:rsidR="00442674" w:rsidRDefault="00442674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lang w:eastAsia="pl-PL"/>
              </w:rPr>
              <w:t>Dobra plus (4,5) - od 81 % do 90 %</w:t>
            </w:r>
          </w:p>
          <w:p w14:paraId="11CFD075" w14:textId="77777777" w:rsidR="00442674" w:rsidRDefault="00442674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lang w:eastAsia="pl-PL"/>
              </w:rPr>
              <w:lastRenderedPageBreak/>
              <w:t>Dobra (4,0) - od 71 % do 80 %</w:t>
            </w:r>
          </w:p>
          <w:p w14:paraId="6C7CE3BB" w14:textId="77777777" w:rsidR="00442674" w:rsidRDefault="00442674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lang w:eastAsia="pl-PL"/>
              </w:rPr>
              <w:t>Dostateczna plus (3,5) - od 61 % do 70 %</w:t>
            </w:r>
          </w:p>
          <w:p w14:paraId="0E3964DD" w14:textId="77777777" w:rsidR="00442674" w:rsidRDefault="00442674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imes New Roman" w:eastAsia="Times New Roman" w:hAnsi="Times New Roman"/>
                <w:lang w:eastAsia="pl-PL"/>
              </w:rPr>
              <w:t>Dostateczna (3,0) - od 51 % do 60 %</w:t>
            </w:r>
          </w:p>
          <w:p w14:paraId="4ADF235D" w14:textId="77777777" w:rsidR="00442674" w:rsidRDefault="00442674">
            <w:pPr>
              <w:pStyle w:val="Tekstpodstawowy"/>
              <w:numPr>
                <w:ilvl w:val="0"/>
                <w:numId w:val="5"/>
              </w:numPr>
              <w:jc w:val="left"/>
            </w:pPr>
            <w:r>
              <w:rPr>
                <w:sz w:val="22"/>
                <w:szCs w:val="22"/>
                <w:lang w:eastAsia="pl-PL"/>
              </w:rPr>
              <w:t>Niedostateczna (2,0) - poniżej 51 %</w:t>
            </w:r>
          </w:p>
        </w:tc>
      </w:tr>
      <w:tr w:rsidR="004C2CF2" w14:paraId="17BE9DB5" w14:textId="77777777">
        <w:trPr>
          <w:trHeight w:val="575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9ED7B" w14:textId="77777777" w:rsidR="00442674" w:rsidRDefault="00442674">
            <w:pPr>
              <w:widowControl w:val="0"/>
              <w:tabs>
                <w:tab w:val="left" w:pos="394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lastRenderedPageBreak/>
              <w:t>Laboratoria</w:t>
            </w:r>
          </w:p>
        </w:tc>
        <w:tc>
          <w:tcPr>
            <w:tcW w:w="79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49FE" w14:textId="77777777" w:rsidR="00442674" w:rsidRDefault="00442674">
            <w:pPr>
              <w:pStyle w:val="Tekstpodstawowy"/>
              <w:jc w:val="left"/>
            </w:pPr>
            <w:bookmarkStart w:id="5" w:name="docs-internal-guid-8af8c77a-7fff-a65c-03"/>
            <w:bookmarkEnd w:id="5"/>
            <w:r>
              <w:rPr>
                <w:b/>
                <w:color w:val="000000"/>
                <w:sz w:val="22"/>
                <w:szCs w:val="22"/>
                <w:lang w:eastAsia="pl-PL"/>
              </w:rPr>
              <w:t>-Regularna obecność w laboratoriach psychologicznych (min. 80%)</w:t>
            </w:r>
          </w:p>
          <w:p w14:paraId="167B8BF6" w14:textId="77777777" w:rsidR="00442674" w:rsidRDefault="00442674">
            <w:pPr>
              <w:pStyle w:val="Tekstpodstawowy"/>
              <w:spacing w:line="288" w:lineRule="auto"/>
              <w:jc w:val="left"/>
            </w:pPr>
            <w:r>
              <w:rPr>
                <w:color w:val="000000"/>
                <w:sz w:val="22"/>
                <w:szCs w:val="22"/>
              </w:rPr>
              <w:t>-Aktywność podczas zajęć, w tym udział w dyskusjach, scenkach symulacyjnych, analizie przypadków oraz innych ćwiczeniach praktycznych.</w:t>
            </w:r>
          </w:p>
          <w:p w14:paraId="1CB52B6B" w14:textId="77777777" w:rsidR="00442674" w:rsidRDefault="00442674">
            <w:pPr>
              <w:pStyle w:val="Tekstpodstawowy"/>
              <w:spacing w:line="288" w:lineRule="auto"/>
              <w:jc w:val="left"/>
            </w:pPr>
            <w:r>
              <w:rPr>
                <w:color w:val="000000"/>
                <w:sz w:val="22"/>
                <w:szCs w:val="22"/>
              </w:rPr>
              <w:t>-Terminowe rozliczanie się z zadań określanych w harmonogramie przez prowadzącego.</w:t>
            </w:r>
          </w:p>
          <w:p w14:paraId="6D4F738C" w14:textId="77777777" w:rsidR="00442674" w:rsidRDefault="00442674">
            <w:pPr>
              <w:pStyle w:val="Tekstpodstawowy"/>
              <w:spacing w:after="283"/>
              <w:jc w:val="left"/>
              <w:rPr>
                <w:sz w:val="22"/>
                <w:szCs w:val="22"/>
              </w:rPr>
            </w:pPr>
          </w:p>
          <w:p w14:paraId="1C10AD3C" w14:textId="77777777" w:rsidR="00442674" w:rsidRDefault="00442674">
            <w:pPr>
              <w:pStyle w:val="Tekstpodstawowy"/>
              <w:spacing w:line="288" w:lineRule="auto"/>
              <w:jc w:val="left"/>
            </w:pPr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b/>
                <w:color w:val="000000"/>
                <w:sz w:val="22"/>
                <w:szCs w:val="22"/>
              </w:rPr>
              <w:t>Zadanie 1:</w:t>
            </w:r>
            <w:r>
              <w:rPr>
                <w:color w:val="000000"/>
                <w:sz w:val="22"/>
                <w:szCs w:val="22"/>
              </w:rPr>
              <w:t xml:space="preserve"> przeprowadzenie i fachowe opisanie wywiadu anamnestycznego.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u w:val="single"/>
              </w:rPr>
              <w:t>Kryteria zaliczenia</w:t>
            </w:r>
            <w:r>
              <w:rPr>
                <w:color w:val="000000"/>
                <w:sz w:val="22"/>
                <w:szCs w:val="22"/>
              </w:rPr>
              <w:t>: wykorzystanie fachowych pojęć z zakresu psychopatologii, uwzględnienie w opisie obserwacji pacjenta, postawienie hipotez diagnostycznych, sformułowanie zaleceń do kolejnego etapu diagnozy, przeprowadzanego z wykorzystaniem narzędzi psychologicznych. </w:t>
            </w:r>
          </w:p>
          <w:p w14:paraId="46D29583" w14:textId="77777777" w:rsidR="00442674" w:rsidRDefault="00442674">
            <w:pPr>
              <w:pStyle w:val="Tekstpodstawowy"/>
              <w:spacing w:line="288" w:lineRule="auto"/>
              <w:jc w:val="left"/>
            </w:pPr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b/>
                <w:color w:val="000000"/>
                <w:sz w:val="22"/>
                <w:szCs w:val="22"/>
              </w:rPr>
              <w:t>Zadanie 2</w:t>
            </w:r>
            <w:r>
              <w:rPr>
                <w:color w:val="000000"/>
                <w:sz w:val="22"/>
                <w:szCs w:val="22"/>
              </w:rPr>
              <w:t>: przeprowadzenie badania funkcji poznawczych (samodzielnie, dobranie adekwatnych metod diagnozy) i sformułowanie opinii psychologicznej na podstawie wywiadu psychologicznego i samodzielnie opracowanych wyników testów.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u w:val="single"/>
              </w:rPr>
              <w:t>Kryteria zaliczenia</w:t>
            </w:r>
            <w:r>
              <w:rPr>
                <w:color w:val="000000"/>
                <w:sz w:val="22"/>
                <w:szCs w:val="22"/>
              </w:rPr>
              <w:t xml:space="preserve">: </w:t>
            </w:r>
            <w:r>
              <w:rPr>
                <w:color w:val="000000"/>
                <w:sz w:val="22"/>
                <w:szCs w:val="22"/>
              </w:rPr>
              <w:br/>
              <w:t>-Przeprowadzenie badania psychologicznego funkcji poznawczych z wykorzystaniem minimum dwóch narzędzi (narzędzia do wyboru: MOCA, MINI-MENTAL, BVRT, DCS-II): wykazanie umiejętności właściwego dobierania i posługiwania się testami funkcji poznawczych, umiejętność sprawnego korzystania z podręcznika do testu, umiejętność wykorzystania norm zawartych w podręczniku, samodzielne opracowanie wyników testu.</w:t>
            </w:r>
            <w:r>
              <w:rPr>
                <w:color w:val="000000"/>
                <w:sz w:val="22"/>
                <w:szCs w:val="22"/>
              </w:rPr>
              <w:br/>
              <w:t>-Sformułowanie opinii psychologicznej dotyczącej funkcji poznawczych z uwzględnieniem informacji z wywiadu psychologicznego: wykorzystanie fachowych pojęć z zakresu psychopatologii oraz opisu funkcji poznawczych, uwzględnienie w opisie obserwacji pacjenta, sformułowanie zaleceń interwencyjnych.</w:t>
            </w:r>
          </w:p>
        </w:tc>
      </w:tr>
      <w:tr w:rsidR="004C2CF2" w14:paraId="62B99D61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6B4D770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 xml:space="preserve">Efekty uczenia się </w:t>
            </w:r>
          </w:p>
        </w:tc>
      </w:tr>
      <w:tr w:rsidR="004C2CF2" w14:paraId="7610719C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5D78D33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95093C7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3420040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4C2CF2" w14:paraId="0351383F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9888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FE3701F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Wykład</w:t>
            </w:r>
          </w:p>
        </w:tc>
      </w:tr>
      <w:tr w:rsidR="004C2CF2" w14:paraId="71955E76" w14:textId="77777777">
        <w:tblPrEx>
          <w:tblCellMar>
            <w:left w:w="108" w:type="dxa"/>
            <w:right w:w="108" w:type="dxa"/>
          </w:tblCellMar>
        </w:tblPrEx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7A6A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10D3" w14:textId="77777777" w:rsidR="00442674" w:rsidRDefault="0044267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Student ma pogłębioną i uporządkowaną wiedzę o diagnozie psychologicznej jako procesie profesjonalnym: jej fazach, modelach oraz o metodach i technikach pozyskiwania danych diagnostycznych.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A472" w14:textId="32F5421B" w:rsidR="00442674" w:rsidRDefault="007D1CDB">
            <w:pPr>
              <w:spacing w:after="0" w:line="240" w:lineRule="auto"/>
              <w:jc w:val="center"/>
            </w:pPr>
            <w:r w:rsidRPr="007D1CDB">
              <w:rPr>
                <w:rFonts w:ascii="Times New Roman" w:hAnsi="Times New Roman"/>
                <w:b/>
                <w:color w:val="000000"/>
              </w:rPr>
              <w:t>K_W15</w:t>
            </w:r>
          </w:p>
        </w:tc>
      </w:tr>
      <w:tr w:rsidR="004C2CF2" w14:paraId="5B9CF57A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C5CA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E2_W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7FAC" w14:textId="77777777" w:rsidR="00442674" w:rsidRDefault="0044267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Student posiada podbudowaną teoretycznie wiedzę o narzędziach diagnozy procesów poznawczych i intelektualnych oraz wybranych aspektów temperamentu; rozumie kryteria doboru narzędzi oraz ograniczenia interpretacyjne.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A02F" w14:textId="0F30B4CB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K_W15</w:t>
            </w:r>
            <w:r w:rsidR="0070151D">
              <w:rPr>
                <w:rFonts w:ascii="Times New Roman" w:hAnsi="Times New Roman"/>
                <w:b/>
              </w:rPr>
              <w:br/>
            </w:r>
            <w:r w:rsidR="0070151D" w:rsidRPr="0070151D">
              <w:rPr>
                <w:rFonts w:ascii="Times New Roman" w:hAnsi="Times New Roman"/>
                <w:b/>
              </w:rPr>
              <w:t>K_W07</w:t>
            </w:r>
          </w:p>
        </w:tc>
      </w:tr>
      <w:tr w:rsidR="004C2CF2" w14:paraId="455229B9" w14:textId="77777777">
        <w:tblPrEx>
          <w:tblCellMar>
            <w:left w:w="108" w:type="dxa"/>
            <w:right w:w="108" w:type="dxa"/>
          </w:tblCellMar>
        </w:tblPrEx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3152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E3_W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F520" w14:textId="77777777" w:rsidR="00442674" w:rsidRDefault="0044267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Student ma pogłębioną wiedzę o standardach etycznych i ograniczeniach związanych ze stosowaniem metod diagnostycznych, w tym o odpowiedzialności diagnosty za konsekwencje wniosków i zaleceń.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9A67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K_W17</w:t>
            </w:r>
          </w:p>
        </w:tc>
      </w:tr>
      <w:tr w:rsidR="004C2CF2" w14:paraId="2D060348" w14:textId="77777777" w:rsidTr="00B32A5F">
        <w:tblPrEx>
          <w:tblCellMar>
            <w:left w:w="108" w:type="dxa"/>
            <w:right w:w="108" w:type="dxa"/>
          </w:tblCellMar>
        </w:tblPrEx>
        <w:trPr>
          <w:trHeight w:val="555"/>
          <w:jc w:val="center"/>
        </w:trPr>
        <w:tc>
          <w:tcPr>
            <w:tcW w:w="9888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C1782E8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Laboratorium</w:t>
            </w:r>
          </w:p>
        </w:tc>
      </w:tr>
      <w:tr w:rsidR="004C2CF2" w14:paraId="07480F0F" w14:textId="77777777">
        <w:tblPrEx>
          <w:tblCellMar>
            <w:left w:w="108" w:type="dxa"/>
            <w:right w:w="108" w:type="dxa"/>
          </w:tblCellMar>
        </w:tblPrEx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A484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lastRenderedPageBreak/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411A" w14:textId="77777777" w:rsidR="00442674" w:rsidRDefault="0044267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Student potrafi samodzielnie dobrać i uzasadnić metody diagnostyczne adekwatnie do celu badania oraz specyfiki osoby badanej, z uwzględnieniem aspektu rozwojowego i ograniczeń wnioskowania.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8AE4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K_U12</w:t>
            </w:r>
          </w:p>
          <w:p w14:paraId="249F1DD4" w14:textId="62167F70" w:rsidR="00442674" w:rsidRDefault="00442674" w:rsidP="0070151D">
            <w:pPr>
              <w:spacing w:after="0" w:line="240" w:lineRule="auto"/>
            </w:pPr>
          </w:p>
        </w:tc>
      </w:tr>
      <w:tr w:rsidR="004C2CF2" w14:paraId="1DCC09FD" w14:textId="77777777">
        <w:tblPrEx>
          <w:tblCellMar>
            <w:left w:w="108" w:type="dxa"/>
            <w:right w:w="108" w:type="dxa"/>
          </w:tblCellMar>
        </w:tblPrEx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5909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E2_U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9D04" w14:textId="77777777" w:rsidR="00442674" w:rsidRDefault="0044267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Student potrafi zaplanować i przeprowadzić proces diagnostyczny z wykorzystaniem wywiadu, obserwacji, kwestionariuszy oraz testów psychologicznych, a następnie opracować i sformułować diagnozę pisemną w formie dostosowanej do odbiorcy.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67EA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K_U12</w:t>
            </w:r>
          </w:p>
          <w:p w14:paraId="0A9C0081" w14:textId="113A14A9" w:rsidR="00442674" w:rsidRDefault="00442674">
            <w:pPr>
              <w:spacing w:after="0" w:line="240" w:lineRule="auto"/>
              <w:jc w:val="center"/>
            </w:pPr>
          </w:p>
        </w:tc>
      </w:tr>
      <w:tr w:rsidR="004C2CF2" w14:paraId="7B74A0D7" w14:textId="77777777">
        <w:tblPrEx>
          <w:tblCellMar>
            <w:left w:w="108" w:type="dxa"/>
            <w:right w:w="108" w:type="dxa"/>
          </w:tblCellMar>
        </w:tblPrEx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006F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E3_U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6DC7" w14:textId="77777777" w:rsidR="00442674" w:rsidRDefault="0044267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Student potrafi zastosować wybrane procedury diagnozy neuropsychologicznej i uzasadnić ich wykorzystanie w odniesieniu do celu diagnozy i charakterystyki badanej osoby.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970B" w14:textId="7597A782" w:rsidR="00D370B2" w:rsidRDefault="00D370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70B2">
              <w:rPr>
                <w:rFonts w:ascii="Times New Roman" w:hAnsi="Times New Roman"/>
                <w:b/>
                <w:color w:val="000000"/>
              </w:rPr>
              <w:t>K_U08</w:t>
            </w:r>
          </w:p>
          <w:p w14:paraId="0DF141C3" w14:textId="355CD96A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K_U17</w:t>
            </w:r>
          </w:p>
        </w:tc>
      </w:tr>
      <w:tr w:rsidR="004C2CF2" w14:paraId="59A02AB1" w14:textId="77777777">
        <w:tblPrEx>
          <w:tblCellMar>
            <w:left w:w="108" w:type="dxa"/>
            <w:right w:w="108" w:type="dxa"/>
          </w:tblCellMar>
        </w:tblPrEx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517D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E4_U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0C24" w14:textId="77777777" w:rsidR="00442674" w:rsidRDefault="0044267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Student potrafi analizować i identyfikować dylematy etyczne związane z procesem diagnozy oraz proponować rozwiązania zgodne ze standardami zawodowymi.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91DA" w14:textId="36EDE861" w:rsidR="00442674" w:rsidRDefault="00D370B2">
            <w:pPr>
              <w:spacing w:after="0" w:line="240" w:lineRule="auto"/>
              <w:jc w:val="center"/>
            </w:pPr>
            <w:r w:rsidRPr="00D370B2">
              <w:rPr>
                <w:rFonts w:ascii="Times New Roman" w:hAnsi="Times New Roman"/>
                <w:b/>
                <w:color w:val="000000"/>
              </w:rPr>
              <w:t>K_U11</w:t>
            </w:r>
          </w:p>
        </w:tc>
      </w:tr>
      <w:tr w:rsidR="004C2CF2" w14:paraId="7DA7B065" w14:textId="77777777">
        <w:tblPrEx>
          <w:tblCellMar>
            <w:left w:w="108" w:type="dxa"/>
            <w:right w:w="108" w:type="dxa"/>
          </w:tblCellMar>
        </w:tblPrEx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A19D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E1_K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F1A8" w14:textId="77777777" w:rsidR="00442674" w:rsidRDefault="00442674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Student jest gotów do krytycznej oceny granic własnych kompetencji i uprawnień diagnostycznych, konsultowania wątpliwości oraz ponoszenia odpowiedzialności za jakość procesu diagnostycznego.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6D3FC9" w:rsidRPr="006D3FC9" w14:paraId="33BACD15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12787F5D" w14:textId="77777777" w:rsidR="006D3FC9" w:rsidRPr="006D3FC9" w:rsidRDefault="006D3FC9" w:rsidP="006D3F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color w:val="000000"/>
                      <w:lang w:eastAsia="pl-PL"/>
                    </w:rPr>
                  </w:pPr>
                </w:p>
              </w:tc>
            </w:tr>
          </w:tbl>
          <w:p w14:paraId="205A5E3F" w14:textId="77777777" w:rsidR="006D3FC9" w:rsidRPr="006D3FC9" w:rsidRDefault="006D3FC9" w:rsidP="006D3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vanish/>
                <w:color w:val="000000"/>
                <w:lang w:eastAsia="pl-PL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14"/>
            </w:tblGrid>
            <w:tr w:rsidR="006D3FC9" w:rsidRPr="006D3FC9" w14:paraId="7D10F55B" w14:textId="77777777">
              <w:trPr>
                <w:tblCellSpacing w:w="15" w:type="dxa"/>
              </w:trPr>
              <w:tc>
                <w:tcPr>
                  <w:tcW w:w="1754" w:type="dxa"/>
                  <w:vAlign w:val="center"/>
                  <w:hideMark/>
                </w:tcPr>
                <w:p w14:paraId="5090F290" w14:textId="77777777" w:rsidR="006D3FC9" w:rsidRDefault="006D3FC9" w:rsidP="006D3F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pl-PL"/>
                    </w:rPr>
                  </w:pPr>
                  <w:r w:rsidRPr="006D3FC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pl-PL"/>
                    </w:rPr>
                    <w:t xml:space="preserve">K_K02 </w:t>
                  </w:r>
                </w:p>
                <w:p w14:paraId="45DE5288" w14:textId="7A274BB9" w:rsidR="006D3FC9" w:rsidRPr="006D3FC9" w:rsidRDefault="006D3FC9" w:rsidP="006D3FC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color w:val="000000"/>
                      <w:lang w:eastAsia="pl-PL"/>
                    </w:rPr>
                  </w:pPr>
                  <w:r w:rsidRPr="006D3FC9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pl-PL"/>
                    </w:rPr>
                    <w:t>K_K12</w:t>
                  </w:r>
                </w:p>
              </w:tc>
            </w:tr>
          </w:tbl>
          <w:p w14:paraId="544F34C1" w14:textId="1E468567" w:rsidR="00442674" w:rsidRDefault="00442674">
            <w:pPr>
              <w:spacing w:after="0" w:line="240" w:lineRule="auto"/>
              <w:jc w:val="center"/>
            </w:pPr>
          </w:p>
        </w:tc>
      </w:tr>
      <w:tr w:rsidR="004C2CF2" w14:paraId="1C95F5DA" w14:textId="77777777">
        <w:tblPrEx>
          <w:tblCellMar>
            <w:left w:w="108" w:type="dxa"/>
            <w:right w:w="108" w:type="dxa"/>
          </w:tblCellMar>
        </w:tblPrEx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FC31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  <w:b/>
              </w:rPr>
              <w:t>E2_K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B40C" w14:textId="77777777" w:rsidR="00442674" w:rsidRDefault="0044267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Student jest gotów do profesjonalnego zachowania w kontakcie diagnostycznym oraz do okazywania szacunku i dbałości o dobrostan osoby badanej. 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1ECD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 xml:space="preserve">K_K01 </w:t>
            </w:r>
          </w:p>
          <w:p w14:paraId="7E1F94A2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K_K02</w:t>
            </w:r>
          </w:p>
        </w:tc>
      </w:tr>
      <w:tr w:rsidR="004C2CF2" w14:paraId="2B6781CF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0056E5B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nauczania, metod kształcenia i sposobów oceny</w:t>
            </w:r>
          </w:p>
        </w:tc>
      </w:tr>
      <w:tr w:rsidR="004C2CF2" w14:paraId="7810FFF8" w14:textId="77777777">
        <w:tblPrEx>
          <w:tblCellMar>
            <w:left w:w="108" w:type="dxa"/>
            <w:right w:w="108" w:type="dxa"/>
          </w:tblCellMar>
        </w:tblPrEx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CEBB97E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A37E1B4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CDA8272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5CB10E7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A543E51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CE77F72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4C2CF2" w14:paraId="40707D60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8B8D7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E1_W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EAAA" w14:textId="658D3748" w:rsidR="00442674" w:rsidRDefault="006D3FC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D1CDB">
              <w:rPr>
                <w:rFonts w:ascii="Times New Roman" w:hAnsi="Times New Roman"/>
                <w:b/>
                <w:color w:val="000000"/>
              </w:rPr>
              <w:t>K_W15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323A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DD4C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1-12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7AC2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Mk1-Mk3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4F9F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4C2CF2" w14:paraId="5F7B0282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93F5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E2_W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EDCD" w14:textId="50D76FDD" w:rsidR="00442674" w:rsidRDefault="006D3FC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K_W15</w:t>
            </w:r>
            <w:r>
              <w:rPr>
                <w:rFonts w:ascii="Times New Roman" w:hAnsi="Times New Roman"/>
                <w:b/>
              </w:rPr>
              <w:br/>
            </w:r>
            <w:r w:rsidRPr="0070151D">
              <w:rPr>
                <w:rFonts w:ascii="Times New Roman" w:hAnsi="Times New Roman"/>
                <w:b/>
              </w:rPr>
              <w:t>K_W07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BC7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4301F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5-11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6D7A5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Mk1-Mk3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D29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F1,P1</w:t>
            </w:r>
          </w:p>
        </w:tc>
      </w:tr>
      <w:tr w:rsidR="004C2CF2" w14:paraId="5FA813BF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27A5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E3_W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9A5C" w14:textId="44AA4B44" w:rsidR="00442674" w:rsidRDefault="006D3F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K_W17</w:t>
            </w:r>
          </w:p>
          <w:p w14:paraId="74489170" w14:textId="77777777" w:rsidR="00442674" w:rsidRDefault="0044267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639C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C3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1D21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12-13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C6370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Mk1-Mk3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A19E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4C2CF2" w14:paraId="7856FFF4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6F36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E1_U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16E3" w14:textId="77777777" w:rsidR="006D3FC9" w:rsidRDefault="006D3FC9" w:rsidP="006D3FC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K_U12</w:t>
            </w:r>
          </w:p>
          <w:p w14:paraId="594DA68B" w14:textId="77777777" w:rsidR="00442674" w:rsidRDefault="00442674">
            <w:pPr>
              <w:pStyle w:val="Nagwek2"/>
              <w:numPr>
                <w:ilvl w:val="0"/>
                <w:numId w:val="0"/>
              </w:numPr>
              <w:spacing w:after="0" w:line="240" w:lineRule="auto"/>
              <w:ind w:left="576" w:hanging="576"/>
              <w:jc w:val="center"/>
              <w:rPr>
                <w:rFonts w:ascii="Times New Roman" w:eastAsia="Calibri" w:hAnsi="Times New Roman" w:cs="Times New Roman"/>
                <w:b w:val="0"/>
                <w:color w:val="000000"/>
                <w:lang w:eastAsia="en-US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154A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C2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8150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4-6; 14-22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9B433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Mk2,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F612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F1,F2</w:t>
            </w:r>
          </w:p>
        </w:tc>
      </w:tr>
      <w:tr w:rsidR="004C2CF2" w14:paraId="40F6D10C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37BD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E2_U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0738" w14:textId="77777777" w:rsidR="006D3FC9" w:rsidRDefault="006D3FC9" w:rsidP="006D3FC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K_U12</w:t>
            </w:r>
          </w:p>
          <w:p w14:paraId="52BBB341" w14:textId="50424A02" w:rsidR="00442674" w:rsidRDefault="00442674">
            <w:pPr>
              <w:spacing w:after="0" w:line="240" w:lineRule="auto"/>
              <w:jc w:val="center"/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9983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C1, C3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E25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1-12; 14-15; 22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4D2B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Mk2,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467B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F1, F2</w:t>
            </w:r>
          </w:p>
        </w:tc>
      </w:tr>
      <w:tr w:rsidR="004C2CF2" w14:paraId="52406321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9692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E3_U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5E55" w14:textId="77777777" w:rsidR="006D3FC9" w:rsidRDefault="006D3FC9" w:rsidP="006D3F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370B2">
              <w:rPr>
                <w:rFonts w:ascii="Times New Roman" w:hAnsi="Times New Roman"/>
                <w:b/>
                <w:color w:val="000000"/>
              </w:rPr>
              <w:t>K_U08</w:t>
            </w:r>
          </w:p>
          <w:p w14:paraId="21906400" w14:textId="7E01C8B4" w:rsidR="00442674" w:rsidRDefault="006D3FC9" w:rsidP="006D3FC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K_U17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0CB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C2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DBF0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6, 7, 16-18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77202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9F2D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F1, F2</w:t>
            </w:r>
          </w:p>
        </w:tc>
      </w:tr>
      <w:tr w:rsidR="004C2CF2" w14:paraId="401F7C15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C468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E4_U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6DFA" w14:textId="032040EE" w:rsidR="00442674" w:rsidRDefault="006D3FC9">
            <w:pPr>
              <w:spacing w:after="0" w:line="240" w:lineRule="auto"/>
              <w:jc w:val="center"/>
            </w:pPr>
            <w:r w:rsidRPr="00D370B2">
              <w:rPr>
                <w:rFonts w:ascii="Times New Roman" w:hAnsi="Times New Roman"/>
                <w:b/>
                <w:color w:val="000000"/>
              </w:rPr>
              <w:t>K_U11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907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C3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3DFF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549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Mk2,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602E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F1, F2</w:t>
            </w:r>
          </w:p>
        </w:tc>
      </w:tr>
      <w:tr w:rsidR="004C2CF2" w14:paraId="5ACF67F8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1463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E1_K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79CB" w14:textId="77777777" w:rsidR="006D3FC9" w:rsidRDefault="006D3FC9" w:rsidP="006D3F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</w:pPr>
            <w:r w:rsidRPr="006D3FC9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 xml:space="preserve">K_K02 </w:t>
            </w:r>
          </w:p>
          <w:p w14:paraId="27C05F15" w14:textId="29A429A7" w:rsidR="00442674" w:rsidRDefault="006D3FC9" w:rsidP="006D3FC9">
            <w:pPr>
              <w:spacing w:after="0" w:line="240" w:lineRule="auto"/>
              <w:jc w:val="center"/>
            </w:pPr>
            <w:r w:rsidRPr="006D3FC9">
              <w:rPr>
                <w:rFonts w:ascii="Times New Roman" w:eastAsia="Times New Roman" w:hAnsi="Times New Roman"/>
                <w:b/>
                <w:bCs/>
                <w:color w:val="000000"/>
                <w:lang w:eastAsia="pl-PL"/>
              </w:rPr>
              <w:t>K_K12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7D13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C3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1093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3CCF7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Mk2,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F96B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F1, F2</w:t>
            </w:r>
          </w:p>
        </w:tc>
      </w:tr>
      <w:tr w:rsidR="004C2CF2" w14:paraId="6A4D1DA6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76B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E2_K</w:t>
            </w:r>
          </w:p>
        </w:tc>
        <w:tc>
          <w:tcPr>
            <w:tcW w:w="1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D3A2" w14:textId="77777777" w:rsidR="006D3FC9" w:rsidRDefault="006D3FC9" w:rsidP="006D3FC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 xml:space="preserve">K_K01 </w:t>
            </w:r>
          </w:p>
          <w:p w14:paraId="2EDB8B0C" w14:textId="59C892A4" w:rsidR="00442674" w:rsidRDefault="006D3FC9" w:rsidP="006D3FC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K_K02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1E28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C1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B35B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14-15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C8731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Mk2, Mk4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5A8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F1, F2</w:t>
            </w:r>
          </w:p>
        </w:tc>
      </w:tr>
      <w:tr w:rsidR="004C2CF2" w14:paraId="1A156B95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B774817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4C2CF2" w14:paraId="62978A15" w14:textId="77777777">
        <w:tblPrEx>
          <w:tblCellMar>
            <w:left w:w="108" w:type="dxa"/>
            <w:right w:w="108" w:type="dxa"/>
          </w:tblCellMar>
        </w:tblPrEx>
        <w:trPr>
          <w:trHeight w:val="480"/>
          <w:jc w:val="center"/>
        </w:trPr>
        <w:tc>
          <w:tcPr>
            <w:tcW w:w="33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2CCE2B5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Forma zajęć</w:t>
            </w:r>
          </w:p>
        </w:tc>
        <w:tc>
          <w:tcPr>
            <w:tcW w:w="372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92220B5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Forma aktywności studenta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D4D8942" w14:textId="77777777" w:rsidR="00442674" w:rsidRDefault="00442674">
            <w:pPr>
              <w:pStyle w:val="xl33"/>
              <w:autoSpaceDE/>
              <w:spacing w:before="0" w:after="0"/>
            </w:pPr>
            <w:r>
              <w:rPr>
                <w:rFonts w:eastAsia="Calibri"/>
                <w:sz w:val="22"/>
                <w:szCs w:val="22"/>
                <w:lang w:eastAsia="en-US"/>
              </w:rPr>
              <w:t>Średnia liczba godzin na zrealizowanie aktywności</w:t>
            </w:r>
          </w:p>
        </w:tc>
      </w:tr>
      <w:tr w:rsidR="004C2CF2" w14:paraId="517EE66B" w14:textId="77777777">
        <w:tblPrEx>
          <w:tblCellMar>
            <w:left w:w="108" w:type="dxa"/>
            <w:right w:w="108" w:type="dxa"/>
          </w:tblCellMar>
        </w:tblPrEx>
        <w:trPr>
          <w:trHeight w:val="480"/>
          <w:jc w:val="center"/>
        </w:trPr>
        <w:tc>
          <w:tcPr>
            <w:tcW w:w="33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A99310D" w14:textId="77777777" w:rsidR="00442674" w:rsidRDefault="0044267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72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1FBAF5E" w14:textId="77777777" w:rsidR="00442674" w:rsidRDefault="0044267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F83755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na studiach </w:t>
            </w:r>
            <w:r>
              <w:rPr>
                <w:rFonts w:ascii="Times New Roman" w:hAnsi="Times New Roman"/>
                <w:b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139CD1E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na studiach </w:t>
            </w:r>
            <w:r>
              <w:rPr>
                <w:rFonts w:ascii="Times New Roman" w:hAnsi="Times New Roman"/>
                <w:b/>
              </w:rPr>
              <w:t>niestacjonarnych</w:t>
            </w:r>
          </w:p>
        </w:tc>
      </w:tr>
      <w:tr w:rsidR="004C2CF2" w14:paraId="1221E687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A6DB7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Wykład</w:t>
            </w:r>
          </w:p>
        </w:tc>
        <w:tc>
          <w:tcPr>
            <w:tcW w:w="372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CCF7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Kontakt z nauczycielem akademickim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6DE26" w14:textId="543C96D0" w:rsidR="00442674" w:rsidRDefault="00DB357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44267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5170C" w14:textId="703926AA" w:rsidR="00442674" w:rsidRDefault="00DB357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4C2CF2" w14:paraId="352D7A87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813D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Laboratoria</w:t>
            </w:r>
          </w:p>
        </w:tc>
        <w:tc>
          <w:tcPr>
            <w:tcW w:w="372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BE3D7" w14:textId="77777777" w:rsidR="00442674" w:rsidRDefault="0044267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0916A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74EF8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4C2CF2" w14:paraId="48DB1A4E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25F64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Seminarium</w:t>
            </w:r>
          </w:p>
        </w:tc>
        <w:tc>
          <w:tcPr>
            <w:tcW w:w="372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24AB5" w14:textId="77777777" w:rsidR="00442674" w:rsidRDefault="0044267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8D141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079BD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2CF2" w14:paraId="5B7AE17C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D0997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Praktyka studencka</w:t>
            </w:r>
          </w:p>
        </w:tc>
        <w:tc>
          <w:tcPr>
            <w:tcW w:w="372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A4DE" w14:textId="77777777" w:rsidR="00442674" w:rsidRDefault="0044267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2CFA2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464C6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2CF2" w14:paraId="700F27BF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93EEC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Lektorat</w:t>
            </w:r>
          </w:p>
        </w:tc>
        <w:tc>
          <w:tcPr>
            <w:tcW w:w="372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F944B" w14:textId="77777777" w:rsidR="00442674" w:rsidRDefault="0044267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A956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50288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2CF2" w14:paraId="6E4A92D7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AC7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372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94897" w14:textId="77777777" w:rsidR="00442674" w:rsidRDefault="0044267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2B041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A0EE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2CF2" w14:paraId="20AE074B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02DC7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Wykład monograficzny</w:t>
            </w:r>
          </w:p>
        </w:tc>
        <w:tc>
          <w:tcPr>
            <w:tcW w:w="372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905E2" w14:textId="77777777" w:rsidR="00442674" w:rsidRDefault="0044267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379BB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D17B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2CF2" w14:paraId="79AD8AF6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9725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Praca własna studenta</w:t>
            </w:r>
          </w:p>
        </w:tc>
        <w:tc>
          <w:tcPr>
            <w:tcW w:w="37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560C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</w:rPr>
              <w:t>Czytanie wskazanej literatury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2E63A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6E6B6" w14:textId="795628B5" w:rsidR="00442674" w:rsidRDefault="00DB357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4C2CF2" w14:paraId="712C3B2D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FE13" w14:textId="77777777" w:rsidR="00442674" w:rsidRDefault="0044267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7D860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</w:rPr>
              <w:t>Rozwiązywanie zadań i problemów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9A90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6F4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4C2CF2" w14:paraId="6846B7F0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7309F" w14:textId="77777777" w:rsidR="00442674" w:rsidRDefault="0044267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12697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</w:rPr>
              <w:t>Przygotowanie projektu/prezentacji/referatu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725F1A" w14:textId="668EEFD4" w:rsidR="00442674" w:rsidRDefault="00DB35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71FAC" w14:textId="223C39D4" w:rsidR="00442674" w:rsidRDefault="00DB357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</w:tr>
      <w:tr w:rsidR="004C2CF2" w14:paraId="289ADDCC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B63B3" w14:textId="77777777" w:rsidR="00442674" w:rsidRDefault="0044267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D159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</w:rPr>
              <w:t>Przygotowanie sprawozdania z wykonanych ćwiczeń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81EF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8EF8E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2CF2" w14:paraId="26C35C2C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BB253" w14:textId="77777777" w:rsidR="00442674" w:rsidRDefault="0044267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5047B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</w:rPr>
              <w:t>Przygotowanie się do zaliczenia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8C7E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A540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2CF2" w14:paraId="675A02B0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3C83F" w14:textId="77777777" w:rsidR="00442674" w:rsidRDefault="0044267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DE93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Przygotowanie się do egzaminu 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5E08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2E53" w14:textId="06800356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DB357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4C2CF2" w14:paraId="52245C15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33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6004B" w14:textId="77777777" w:rsidR="00442674" w:rsidRDefault="00442674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F55E" w14:textId="77777777" w:rsidR="00442674" w:rsidRDefault="00442674">
            <w:pPr>
              <w:spacing w:after="0" w:line="240" w:lineRule="auto"/>
            </w:pPr>
            <w:r>
              <w:rPr>
                <w:rFonts w:ascii="Times New Roman" w:hAnsi="Times New Roman"/>
              </w:rPr>
              <w:t>Inne (jakie?)…</w:t>
            </w:r>
            <w:proofErr w:type="gramStart"/>
            <w:r>
              <w:rPr>
                <w:rFonts w:ascii="Times New Roman" w:hAnsi="Times New Roman"/>
              </w:rPr>
              <w:t>…….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F2DE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BDF59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C2CF2" w14:paraId="0250714C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ED6A1E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Sumaryczna liczba godzin</w:t>
            </w: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EE98" w14:textId="409BEF9A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CA7BA4"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A140F" w14:textId="4534D5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CA7BA4">
              <w:rPr>
                <w:rFonts w:ascii="Times New Roman" w:hAnsi="Times New Roman"/>
                <w:b/>
                <w:bCs/>
              </w:rPr>
              <w:t>25</w:t>
            </w:r>
          </w:p>
        </w:tc>
      </w:tr>
      <w:tr w:rsidR="004C2CF2" w14:paraId="53C36EF8" w14:textId="77777777">
        <w:tblPrEx>
          <w:tblCellMar>
            <w:left w:w="108" w:type="dxa"/>
            <w:right w:w="108" w:type="dxa"/>
          </w:tblCellMar>
        </w:tblPrEx>
        <w:trPr>
          <w:trHeight w:val="567"/>
          <w:jc w:val="center"/>
        </w:trPr>
        <w:tc>
          <w:tcPr>
            <w:tcW w:w="71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172F2C" w14:textId="77777777" w:rsidR="00442674" w:rsidRDefault="0044267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Liczba punktów ECTS</w:t>
            </w:r>
          </w:p>
        </w:tc>
        <w:tc>
          <w:tcPr>
            <w:tcW w:w="2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99E88" w14:textId="2C6C0DE0" w:rsidR="00442674" w:rsidRDefault="00CA7BA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</w:tr>
    </w:tbl>
    <w:p w14:paraId="0B84F657" w14:textId="77777777" w:rsidR="00442674" w:rsidRDefault="00442674">
      <w:pPr>
        <w:pStyle w:val="Akapitzlist"/>
        <w:ind w:left="360"/>
        <w:rPr>
          <w:rFonts w:ascii="Book Antiqua" w:hAnsi="Book Antiqua" w:cs="Book Antiqua"/>
          <w:sz w:val="20"/>
          <w:szCs w:val="20"/>
        </w:rPr>
      </w:pPr>
    </w:p>
    <w:p w14:paraId="06EB1DB5" w14:textId="77777777" w:rsidR="00442674" w:rsidRDefault="00442674">
      <w:pPr>
        <w:pStyle w:val="Akapitzlist"/>
        <w:ind w:left="360"/>
      </w:pPr>
    </w:p>
    <w:sectPr w:rsidR="00442674">
      <w:footerReference w:type="default" r:id="rId8"/>
      <w:footerReference w:type="firs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F8417" w14:textId="77777777" w:rsidR="00B260BF" w:rsidRDefault="00B260BF">
      <w:pPr>
        <w:spacing w:after="0" w:line="240" w:lineRule="auto"/>
      </w:pPr>
      <w:r>
        <w:separator/>
      </w:r>
    </w:p>
  </w:endnote>
  <w:endnote w:type="continuationSeparator" w:id="0">
    <w:p w14:paraId="238D5F28" w14:textId="77777777" w:rsidR="00B260BF" w:rsidRDefault="00B26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Symbol">
    <w:altName w:val="Arial Unicode MS"/>
    <w:panose1 w:val="020B0604020202020204"/>
    <w:charset w:val="02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8A883" w14:textId="77777777" w:rsidR="00442674" w:rsidRDefault="00442674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  <w:p w14:paraId="2C959051" w14:textId="77777777" w:rsidR="00442674" w:rsidRDefault="0044267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21970" w14:textId="77777777" w:rsidR="00442674" w:rsidRDefault="004426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6C40C" w14:textId="77777777" w:rsidR="00B260BF" w:rsidRDefault="00B260BF">
      <w:pPr>
        <w:spacing w:after="0" w:line="240" w:lineRule="auto"/>
      </w:pPr>
      <w:r>
        <w:separator/>
      </w:r>
    </w:p>
  </w:footnote>
  <w:footnote w:type="continuationSeparator" w:id="0">
    <w:p w14:paraId="7CD28B3A" w14:textId="77777777" w:rsidR="00B260BF" w:rsidRDefault="00B26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0" w:firstLine="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  <w:lang w:eastAsia="pl-P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  <w:lang w:eastAsia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  <w:lang w:eastAsia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  <w:lang w:eastAsia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  <w:lang w:eastAsia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  <w:lang w:eastAsia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  <w:lang w:eastAsia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  <w:lang w:eastAsia="pl-P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strike w:val="0"/>
        <w:dstrike w:val="0"/>
        <w:color w:val="00000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  <w:lang w:eastAsia="pl-P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876544447">
    <w:abstractNumId w:val="0"/>
  </w:num>
  <w:num w:numId="2" w16cid:durableId="735398932">
    <w:abstractNumId w:val="1"/>
  </w:num>
  <w:num w:numId="3" w16cid:durableId="1363288191">
    <w:abstractNumId w:val="2"/>
  </w:num>
  <w:num w:numId="4" w16cid:durableId="1569614154">
    <w:abstractNumId w:val="3"/>
  </w:num>
  <w:num w:numId="5" w16cid:durableId="434402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91"/>
    <w:rsid w:val="001326DA"/>
    <w:rsid w:val="00432FBF"/>
    <w:rsid w:val="00442674"/>
    <w:rsid w:val="004C2CF2"/>
    <w:rsid w:val="00644B91"/>
    <w:rsid w:val="006D3FC9"/>
    <w:rsid w:val="0070151D"/>
    <w:rsid w:val="007D1CDB"/>
    <w:rsid w:val="00B260BF"/>
    <w:rsid w:val="00B32A5F"/>
    <w:rsid w:val="00C120AD"/>
    <w:rsid w:val="00CA7BA4"/>
    <w:rsid w:val="00D370B2"/>
    <w:rsid w:val="00DB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A2561D"/>
  <w15:chartTrackingRefBased/>
  <w15:docId w15:val="{8CE8E678-265A-4EFE-9FA0-A0E86DF6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3FC9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val="x-none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val="x-none"/>
    </w:rPr>
  </w:style>
  <w:style w:type="paragraph" w:styleId="Nagwek3">
    <w:name w:val="heading 3"/>
    <w:basedOn w:val="Normalny"/>
    <w:next w:val="Normalny"/>
    <w:qFormat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qFormat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val="x-none"/>
    </w:rPr>
  </w:style>
  <w:style w:type="paragraph" w:styleId="Nagwek5">
    <w:name w:val="heading 5"/>
    <w:basedOn w:val="Normalny"/>
    <w:next w:val="Normalny"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/>
    </w:rPr>
  </w:style>
  <w:style w:type="paragraph" w:styleId="Nagwek7">
    <w:name w:val="heading 7"/>
    <w:basedOn w:val="Normalny"/>
    <w:next w:val="Normalny"/>
    <w:qFormat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val="x-none"/>
    </w:rPr>
  </w:style>
  <w:style w:type="paragraph" w:styleId="Nagwek8">
    <w:name w:val="heading 8"/>
    <w:basedOn w:val="Normalny"/>
    <w:next w:val="Normalny"/>
    <w:qFormat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/>
    </w:rPr>
  </w:style>
  <w:style w:type="paragraph" w:styleId="Nagwek9">
    <w:name w:val="heading 9"/>
    <w:basedOn w:val="Normalny"/>
    <w:next w:val="Normalny"/>
    <w:qFormat/>
    <w:pPr>
      <w:spacing w:before="240" w:after="60" w:line="240" w:lineRule="auto"/>
      <w:outlineLvl w:val="8"/>
    </w:pPr>
    <w:rPr>
      <w:rFonts w:ascii="Arial" w:eastAsia="Times New Roman" w:hAnsi="Arial" w:cs="Arial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Tahoma" w:hAnsi="Tahoma" w:cs="Tahoma" w:hint="default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  <w:rPr>
      <w:rFonts w:hint="default"/>
    </w:rPr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 w:hint="default"/>
      <w:b w:val="0"/>
    </w:rPr>
  </w:style>
  <w:style w:type="character" w:customStyle="1" w:styleId="WW8Num3z0">
    <w:name w:val="WW8Num3z0"/>
    <w:rPr>
      <w:rFonts w:ascii="Times New Roman" w:eastAsia="Times New Roman" w:hAnsi="Times New Roman" w:cs="Times New Roman"/>
      <w:b w:val="0"/>
      <w:bCs w:val="0"/>
      <w:i w:val="0"/>
      <w:caps w:val="0"/>
      <w:smallCaps w:val="0"/>
      <w:strike w:val="0"/>
      <w:dstrike w:val="0"/>
      <w:color w:val="000000"/>
      <w:sz w:val="22"/>
      <w:szCs w:val="22"/>
      <w:lang w:eastAsia="pl-PL"/>
    </w:rPr>
  </w:style>
  <w:style w:type="character" w:customStyle="1" w:styleId="WW8Num4z0">
    <w:name w:val="WW8Num4z0"/>
    <w:rPr>
      <w:rFonts w:ascii="Times New Roman" w:hAnsi="Times New Roman" w:cs="Times New Roman"/>
      <w:b w:val="0"/>
      <w:bCs w:val="0"/>
      <w:i w:val="0"/>
      <w:caps w:val="0"/>
      <w:smallCaps w:val="0"/>
      <w:strike w:val="0"/>
      <w:dstrike w:val="0"/>
      <w:color w:val="000000"/>
      <w:sz w:val="22"/>
      <w:szCs w:val="22"/>
    </w:rPr>
  </w:style>
  <w:style w:type="character" w:customStyle="1" w:styleId="WW8Num5z0">
    <w:name w:val="WW8Num5z0"/>
    <w:rPr>
      <w:rFonts w:ascii="Symbol" w:hAnsi="Symbol" w:cs="Symbol" w:hint="default"/>
      <w:sz w:val="20"/>
      <w:szCs w:val="20"/>
      <w:lang w:eastAsia="pl-PL"/>
    </w:rPr>
  </w:style>
  <w:style w:type="character" w:customStyle="1" w:styleId="WW8Num5z1">
    <w:name w:val="WW8Num5z1"/>
    <w:rPr>
      <w:rFonts w:ascii="Courier New" w:hAnsi="Courier New" w:cs="Courier New" w:hint="default"/>
      <w:sz w:val="20"/>
    </w:rPr>
  </w:style>
  <w:style w:type="character" w:customStyle="1" w:styleId="WW8Num5z2">
    <w:name w:val="WW8Num5z2"/>
    <w:rPr>
      <w:rFonts w:ascii="Wingdings" w:hAnsi="Wingdings" w:cs="Wingdings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1">
    <w:name w:val="WW8Num3z1"/>
    <w:rPr>
      <w:rFonts w:cs="Times New Roman" w:hint="default"/>
      <w:b w:val="0"/>
    </w:rPr>
  </w:style>
  <w:style w:type="character" w:customStyle="1" w:styleId="WW8Num6z0">
    <w:name w:val="WW8Num6z0"/>
    <w:rPr>
      <w:rFonts w:ascii="Times New Roman" w:eastAsia="Times New Roman" w:hAnsi="Times New Roman" w:cs="Times New Roman"/>
      <w:b w:val="0"/>
      <w:bCs w:val="0"/>
      <w:i w:val="0"/>
      <w:caps w:val="0"/>
      <w:smallCaps w:val="0"/>
      <w:strike w:val="0"/>
      <w:dstrike w:val="0"/>
      <w:color w:val="000000"/>
      <w:sz w:val="22"/>
      <w:szCs w:val="22"/>
      <w:lang w:eastAsia="pl-PL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i w:val="0"/>
      <w:caps w:val="0"/>
      <w:smallCaps w:val="0"/>
      <w:strike w:val="0"/>
      <w:dstrike w:val="0"/>
      <w:color w:val="000000"/>
      <w:sz w:val="22"/>
      <w:szCs w:val="22"/>
    </w:rPr>
  </w:style>
  <w:style w:type="character" w:customStyle="1" w:styleId="WW8Num8z0">
    <w:name w:val="WW8Num8z0"/>
    <w:rPr>
      <w:rFonts w:ascii="Symbol" w:hAnsi="Symbol" w:cs="Symbol" w:hint="default"/>
      <w:sz w:val="20"/>
      <w:szCs w:val="20"/>
      <w:lang w:eastAsia="pl-PL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1">
    <w:name w:val="WW8Num7z1"/>
    <w:rPr>
      <w:rFonts w:ascii="Tahoma" w:hAnsi="Tahoma" w:cs="Tahoma" w:hint="default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Times New Roman" w:hAnsi="Symbol" w:cs="Symbol" w:hint="default"/>
      <w:sz w:val="20"/>
      <w:szCs w:val="20"/>
      <w:lang w:eastAsia="pl-PL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cs="Times New Roman" w:hint="default"/>
    </w:rPr>
  </w:style>
  <w:style w:type="character" w:customStyle="1" w:styleId="WW8Num11z1">
    <w:name w:val="WW8Num11z1"/>
    <w:rPr>
      <w:rFonts w:cs="Times New Roman" w:hint="default"/>
      <w:b w:val="0"/>
    </w:rPr>
  </w:style>
  <w:style w:type="character" w:customStyle="1" w:styleId="WW8Num12z0">
    <w:name w:val="WW8Num12z0"/>
    <w:rPr>
      <w:rFonts w:ascii="Book Antiqua" w:hAnsi="Book Antiqua" w:cs="Book Antiqua"/>
      <w:sz w:val="20"/>
      <w:szCs w:val="2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Book Antiqua" w:hAnsi="Book Antiqua" w:cs="Book Antiqua"/>
      <w:sz w:val="20"/>
      <w:szCs w:val="2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  <w:sz w:val="20"/>
    </w:rPr>
  </w:style>
  <w:style w:type="character" w:customStyle="1" w:styleId="WW8Num15z1">
    <w:name w:val="WW8Num15z1"/>
    <w:rPr>
      <w:rFonts w:ascii="Courier New" w:hAnsi="Courier New" w:cs="Courier New" w:hint="default"/>
      <w:sz w:val="20"/>
    </w:rPr>
  </w:style>
  <w:style w:type="character" w:customStyle="1" w:styleId="WW8Num15z2">
    <w:name w:val="WW8Num15z2"/>
    <w:rPr>
      <w:rFonts w:ascii="Wingdings" w:hAnsi="Wingdings" w:cs="Wingdings" w:hint="default"/>
      <w:sz w:val="20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sz w:val="22"/>
      <w:szCs w:val="22"/>
      <w:lang w:val="x-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sz w:val="22"/>
      <w:szCs w:val="22"/>
      <w:lang w:val="x-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eltit1">
    <w:name w:val="eltit1"/>
    <w:rPr>
      <w:rFonts w:ascii="Verdana" w:hAnsi="Verdana" w:cs="Verdana" w:hint="default"/>
      <w:color w:val="333366"/>
      <w:sz w:val="20"/>
      <w:szCs w:val="20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wykytekstZnak">
    <w:name w:val="Zwykły tekst Znak"/>
    <w:rPr>
      <w:rFonts w:ascii="Courier New" w:eastAsia="Times New Roman" w:hAnsi="Courier New" w:cs="Courier New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sz w:val="22"/>
      <w:szCs w:val="22"/>
    </w:rPr>
  </w:style>
  <w:style w:type="character" w:styleId="Hipercze">
    <w:name w:val="Hyperlink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sz w:val="24"/>
      <w:szCs w:val="24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treci2">
    <w:name w:val="Tekst treści (2)_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customStyle="1" w:styleId="wrtext">
    <w:name w:val="wrtext"/>
  </w:style>
  <w:style w:type="character" w:customStyle="1" w:styleId="h1">
    <w:name w:val="h1"/>
  </w:style>
  <w:style w:type="character" w:customStyle="1" w:styleId="desc-o-mb-title">
    <w:name w:val="desc-o-mb-title"/>
  </w:style>
  <w:style w:type="character" w:styleId="Uwydatnienie">
    <w:name w:val="Emphasis"/>
    <w:qFormat/>
    <w:rPr>
      <w:i/>
      <w:iCs/>
    </w:rPr>
  </w:style>
  <w:style w:type="character" w:customStyle="1" w:styleId="desc-o-b-rest">
    <w:name w:val="desc-o-b-rest"/>
  </w:style>
  <w:style w:type="character" w:customStyle="1" w:styleId="desc-o-publ">
    <w:name w:val="desc-o-publ"/>
  </w:style>
  <w:style w:type="character" w:customStyle="1" w:styleId="Bodytext2">
    <w:name w:val="Body text (2)_"/>
    <w:rPr>
      <w:rFonts w:cs="Calibri"/>
      <w:b/>
      <w:bCs/>
      <w:sz w:val="16"/>
      <w:szCs w:val="16"/>
      <w:shd w:val="clear" w:color="auto" w:fill="FFFFFF"/>
    </w:rPr>
  </w:style>
  <w:style w:type="character" w:customStyle="1" w:styleId="Bodytext2NotBold">
    <w:name w:val="Body text (2) + Not Bold"/>
    <w:rPr>
      <w:rFonts w:cs="Calibri"/>
      <w:b/>
      <w:bCs/>
      <w:color w:val="000000"/>
      <w:spacing w:val="0"/>
      <w:w w:val="100"/>
      <w:position w:val="0"/>
      <w:sz w:val="16"/>
      <w:szCs w:val="16"/>
      <w:shd w:val="clear" w:color="auto" w:fill="FFFFFF"/>
      <w:vertAlign w:val="baseline"/>
      <w:lang w:val="pl-PL" w:bidi="pl-PL"/>
    </w:rPr>
  </w:style>
  <w:style w:type="character" w:customStyle="1" w:styleId="name">
    <w:name w:val="name"/>
    <w:basedOn w:val="Domylnaczcionkaakapitu1"/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shd w:val="clear" w:color="auto" w:fill="FFFFFF"/>
      <w:vertAlign w:val="baseline"/>
      <w:lang w:val="pl-PL" w:bidi="pl-PL"/>
    </w:rPr>
  </w:style>
  <w:style w:type="character" w:customStyle="1" w:styleId="BezodstpwZnak">
    <w:name w:val="Bez odstępów Znak"/>
    <w:rPr>
      <w:sz w:val="22"/>
      <w:szCs w:val="22"/>
      <w:lang w:bidi="ar-SA"/>
    </w:rPr>
  </w:style>
  <w:style w:type="character" w:customStyle="1" w:styleId="Znakinumeracji">
    <w:name w:val="Znaki numeracji"/>
    <w:rPr>
      <w:b w:val="0"/>
      <w:bCs w:val="0"/>
    </w:rPr>
  </w:style>
  <w:style w:type="character" w:customStyle="1" w:styleId="WW8Num38z0">
    <w:name w:val="WW8Num38z0"/>
    <w:rPr>
      <w:rFonts w:ascii="Symbol" w:eastAsia="Times New Roman" w:hAnsi="Symbol" w:cs="Symbol" w:hint="default"/>
      <w:sz w:val="20"/>
      <w:szCs w:val="20"/>
      <w:lang w:eastAsia="pl-PL"/>
    </w:rPr>
  </w:style>
  <w:style w:type="character" w:customStyle="1" w:styleId="WW8Num38z1">
    <w:name w:val="WW8Num38z1"/>
    <w:rPr>
      <w:rFonts w:ascii="Courier New" w:hAnsi="Courier New" w:cs="Courier New" w:hint="default"/>
      <w:sz w:val="20"/>
    </w:rPr>
  </w:style>
  <w:style w:type="character" w:customStyle="1" w:styleId="WW8Num38z2">
    <w:name w:val="WW8Num38z2"/>
    <w:rPr>
      <w:rFonts w:ascii="Wingdings" w:hAnsi="Wingdings" w:cs="Wingdings" w:hint="default"/>
      <w:sz w:val="20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x-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/>
    </w:rPr>
  </w:style>
  <w:style w:type="paragraph" w:customStyle="1" w:styleId="Tekstkomentarza1">
    <w:name w:val="Tekst komentarza1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 w:cs="Tahoma"/>
      <w:sz w:val="16"/>
      <w:szCs w:val="16"/>
      <w:lang w:val="x-none"/>
    </w:rPr>
  </w:style>
  <w:style w:type="paragraph" w:customStyle="1" w:styleId="Tekstpodstawowy22">
    <w:name w:val="Tekst podstawowy 22"/>
    <w:basedOn w:val="Normalny"/>
    <w:pPr>
      <w:spacing w:after="0" w:line="360" w:lineRule="auto"/>
      <w:jc w:val="both"/>
    </w:pPr>
    <w:rPr>
      <w:rFonts w:ascii="Arial" w:eastAsia="Times New Roman" w:hAnsi="Arial" w:cs="Arial"/>
      <w:szCs w:val="24"/>
      <w:lang w:val="x-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val="x-none"/>
    </w:rPr>
  </w:style>
  <w:style w:type="paragraph" w:customStyle="1" w:styleId="Tekstpodstawowywcity31">
    <w:name w:val="Tekst podstawowy wcięty 31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/>
    </w:rPr>
  </w:style>
  <w:style w:type="paragraph" w:customStyle="1" w:styleId="BodyText22">
    <w:name w:val="Body Text 22"/>
    <w:basedOn w:val="Normalny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Tekstpodstawowy31">
    <w:name w:val="Tekst podstawowy 31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val="x-none"/>
    </w:rPr>
  </w:style>
  <w:style w:type="paragraph" w:customStyle="1" w:styleId="Zwykytekst1">
    <w:name w:val="Zwykły tekst1"/>
    <w:basedOn w:val="Normalny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</w:rPr>
  </w:style>
  <w:style w:type="paragraph" w:customStyle="1" w:styleId="BodyText31">
    <w:name w:val="Body Text 31"/>
    <w:basedOn w:val="Normalny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Podtytu">
    <w:name w:val="Subtitle"/>
    <w:basedOn w:val="Normalny"/>
    <w:next w:val="Tekstpodstawowy"/>
    <w:qFormat/>
    <w:pPr>
      <w:tabs>
        <w:tab w:val="left" w:pos="1080"/>
      </w:tabs>
      <w:autoSpaceDE w:val="0"/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val="x-none"/>
    </w:rPr>
  </w:style>
  <w:style w:type="paragraph" w:customStyle="1" w:styleId="xl33">
    <w:name w:val="xl33"/>
    <w:basedOn w:val="Normalny"/>
    <w:pPr>
      <w:autoSpaceDE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customStyle="1" w:styleId="Pisma">
    <w:name w:val="Pisma"/>
    <w:basedOn w:val="Normalny"/>
    <w:pPr>
      <w:autoSpaceDE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</w:rPr>
  </w:style>
  <w:style w:type="paragraph" w:customStyle="1" w:styleId="Tytuowa1">
    <w:name w:val="Tytułowa 1"/>
    <w:basedOn w:val="Nagwek10"/>
    <w:pPr>
      <w:spacing w:before="240" w:after="60" w:line="360" w:lineRule="auto"/>
    </w:pPr>
    <w:rPr>
      <w:rFonts w:ascii="Arial" w:hAnsi="Arial" w:cs="Arial"/>
      <w:bCs/>
      <w:kern w:val="2"/>
      <w:sz w:val="32"/>
      <w:szCs w:val="32"/>
    </w:rPr>
  </w:style>
  <w:style w:type="paragraph" w:styleId="Listapunktowana2">
    <w:name w:val="List Bulle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</w:rPr>
  </w:style>
  <w:style w:type="paragraph" w:styleId="Listapunktowana3">
    <w:name w:val="List Bulle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1">
    <w:name w:val="Lista punktowana1"/>
    <w:basedOn w:val="Normalny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21">
    <w:name w:val="Lista punktowana 21"/>
    <w:basedOn w:val="Normalny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Listapunktowana31">
    <w:name w:val="Lista punktowana 31"/>
    <w:basedOn w:val="Normalny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</w:rPr>
  </w:style>
  <w:style w:type="paragraph" w:customStyle="1" w:styleId="Tekstpodstawowyzwciciem1">
    <w:name w:val="Tekst podstawowy z wcięciem1"/>
    <w:basedOn w:val="Tekstpodstawowy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pPr>
      <w:autoSpaceDE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</w:rPr>
  </w:style>
  <w:style w:type="paragraph" w:customStyle="1" w:styleId="Text">
    <w:name w:val="Text"/>
    <w:basedOn w:val="Normalny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ust">
    <w:name w:val="ust"/>
    <w:basedOn w:val="Normalny"/>
    <w:pPr>
      <w:overflowPunct w:val="0"/>
      <w:autoSpaceDE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pPr>
      <w:overflowPunct w:val="0"/>
      <w:autoSpaceDE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ekst">
    <w:name w:val="tekst"/>
    <w:basedOn w:val="Normalny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exact"/>
      <w:jc w:val="center"/>
    </w:pPr>
    <w:rPr>
      <w:b/>
      <w:bCs/>
      <w:lang w:val="x-none"/>
    </w:rPr>
  </w:style>
  <w:style w:type="paragraph" w:styleId="Poprawka">
    <w:name w:val="Revision"/>
    <w:pPr>
      <w:suppressAutoHyphens/>
    </w:pPr>
    <w:rPr>
      <w:sz w:val="24"/>
      <w:szCs w:val="24"/>
      <w:lang w:eastAsia="zh-CN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 w:cs="Verdana"/>
      <w:sz w:val="20"/>
      <w:szCs w:val="20"/>
    </w:rPr>
  </w:style>
  <w:style w:type="paragraph" w:styleId="Akapitzlist">
    <w:name w:val="List Paragraph"/>
    <w:basedOn w:val="Normalny"/>
    <w:qFormat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ny"/>
    <w:next w:val="Normalny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basedOn w:val="Normalny"/>
    <w:next w:val="Normalny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CMSHeadL7">
    <w:name w:val="CMS Head L7"/>
    <w:basedOn w:val="Normalny"/>
    <w:pPr>
      <w:numPr>
        <w:numId w:val="2"/>
      </w:numPr>
      <w:spacing w:after="240" w:line="240" w:lineRule="auto"/>
    </w:pPr>
    <w:rPr>
      <w:rFonts w:ascii="Times New Roman" w:eastAsia="Times New Roman" w:hAnsi="Times New Roman"/>
      <w:szCs w:val="24"/>
      <w:lang w:val="en-GB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 w:cs="Georgia"/>
      <w:sz w:val="26"/>
      <w:szCs w:val="28"/>
    </w:rPr>
  </w:style>
  <w:style w:type="paragraph" w:customStyle="1" w:styleId="Akapitzlist1">
    <w:name w:val="Akapit z listą1"/>
    <w:basedOn w:val="Normalny"/>
    <w:pPr>
      <w:ind w:left="720"/>
      <w:contextualSpacing/>
    </w:pPr>
    <w:rPr>
      <w:rFonts w:eastAsia="Times New Roman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 w:val="x-none"/>
    </w:rPr>
  </w:style>
  <w:style w:type="paragraph" w:customStyle="1" w:styleId="Bezodstpw1">
    <w:name w:val="Bez odstępów1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kstpodstawowy21">
    <w:name w:val="Tekst podstawowy 21"/>
    <w:basedOn w:val="Normalny"/>
    <w:pPr>
      <w:spacing w:after="0"/>
      <w:jc w:val="center"/>
    </w:pPr>
    <w:rPr>
      <w:rFonts w:ascii="Times New Roman" w:hAnsi="Times New Roman"/>
      <w:b/>
      <w:bCs/>
    </w:rPr>
  </w:style>
  <w:style w:type="paragraph" w:styleId="Bezodstpw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Akapitzlist10">
    <w:name w:val="Akapit z listą1"/>
    <w:basedOn w:val="Normalny"/>
    <w:pPr>
      <w:ind w:left="720"/>
      <w:contextualSpacing/>
    </w:pPr>
    <w:rPr>
      <w:rFonts w:eastAsia="Times New Roman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1858</Words>
  <Characters>12046</Characters>
  <Application>Microsoft Office Word</Application>
  <DocSecurity>0</DocSecurity>
  <Lines>227</Lines>
  <Paragraphs>86</Paragraphs>
  <ScaleCrop>false</ScaleCrop>
  <Company/>
  <LinksUpToDate>false</LinksUpToDate>
  <CharactersWithSpaces>13818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Adamczyk</dc:creator>
  <cp:keywords/>
  <cp:lastModifiedBy>Agnieszka Muchacka-Cymerman</cp:lastModifiedBy>
  <cp:revision>8</cp:revision>
  <cp:lastPrinted>2017-03-14T13:14:00Z</cp:lastPrinted>
  <dcterms:created xsi:type="dcterms:W3CDTF">2026-03-11T18:13:00Z</dcterms:created>
  <dcterms:modified xsi:type="dcterms:W3CDTF">2026-04-08T19:11:00Z</dcterms:modified>
</cp:coreProperties>
</file>