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2ECB" w14:textId="77777777" w:rsidR="00A4089B" w:rsidRDefault="00A179A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719A903D" wp14:editId="519C71BD">
            <wp:simplePos x="0" y="0"/>
            <wp:positionH relativeFrom="column">
              <wp:posOffset>-400046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F3010F" w14:textId="77777777" w:rsidR="00A4089B" w:rsidRDefault="00A408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1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344"/>
        <w:gridCol w:w="483"/>
        <w:gridCol w:w="979"/>
        <w:gridCol w:w="33"/>
        <w:gridCol w:w="1292"/>
      </w:tblGrid>
      <w:tr w:rsidR="00A4089B" w14:paraId="1A5805A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67C51B8" w14:textId="77777777" w:rsidR="00A4089B" w:rsidRDefault="00A179AB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A4089B" w14:paraId="109037D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E347B" w14:textId="77777777" w:rsidR="00A4089B" w:rsidRDefault="00A179AB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A4089B" w14:paraId="383C18D6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EED4" w14:textId="77777777" w:rsidR="00A4089B" w:rsidRDefault="00A179AB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E594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A4089B" w14:paraId="10ED0BE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9AD0" w14:textId="77777777" w:rsidR="00A4089B" w:rsidRDefault="00A179AB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A4089B" w14:paraId="32C30DA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98BA" w14:textId="77777777" w:rsidR="00A4089B" w:rsidRDefault="00A179AB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A4089B" w14:paraId="6183173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FCA0F" w14:textId="77777777" w:rsidR="00A4089B" w:rsidRDefault="00A179AB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2D278E19" w14:textId="77777777" w:rsidR="00A4089B" w:rsidRDefault="00A179AB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A4089B" w14:paraId="3EA1EAB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D1F8E45" w14:textId="77777777" w:rsidR="00A4089B" w:rsidRDefault="00A179AB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Opiniodawstwo i orzecznictwo psychologiczne</w:t>
            </w:r>
          </w:p>
        </w:tc>
      </w:tr>
      <w:tr w:rsidR="00A4089B" w14:paraId="3FF2E50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68635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494798A3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5AB788F1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Wyposażenie studentów w zaawansowaną wiedzę na temat psychologicznych aspektów opiniodawstwa i orzecznictwa, w tym ról i obowiązków biegłego psychologa w różnych obszarach prawa (sprawy karne, rodzinne i opiekuńcze).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Rozwinięcie umiejętności praktycznych w zakresie sporządzania opinii psychologicznych i ekspertyz oraz analizy przypadków (kazuistyki) na potrzeby wymiaru sprawiedliwości, instytucji edukacyjnych oraz ochrony zdrowia.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kompetencji w zakresie stosowania wiedzy z psychologii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sądowej w praktyce (m.in. przesłuchanie, analiza zeznań, mediacje i negocjacje) z przestrzeganiem zasad etyki zawodowej i odpowiedzialności społecznej. </w:t>
            </w:r>
          </w:p>
          <w:p w14:paraId="4E0D7CB0" w14:textId="77777777" w:rsidR="00A4089B" w:rsidRDefault="00A408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753E6E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0AE901A4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Rozwinięcie umiejętności analizy kazusów oraz identyfikowania problemów diagnostycznych i pytań zleceniodawcy w sprawach karnych, rodzinnych i opiekuńczych.</w:t>
            </w:r>
          </w:p>
          <w:p w14:paraId="27F0B7D6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doboru procedur i narzędzi diagnostycznych oraz formułowania wniosków i rekomendacji na podstawie danych z badania i materiału aktowego, z uwzględnieniem ograniczeń interpretacyjnych.</w:t>
            </w:r>
          </w:p>
          <w:p w14:paraId="58C95C9D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 kompetencji praktycznych w zakresie sporządzania opinii psychologicznej (struktura, język, argumentacja), prezentowania stanowiska oraz pracy zespołowej i konsultacyjnej zgodnie ze standardami etyki zawodowej i odpowiedzialności społecznej.</w:t>
            </w:r>
          </w:p>
        </w:tc>
      </w:tr>
      <w:tr w:rsidR="00A4089B" w14:paraId="3C69F98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1567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Psychologia sądowa; Diagnoza psychologiczna; Metody badań psychologicznych</w:t>
            </w:r>
          </w:p>
        </w:tc>
      </w:tr>
      <w:tr w:rsidR="00A4089B" w14:paraId="1078484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1D44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</w:p>
          <w:p w14:paraId="684A9663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Znajomość zasad i narzędzi diagnozy psychologicznej oraz mechanizmów funkcjonowania człowieka w kontekście prawnym i społecznym. Umiejętność doboru i stosowania narzędzi diagnostycznych w celu oceny funkcjonowania psychologicznego jednostek oraz interpretowania wyników badań. Umiejętność analizy literatury naukowej i formułowania wniosków na jej podstawie.</w:t>
            </w:r>
          </w:p>
        </w:tc>
      </w:tr>
      <w:tr w:rsidR="00A4089B" w14:paraId="2D5A348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BBDA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Metody kształcenia:</w:t>
            </w:r>
          </w:p>
          <w:p w14:paraId="3FCB9D05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Wykłady problemowe z analizą standardów opiniodawczych</w:t>
            </w:r>
          </w:p>
          <w:p w14:paraId="0153A85B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 obejmują analizę roli biegłego psychologa, ram formalnych opinii, problematyki poczytalności, wiarygodności zeznań oraz ekspertyz w sprawach rodzinnych i opiekuńczych.</w:t>
            </w:r>
          </w:p>
          <w:p w14:paraId="016E4EE1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moderowana nad kazusami</w:t>
            </w:r>
          </w:p>
          <w:p w14:paraId="7FD4BA78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Dyskusja ukierunkowana na identyfikowanie problemów diagnostycznych, formułowanie pytań zleceniodawcy oraz analizę ograniczeń interpretacyjnych.</w:t>
            </w:r>
          </w:p>
          <w:p w14:paraId="1F0283CB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Analiza literatury i standardów opiniowania</w:t>
            </w:r>
          </w:p>
          <w:p w14:paraId="3E86C728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z literaturą obejmuje krytyczną analizę modeli opiniowania, źródeł błędów diagnostycznych oraz dylematów etycznych.</w:t>
            </w:r>
          </w:p>
          <w:p w14:paraId="53931D26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Ćwiczenia praktyczne – kazuistyka i symulacja elementów opiniowania</w:t>
            </w:r>
          </w:p>
          <w:p w14:paraId="4DD22FEB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obejmują dobór procedur diagnostycznych, analizę materiału aktowego, sporządzanie fragmentów opinii oraz prezentację stanowiska eksperckiego.</w:t>
            </w:r>
          </w:p>
          <w:p w14:paraId="1385208B" w14:textId="77777777" w:rsidR="00A4089B" w:rsidRDefault="00A408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753E23A0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</w:t>
            </w:r>
          </w:p>
          <w:p w14:paraId="6BE994A1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Anonimizowane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materiały aktowe i wzory opinii psychologicznych</w:t>
            </w:r>
          </w:p>
          <w:p w14:paraId="7AF7C6B7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Standardy opiniowania i kodeks etyki zawodowej psychologa</w:t>
            </w:r>
          </w:p>
          <w:p w14:paraId="0E8F5FC8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Prezentacje multimedialne i scenariusze kazusów sądowych</w:t>
            </w:r>
          </w:p>
        </w:tc>
      </w:tr>
      <w:tr w:rsidR="00A4089B" w14:paraId="0C3F45F1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789DF3B5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  <w:p w14:paraId="5E9B70B2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089B" w14:paraId="6D6A88BD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E9E4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0A9BCAA4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Psychologia sądowa - dylematy definicyjne. Prawda obiektywna i prawda sądowa.</w:t>
            </w:r>
          </w:p>
          <w:p w14:paraId="15B99DF8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Związki psychologii i pedagogiki z prawem. Zarys ujęć i kontekst historyczny.</w:t>
            </w:r>
          </w:p>
          <w:p w14:paraId="0CEDE2E7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Wiedza i umiejętności specjalistyczne jako kryterium powołania biegłego; osobowościowe i sytuacyjne uwarunkowania przestępstwa.</w:t>
            </w:r>
          </w:p>
          <w:p w14:paraId="1D26670D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Ekspertyza sądowa w sprawach karnych osób dorosłych - osobowość sprawcy.</w:t>
            </w:r>
          </w:p>
          <w:p w14:paraId="654C1ADD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Poczytalność; silne wzburzenie (afekt).</w:t>
            </w:r>
          </w:p>
          <w:p w14:paraId="33AF7284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Ekspertyza sądowa w sprawach karnych osób nieletnich - osobowość sprawcy; przestępstwo grupowe.</w:t>
            </w:r>
          </w:p>
          <w:p w14:paraId="6CC910CF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Rola ofiary w popełnieniu przestępstwa- wiktymologia.</w:t>
            </w:r>
          </w:p>
          <w:p w14:paraId="7896D3C0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Wybrane zagadnienia psychologii zeznań – zdolność świadka do zeznawania. Taktyki przesłuchania. Zeznania i wyjaśnienia – psychologiczna problematyka kłamstwa.</w:t>
            </w:r>
          </w:p>
          <w:p w14:paraId="4D466502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Ekspertyza sądowa w sprawach rodzinnych – rozwód.</w:t>
            </w:r>
          </w:p>
          <w:p w14:paraId="209DEC19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Ekspertyza sądowa w sprawach opiekuńczych – sposób sprawowania władzy rodzicielskiej. Opinie w innych sprawach  – ubezpieczenie społeczne, postępowanie spadkowe, przymusowe leczenie,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internacja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psychiatryczna</w:t>
            </w:r>
          </w:p>
          <w:p w14:paraId="657743E9" w14:textId="77777777" w:rsidR="00A4089B" w:rsidRDefault="00A179A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Idea sprawiedliwości naprawczej: mediacje sądowe i społeczne; obszary zastosowania wiedzy pedagogicznej w praktyce prawa (ramy pedagogiki sądowej); deontologia pracy biegłego. </w:t>
            </w:r>
          </w:p>
          <w:p w14:paraId="2B7530C4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49DC90FD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Kazuistyka w sprawach karnych osób dorosłych.</w:t>
            </w:r>
          </w:p>
          <w:p w14:paraId="2DB3262F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Kazuistyka w sprawach karnych nieletnich.</w:t>
            </w:r>
          </w:p>
          <w:p w14:paraId="4CCC9E9B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Kazuistyka w sprawach rozwodowych.</w:t>
            </w:r>
          </w:p>
          <w:p w14:paraId="60ED8FBA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Kazuistyka w sprawach opiekuńczych.</w:t>
            </w:r>
          </w:p>
          <w:p w14:paraId="14AFB03C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Kazuistyka w negocjacjach społecznych i sytuacjach terroru.</w:t>
            </w:r>
          </w:p>
          <w:p w14:paraId="3308A339" w14:textId="77777777" w:rsidR="00A4089B" w:rsidRDefault="00A179A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Kazuistyka w mediacjach. </w:t>
            </w:r>
          </w:p>
        </w:tc>
      </w:tr>
      <w:tr w:rsidR="00A4089B" w14:paraId="32A26985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9BFE" w14:textId="77777777" w:rsidR="00A4089B" w:rsidRDefault="00A179A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1DC93751" w14:textId="77777777" w:rsidR="00A4089B" w:rsidRDefault="00A17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Pastwa-Wojciechowska, B. (2000).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Wybrane problemy orzecznictwa sądowo-psychologicznego w sprawach karnych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Uniwersytetu Gdańskiego.</w:t>
            </w:r>
          </w:p>
          <w:p w14:paraId="4B5BE24F" w14:textId="77777777" w:rsidR="00A4089B" w:rsidRDefault="00A17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Pastwa-Wojciechowska, B. (2000).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Opiniowanie sądowo-psychologiczne w sprawach karnych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Uniwersytetu Gdańskiego.</w:t>
            </w:r>
          </w:p>
          <w:p w14:paraId="1F05E045" w14:textId="77777777" w:rsidR="00A4089B" w:rsidRDefault="00A17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Ciosek, M. (2001).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sądowa i penitencjarna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Prawnicze.</w:t>
            </w:r>
          </w:p>
          <w:p w14:paraId="3F797C4D" w14:textId="77777777" w:rsidR="00A4089B" w:rsidRDefault="00A179A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Stanik, J. M. (2013).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sądowa: podstawy, badania, aplikacje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PWN.</w:t>
            </w:r>
          </w:p>
        </w:tc>
      </w:tr>
      <w:tr w:rsidR="00A4089B" w14:paraId="0EECC4A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DB1A" w14:textId="77777777" w:rsidR="00A4089B" w:rsidRDefault="00A179AB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5100285F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Marten, Z. (2009).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w pracy sędziego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Oficyna Wydawnicza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Humanitas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”.</w:t>
            </w:r>
          </w:p>
          <w:p w14:paraId="0E1999A2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Wójcikiewicz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J. (Red.). (2007).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Ekspertyza sądowa. Zagadnienia wybrane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Wolters Kluwer Polska.</w:t>
            </w:r>
          </w:p>
          <w:p w14:paraId="07279C85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Marten, Z. (1990).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Wstęp do psychologii sądowej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UŚ.</w:t>
            </w:r>
          </w:p>
          <w:p w14:paraId="15AC446E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Gierowski, J. K.,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Jaskiewicz-Obydzińska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T., &amp; Najda, M. (2010).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Psychologia w postępowaniu karnym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LexisNexis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CC9E696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Kopczyński, G. (2008).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Konfrontacja biegłych w polskim procesie karnym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Wolters Kluwer Polska.</w:t>
            </w:r>
          </w:p>
          <w:p w14:paraId="389FCBEE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Marten, Z. (1993). Idea pedagogiki sądowej. W: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Pedagogicka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Diagnostika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’93.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Sbornik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referatu z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mezinarodni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konference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55F2F38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Stanik, J. M. (Red.). (1989).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Opiniodawcze i mediacyjne funkcje psychologa w sprawach rodzinnych i opiekuńczych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UŚ.</w:t>
            </w:r>
          </w:p>
          <w:p w14:paraId="0FA3554F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Stanik, J. M. (Red.). (2002).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Z zagadnień psychologii sądowej (wybrane studia empiryczne)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Wydawnictwo UŚ.</w:t>
            </w:r>
          </w:p>
          <w:p w14:paraId="080C62A3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Stanik, J. M., &amp; Przybyła, H. (1981).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Opinia biegłego psychologa w sprawach karnych nieletnich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Wydawnictwo UŚ. </w:t>
            </w:r>
          </w:p>
          <w:p w14:paraId="5E30BDC3" w14:textId="77777777" w:rsidR="00A4089B" w:rsidRDefault="00A179A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20DC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Weiner, I. B., &amp; Otto, R. K. (Eds.). (2013). </w:t>
            </w:r>
            <w:r w:rsidRPr="00320DC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The handbook of forensic psychology</w:t>
            </w:r>
            <w:r w:rsidRPr="00320DC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(4th ed.).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Wiley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A4089B" w14:paraId="368CD9F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1C45D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Sposoby oceny (f – formująca, p – podsumowująca): </w:t>
            </w:r>
          </w:p>
          <w:p w14:paraId="7217015E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F1- </w:t>
            </w:r>
            <w:r>
              <w:rPr>
                <w:rFonts w:ascii="Times New Roman" w:eastAsia="Times New Roman" w:hAnsi="Times New Roman" w:cs="Times New Roman"/>
              </w:rPr>
              <w:t>ocena aktywności i zaangażowania studentów podczas zajęć, w tym udziału w dyskusjach oraz rozwiązywaniu kazusów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79C6E54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– egzamin pisemny sprawdzający wiedzę teoretyczną oraz umiejętność zastosowania jej w praktyce, w tym interpretację przypadków i argumentację psychologiczną.</w:t>
            </w:r>
          </w:p>
          <w:p w14:paraId="47417E08" w14:textId="77777777" w:rsidR="00A4089B" w:rsidRDefault="00A179AB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P2</w:t>
            </w:r>
            <w:r>
              <w:rPr>
                <w:rFonts w:ascii="Times New Roman" w:eastAsia="Times New Roman" w:hAnsi="Times New Roman" w:cs="Times New Roman"/>
              </w:rPr>
              <w:t xml:space="preserve"> – projekt badawczy- przygotowanie i prezentacja indywidualnego projektu z zakresu opiniodawstwa psychologicznego, uwzględniającego sporządzenie opinii w wybranej sprawie.</w:t>
            </w:r>
          </w:p>
        </w:tc>
      </w:tr>
      <w:tr w:rsidR="00A4089B" w14:paraId="4F9DA4CC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AEA4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BD57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A4089B" w14:paraId="66700A3B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F90D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A6AD9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Warunkiem przystąpienia do egzaminu jest uzyskanie zaliczenia z ćwiczeń. </w:t>
            </w:r>
          </w:p>
          <w:p w14:paraId="43D1DBE0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sprawdzający wiedzę teoretyczną oraz umiejętność jej zastosowania (interpretacja przypadków, argumentacja psychologiczna).</w:t>
            </w:r>
          </w:p>
          <w:p w14:paraId="64ED006E" w14:textId="77777777" w:rsidR="00A4089B" w:rsidRDefault="00A408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3676EA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Kryteria oceny końcowej: </w:t>
            </w:r>
          </w:p>
          <w:p w14:paraId="0B7CF1FC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535C1781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0EFE8A3B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5609AF28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4C917470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032CBD8A" w14:textId="77777777" w:rsidR="00A4089B" w:rsidRDefault="00A179AB">
            <w:pPr>
              <w:spacing w:after="0" w:line="240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Niedostateczna (2,0) - poniżej 51 %</w:t>
            </w:r>
          </w:p>
        </w:tc>
      </w:tr>
      <w:tr w:rsidR="00A4089B" w14:paraId="602945DE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574FD" w14:textId="77777777" w:rsidR="00A4089B" w:rsidRDefault="00A179AB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12E8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Obowiązkowe uczestnictwo w minimum 80% zajęć.</w:t>
            </w:r>
          </w:p>
          <w:p w14:paraId="60303801" w14:textId="77777777" w:rsidR="00A4089B" w:rsidRDefault="00A408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4E16384" w14:textId="77777777" w:rsidR="00A4089B" w:rsidRDefault="00A179AB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Aktywność i zaangażowanie podczas zajęć, udział w dyskusjach i rozwiązywaniu kazusów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study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45B3A109" w14:textId="77777777" w:rsidR="00A4089B" w:rsidRDefault="00A4089B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</w:rPr>
            </w:pPr>
          </w:p>
          <w:p w14:paraId="1735A732" w14:textId="77777777" w:rsidR="00A4089B" w:rsidRDefault="00A179AB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 badawczy:</w:t>
            </w:r>
          </w:p>
          <w:p w14:paraId="005BE33D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i prezentacja indywidualnego projektu z zakresu opiniodawstwa psychologicznego (sporządzenie opinii w wybranej sprawie). Warunek: oddanie w terminie + prezentacja; opinia zawiera cel zlecenia, materiał, procedury, wyniki, interpretację, wnioski/rekomendacje oraz ograniczenia.</w:t>
            </w:r>
          </w:p>
        </w:tc>
      </w:tr>
      <w:tr w:rsidR="00A4089B" w14:paraId="49C04B0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A6A440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A4089B" w14:paraId="169A9AAF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10B5C3A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BDE139B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1A308EF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A4089B" w14:paraId="09C33865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42CE7B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A4089B" w14:paraId="6913974B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4266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1660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Wyjaśnia rolę, zadania i odpowiedzialność biegłego psychologa w opiniodawstwie i orzecznictwie oraz opisuje ramy formalne opinii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psychologicznej w wybranych postępowaniach (karnym, rodzinnym i opiekuńczym).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CCA4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K_W15, </w:t>
            </w:r>
          </w:p>
          <w:p w14:paraId="256788C9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K_W17, </w:t>
            </w:r>
          </w:p>
          <w:p w14:paraId="4C977295" w14:textId="545D969B" w:rsidR="00A4089B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K_W20</w:t>
            </w:r>
          </w:p>
        </w:tc>
      </w:tr>
      <w:tr w:rsidR="00A4089B" w14:paraId="3F116B97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F7EE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3D94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Charakteryzuje i porównuje kluczowe obszary problemowe opiniowania (m.in. poczytalność, wiarygodność zeznań, przemoc, sprawy rodzinne) oraz krytycznie omawia ograniczenia interpretacyjne i źródła błędów w ekspertyzie psychologicznej..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827F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K_W11, </w:t>
            </w:r>
          </w:p>
          <w:p w14:paraId="4AD095D8" w14:textId="6639538F" w:rsidR="00A4089B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K_W15</w:t>
            </w:r>
          </w:p>
        </w:tc>
      </w:tr>
      <w:tr w:rsidR="00A4089B" w14:paraId="7170EC38" w14:textId="77777777" w:rsidTr="00320DC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A595DD1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A4089B" w14:paraId="3A5CB320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239F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473B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Dobiera metody i przeprowadza czynności diagnostyczne na zlecenie instytucji wymiaru sprawiedliwości, uzasadniając dobór procedur i sposób interpretacji wyników.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320DC7" w:rsidRPr="00320DC7" w14:paraId="709920AB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8E0513C" w14:textId="77777777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</w:p>
              </w:tc>
            </w:tr>
          </w:tbl>
          <w:p w14:paraId="3D8730F7" w14:textId="77777777" w:rsidR="00320DC7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4"/>
            </w:tblGrid>
            <w:tr w:rsidR="00320DC7" w:rsidRPr="00320DC7" w14:paraId="4E134932" w14:textId="77777777">
              <w:trPr>
                <w:tblCellSpacing w:w="15" w:type="dxa"/>
              </w:trPr>
              <w:tc>
                <w:tcPr>
                  <w:tcW w:w="1564" w:type="dxa"/>
                  <w:vAlign w:val="center"/>
                  <w:hideMark/>
                </w:tcPr>
                <w:p w14:paraId="0D67E68A" w14:textId="3FDD7DBF" w:rsid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K_U12, </w:t>
                  </w:r>
                </w:p>
                <w:p w14:paraId="066E3C7D" w14:textId="6858A8F1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>K_U05</w:t>
                  </w:r>
                </w:p>
              </w:tc>
            </w:tr>
          </w:tbl>
          <w:p w14:paraId="16E716A7" w14:textId="6C1C6875" w:rsidR="00A4089B" w:rsidRDefault="00A4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89B" w14:paraId="1AC47198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9DC8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BC40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Sporządza ekspertyzę/orzeczenie/opinię psychologiczną w sposób komunikatywny dla odbiorcy, z zachowaniem standardów etyki zawodowej i rzetelności naukowej.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0D30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K_U12, </w:t>
            </w:r>
          </w:p>
          <w:p w14:paraId="1A4D0BED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K_U06, </w:t>
            </w:r>
          </w:p>
          <w:p w14:paraId="2549C983" w14:textId="0F71C2DB" w:rsidR="00A4089B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K_U05</w:t>
            </w:r>
          </w:p>
        </w:tc>
      </w:tr>
      <w:tr w:rsidR="00A4089B" w14:paraId="1B8A4D42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A73C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B2E4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gotów jako ekspert do współpracy z innymi specjalistami; ceni pracę zespołową szczególnie w przypadkach nietypowych i trudnych.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320DC7" w:rsidRPr="00320DC7" w14:paraId="65CE6387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200E75EA" w14:textId="77777777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</w:p>
              </w:tc>
            </w:tr>
          </w:tbl>
          <w:p w14:paraId="39CD23DC" w14:textId="77777777" w:rsidR="00320DC7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4"/>
            </w:tblGrid>
            <w:tr w:rsidR="00320DC7" w:rsidRPr="00320DC7" w14:paraId="393B1855" w14:textId="77777777">
              <w:trPr>
                <w:tblCellSpacing w:w="15" w:type="dxa"/>
              </w:trPr>
              <w:tc>
                <w:tcPr>
                  <w:tcW w:w="1564" w:type="dxa"/>
                  <w:vAlign w:val="center"/>
                  <w:hideMark/>
                </w:tcPr>
                <w:p w14:paraId="40532220" w14:textId="04471816" w:rsid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K_K02, </w:t>
                  </w:r>
                </w:p>
                <w:p w14:paraId="0DE58564" w14:textId="4DA095DF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>K_K10</w:t>
                  </w:r>
                </w:p>
              </w:tc>
            </w:tr>
          </w:tbl>
          <w:p w14:paraId="7EC9B74F" w14:textId="3DA5E351" w:rsidR="00A4089B" w:rsidRDefault="00A4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89B" w14:paraId="4070EEE7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A4AF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A0E4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 sytuacji niepewności decyzyjnej jest gotów do konsultacji z osobami bardziej kompetentnymi i otwarty na uwagi krytyczne.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44B1" w14:textId="2AD5261D" w:rsidR="00A4089B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</w:rPr>
              <w:t>K_K02</w:t>
            </w:r>
          </w:p>
        </w:tc>
      </w:tr>
      <w:tr w:rsidR="00A4089B" w14:paraId="56C625D5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DB06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5D7C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Jest wrażliwy na pożądane i niepożądane skutki sporządzanych ekspertyz/orzeczeń/opinii dla jednostek, grup i społeczności.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9100" w14:textId="77777777" w:rsidR="00320DC7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K_K01, </w:t>
            </w:r>
          </w:p>
          <w:p w14:paraId="53FE1DB2" w14:textId="59E7FB7B" w:rsidR="00A4089B" w:rsidRDefault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K_K06</w:t>
            </w:r>
          </w:p>
        </w:tc>
      </w:tr>
      <w:tr w:rsidR="00A4089B" w14:paraId="37D2EDA0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3300" w14:textId="77777777" w:rsidR="00A4089B" w:rsidRDefault="00A179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E4_K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3994" w14:textId="77777777" w:rsidR="00A4089B" w:rsidRDefault="00A179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Wykazuje gotowość do kontaktu i współpracy w celu rozwiązania problemów wynikających z trudnych do przewidzenia skutków niepożądanych sporządzanych opinii/ekspertyz/orzeczeń.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320DC7" w:rsidRPr="00320DC7" w14:paraId="35F6227B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55055BE" w14:textId="77777777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</w:p>
              </w:tc>
            </w:tr>
          </w:tbl>
          <w:p w14:paraId="3E9594F6" w14:textId="77777777" w:rsidR="00320DC7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4"/>
            </w:tblGrid>
            <w:tr w:rsidR="00320DC7" w:rsidRPr="00320DC7" w14:paraId="5A7F37E0" w14:textId="77777777">
              <w:trPr>
                <w:tblCellSpacing w:w="15" w:type="dxa"/>
              </w:trPr>
              <w:tc>
                <w:tcPr>
                  <w:tcW w:w="1564" w:type="dxa"/>
                  <w:vAlign w:val="center"/>
                  <w:hideMark/>
                </w:tcPr>
                <w:p w14:paraId="6828B608" w14:textId="231969F7" w:rsid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K_K06, </w:t>
                  </w:r>
                </w:p>
                <w:p w14:paraId="0B8077C3" w14:textId="750562B1" w:rsidR="00320DC7" w:rsidRPr="00320DC7" w:rsidRDefault="00320DC7" w:rsidP="00320DC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 xml:space="preserve">         </w:t>
                  </w:r>
                  <w:r w:rsidRPr="00320DC7">
                    <w:rPr>
                      <w:rFonts w:ascii="Times New Roman" w:eastAsia="Times New Roman" w:hAnsi="Times New Roman" w:cs="Times New Roman"/>
                      <w:b/>
                      <w:bCs/>
                      <w:lang w:val="pl-PL"/>
                    </w:rPr>
                    <w:t>K_K10</w:t>
                  </w:r>
                </w:p>
              </w:tc>
            </w:tr>
          </w:tbl>
          <w:p w14:paraId="281E91FA" w14:textId="77424B51" w:rsidR="00A4089B" w:rsidRDefault="00A40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4089B" w14:paraId="4EFDF6F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2E9B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A4089B" w14:paraId="0CF3C208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FF82C81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ED05BB4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A5AF88F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EFE5CA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F34DF7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A6E8511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A4089B" w14:paraId="3BF58C36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731C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8779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K_W15, </w:t>
            </w:r>
          </w:p>
          <w:p w14:paraId="14C121D9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K_W17, </w:t>
            </w:r>
          </w:p>
          <w:p w14:paraId="61B800F1" w14:textId="503C4318" w:rsidR="00A4089B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K_W20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FC7C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0034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BF1B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3E1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320DC7" w14:paraId="60C6F354" w14:textId="77777777" w:rsidTr="00C650C6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D2A0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EB88" w14:textId="5F2F497F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K_W11, </w:t>
            </w:r>
          </w:p>
          <w:p w14:paraId="5E6D2A40" w14:textId="1E619228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K_W15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AC932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44E0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2AAD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1EDE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A4089B" w14:paraId="53206F45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1BEB2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359E" w14:textId="16F5D760" w:rsidR="00320DC7" w:rsidRDefault="00320DC7" w:rsidP="00320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K_U12, </w:t>
            </w:r>
          </w:p>
          <w:p w14:paraId="65ADA30E" w14:textId="7054432E" w:rsidR="00A4089B" w:rsidRDefault="00320DC7" w:rsidP="00320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3B9B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9C40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W1–W10; Ć11–Ć16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30F28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251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P1, P2</w:t>
            </w:r>
          </w:p>
        </w:tc>
      </w:tr>
      <w:tr w:rsidR="00320DC7" w14:paraId="5F9A0A5E" w14:textId="77777777" w:rsidTr="00195F26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97F56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ED3C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K_U12, </w:t>
            </w:r>
          </w:p>
          <w:p w14:paraId="3847DF2E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K_U06, </w:t>
            </w:r>
          </w:p>
          <w:p w14:paraId="6A76D4D7" w14:textId="3849BAA8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2AB3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F2C4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W4–W10; Ć11–Ć16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05AD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615E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P1, P2</w:t>
            </w:r>
          </w:p>
        </w:tc>
      </w:tr>
      <w:tr w:rsidR="00A4089B" w14:paraId="25501AF7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B355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A609" w14:textId="10835382" w:rsidR="00A4089B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K_K02,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K_K10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7F2A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2435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W8–W10; Ć11–Ć16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ED6B4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7BE1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320DC7" w14:paraId="68FC7809" w14:textId="77777777" w:rsidTr="00D53922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405D" w14:textId="77777777" w:rsidR="00320DC7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DFF7" w14:textId="5A20BE86" w:rsidR="00320DC7" w:rsidRP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K_K02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8D8B3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404B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W8–W10; Ć11–Ć16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3B10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7A909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320DC7" w14:paraId="7564309D" w14:textId="77777777" w:rsidTr="000C6B4A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F332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CAB7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 xml:space="preserve">K_K01, </w:t>
            </w:r>
          </w:p>
          <w:p w14:paraId="6B9F9DA7" w14:textId="7F9FAF22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20DC7">
              <w:rPr>
                <w:rFonts w:ascii="Times New Roman" w:eastAsia="Times New Roman" w:hAnsi="Times New Roman" w:cs="Times New Roman"/>
                <w:b/>
                <w:bCs/>
              </w:rPr>
              <w:t>K_K06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FFD5C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AFA1" w14:textId="77777777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W1–W10; Ć11–Ć16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97AF9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Mk2, Mk3,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60E0" w14:textId="77777777" w:rsidR="00320DC7" w:rsidRDefault="00320DC7" w:rsidP="00320DC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P1, P2</w:t>
            </w:r>
          </w:p>
        </w:tc>
      </w:tr>
      <w:tr w:rsidR="00A4089B" w14:paraId="6CD27B72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F391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E4_K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24E2" w14:textId="0252B714" w:rsidR="00320DC7" w:rsidRDefault="00320DC7" w:rsidP="0032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K_K06, </w:t>
            </w:r>
          </w:p>
          <w:p w14:paraId="55F1D751" w14:textId="19AFA4D1" w:rsidR="00A4089B" w:rsidRDefault="00320DC7" w:rsidP="00320D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  </w:t>
            </w:r>
            <w:r w:rsidRPr="00320DC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K_K10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2FDE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31A4" w14:textId="77777777" w:rsidR="00A4089B" w:rsidRDefault="00A17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W9–W10; Ć15–Ć16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19D2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84C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P2</w:t>
            </w:r>
          </w:p>
        </w:tc>
      </w:tr>
      <w:tr w:rsidR="00A4089B" w14:paraId="0417179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1D6AF7C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A4089B" w14:paraId="30F32708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4F1CDA3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B6A936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2A577D6" w14:textId="77777777" w:rsidR="00A4089B" w:rsidRDefault="00A17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A4089B" w14:paraId="6DBE1446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B2D3306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00B5436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DAA45C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844AD6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A4089B" w14:paraId="5FB94FE8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ADE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3789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65D3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2E71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A4089B" w14:paraId="05CADF9E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B7396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2871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266EB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268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A4089B" w14:paraId="7EDC83A7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758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BB87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F5F2" w14:textId="77777777" w:rsidR="00A4089B" w:rsidRDefault="00A408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51ED3" w14:textId="77777777" w:rsidR="00A4089B" w:rsidRDefault="00A408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89B" w14:paraId="1768A38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994C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EDB9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A874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3203C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4089B" w14:paraId="356E697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EE2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16A8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EA7F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DE36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4089B" w14:paraId="01BDCE05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449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F6E0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B4AF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817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4089B" w14:paraId="41EC8F6C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54A1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2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3280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1B8F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2C98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4089B" w14:paraId="3F3ECEEB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F1A9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A88D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FFFD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73CA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A4089B" w14:paraId="13C79AE6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4F299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CC18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19FD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D7C0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4089B" w14:paraId="3F80DD28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1B3B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790AF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52EE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47A1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A4089B" w14:paraId="213C4764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1023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E8EE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09C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0BD2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089B" w14:paraId="2F4752B8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B817A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D700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DEE2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73AB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089B" w14:paraId="19EA9172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3063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6341B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F077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410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A4089B" w14:paraId="15349859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8EC4" w14:textId="77777777" w:rsidR="00A4089B" w:rsidRDefault="00A408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3D291" w14:textId="77777777" w:rsidR="00A4089B" w:rsidRDefault="00A179A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C497" w14:textId="77777777" w:rsidR="00A4089B" w:rsidRDefault="00A408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AC5F" w14:textId="77777777" w:rsidR="00A4089B" w:rsidRDefault="00A4089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089B" w14:paraId="11A54DB2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C54E06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FECB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779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A4089B" w14:paraId="5C4FFEA3" w14:textId="77777777"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A272D8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C7F65" w14:textId="77777777" w:rsidR="00A4089B" w:rsidRDefault="00A179AB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</w:tbl>
    <w:p w14:paraId="03E88EDB" w14:textId="77777777" w:rsidR="00A4089B" w:rsidRDefault="00A408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0BBD20A8" w14:textId="77777777" w:rsidR="00A4089B" w:rsidRDefault="00A408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A4089B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650A9" w14:textId="77777777" w:rsidR="00A179AB" w:rsidRDefault="00A179AB">
      <w:pPr>
        <w:spacing w:after="0" w:line="240" w:lineRule="auto"/>
      </w:pPr>
      <w:r>
        <w:separator/>
      </w:r>
    </w:p>
  </w:endnote>
  <w:endnote w:type="continuationSeparator" w:id="0">
    <w:p w14:paraId="19D4338F" w14:textId="77777777" w:rsidR="00A179AB" w:rsidRDefault="00A17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BB8150-C7C0-4C8B-B686-CDCCBB297202}"/>
    <w:embedBold r:id="rId2" w:fontKey="{12EA9BCD-BDBC-49F9-9331-AB76FE86FAE5}"/>
    <w:embedItalic r:id="rId3" w:fontKey="{2C210AFB-69B4-4E17-A94E-0EF98F5EA1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F685593A-5411-4F7D-BE01-9EBD867B5FA1}"/>
    <w:embedBold r:id="rId5" w:fontKey="{0E692905-616D-46BC-B403-AD5DF95D66D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6" w:fontKey="{6EFC032D-6EE8-4AE7-AE9A-8465EF96E463}"/>
    <w:embedBold r:id="rId7" w:fontKey="{DBF141EB-E769-4D51-81F5-C1332DD98098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8" w:fontKey="{B642C753-ABCD-4129-9992-363866151D5F}"/>
    <w:embedItalic r:id="rId9" w:fontKey="{C0260705-8791-48D4-AB1D-43C5920D04B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5F809C95-BAA6-4B8E-8C68-B3A654B29077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1" w:fontKey="{330829B0-B35F-48F3-B80D-E1385576EFA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845FD117-7B59-46E6-A690-CDAEE81DB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F87F8" w14:textId="77777777" w:rsidR="00A4089B" w:rsidRDefault="00A179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320DC7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6C40154D" w14:textId="77777777" w:rsidR="00A4089B" w:rsidRDefault="00A408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E250" w14:textId="77777777" w:rsidR="00A4089B" w:rsidRDefault="00A408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D0D06" w14:textId="77777777" w:rsidR="00A179AB" w:rsidRDefault="00A179AB">
      <w:pPr>
        <w:spacing w:after="0" w:line="240" w:lineRule="auto"/>
      </w:pPr>
      <w:r>
        <w:separator/>
      </w:r>
    </w:p>
  </w:footnote>
  <w:footnote w:type="continuationSeparator" w:id="0">
    <w:p w14:paraId="533A7C24" w14:textId="77777777" w:rsidR="00A179AB" w:rsidRDefault="00A17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0EFB"/>
    <w:multiLevelType w:val="multilevel"/>
    <w:tmpl w:val="E90AB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F2C1A"/>
    <w:multiLevelType w:val="multilevel"/>
    <w:tmpl w:val="330498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444AA"/>
    <w:multiLevelType w:val="multilevel"/>
    <w:tmpl w:val="CA7EC5A4"/>
    <w:lvl w:ilvl="0">
      <w:start w:val="1"/>
      <w:numFmt w:val="decimal"/>
      <w:pStyle w:val="CMSHead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C9D3446"/>
    <w:multiLevelType w:val="multilevel"/>
    <w:tmpl w:val="42B8FF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BC52AB9"/>
    <w:multiLevelType w:val="multilevel"/>
    <w:tmpl w:val="5F98CB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65981948">
    <w:abstractNumId w:val="0"/>
  </w:num>
  <w:num w:numId="2" w16cid:durableId="789713733">
    <w:abstractNumId w:val="4"/>
  </w:num>
  <w:num w:numId="3" w16cid:durableId="1084111450">
    <w:abstractNumId w:val="3"/>
  </w:num>
  <w:num w:numId="4" w16cid:durableId="419108047">
    <w:abstractNumId w:val="1"/>
  </w:num>
  <w:num w:numId="5" w16cid:durableId="1347904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9B"/>
    <w:rsid w:val="00320DC7"/>
    <w:rsid w:val="00432FBF"/>
    <w:rsid w:val="00A179AB"/>
    <w:rsid w:val="00A4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A249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DC7"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58gCQTYyfQsTWikh/A2IPup4Pg==">CgMxLjA4AHIhMUZUYWJiVmNHQkJKbG9hdFVIenJEU3NMd1g3UUVHN3RW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1573</Words>
  <Characters>9441</Characters>
  <Application>Microsoft Office Word</Application>
  <DocSecurity>0</DocSecurity>
  <Lines>78</Lines>
  <Paragraphs>21</Paragraphs>
  <ScaleCrop>false</ScaleCrop>
  <Company/>
  <LinksUpToDate>false</LinksUpToDate>
  <CharactersWithSpaces>10993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Jakub Seiffert</cp:lastModifiedBy>
  <cp:revision>2</cp:revision>
  <dcterms:created xsi:type="dcterms:W3CDTF">2026-03-11T20:24:00Z</dcterms:created>
  <dcterms:modified xsi:type="dcterms:W3CDTF">2026-03-11T20:24:00Z</dcterms:modified>
</cp:coreProperties>
</file>