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42E8D" w14:textId="77777777" w:rsidR="00D74F1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6B30CFEA" wp14:editId="4AA52C88">
            <wp:extent cx="2600325" cy="811530"/>
            <wp:effectExtent l="0" t="0" r="0" b="0"/>
            <wp:docPr id="2" name="image1.jpg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57CAA2AD" w14:textId="77777777" w:rsidR="00D74F1B" w:rsidRDefault="00D74F1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0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4"/>
        <w:gridCol w:w="1782"/>
        <w:gridCol w:w="94"/>
        <w:gridCol w:w="1352"/>
        <w:gridCol w:w="293"/>
        <w:gridCol w:w="1748"/>
        <w:gridCol w:w="345"/>
        <w:gridCol w:w="482"/>
        <w:gridCol w:w="981"/>
        <w:gridCol w:w="32"/>
        <w:gridCol w:w="1421"/>
        <w:gridCol w:w="8"/>
      </w:tblGrid>
      <w:tr w:rsidR="00D74F1B" w14:paraId="1ED2F76E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3CF9D51" w14:textId="77777777" w:rsidR="00D74F1B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D74F1B" w14:paraId="0B6AC5EB" w14:textId="77777777">
        <w:trPr>
          <w:trHeight w:val="567"/>
          <w:jc w:val="center"/>
        </w:trPr>
        <w:tc>
          <w:tcPr>
            <w:tcW w:w="10032" w:type="dxa"/>
            <w:gridSpan w:val="12"/>
            <w:shd w:val="clear" w:color="auto" w:fill="FFFFFF"/>
            <w:vAlign w:val="center"/>
          </w:tcPr>
          <w:p w14:paraId="1E6B09FC" w14:textId="77777777" w:rsidR="00D74F1B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D74F1B" w14:paraId="6672F27B" w14:textId="77777777">
        <w:trPr>
          <w:trHeight w:val="567"/>
          <w:jc w:val="center"/>
        </w:trPr>
        <w:tc>
          <w:tcPr>
            <w:tcW w:w="3276" w:type="dxa"/>
            <w:gridSpan w:val="2"/>
            <w:vAlign w:val="center"/>
          </w:tcPr>
          <w:p w14:paraId="1A3772C8" w14:textId="77777777" w:rsidR="00D74F1B" w:rsidRDefault="00000000">
            <w:pPr>
              <w:pStyle w:val="Nagwek3"/>
              <w:spacing w:before="0"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756" w:type="dxa"/>
            <w:gridSpan w:val="10"/>
            <w:vAlign w:val="center"/>
          </w:tcPr>
          <w:p w14:paraId="5C3B3527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Laboratoria komputerowe</w:t>
            </w:r>
          </w:p>
        </w:tc>
      </w:tr>
      <w:tr w:rsidR="00D74F1B" w14:paraId="780EEE35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62CD464D" w14:textId="77777777" w:rsidR="00D74F1B" w:rsidRDefault="00000000">
            <w:pPr>
              <w:pStyle w:val="Nagwek1"/>
              <w:ind w:left="0"/>
              <w:jc w:val="left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studia jednolite magisterskie (7 PRK)</w:t>
            </w:r>
          </w:p>
        </w:tc>
      </w:tr>
      <w:tr w:rsidR="00D74F1B" w14:paraId="66CC9DD2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6FD55938" w14:textId="77777777" w:rsidR="00D74F1B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D74F1B" w14:paraId="7180BA33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vAlign w:val="center"/>
          </w:tcPr>
          <w:p w14:paraId="52CF7175" w14:textId="77777777" w:rsidR="00D74F1B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7B406C1E" w14:textId="77777777" w:rsidR="00D74F1B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D74F1B" w14:paraId="6D258F8B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727427BE" w14:textId="7F73EA17" w:rsidR="00D74F1B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przedmiotu kształcenia: </w:t>
            </w:r>
            <w:r w:rsidR="00987C9C">
              <w:rPr>
                <w:rFonts w:ascii="Times New Roman" w:eastAsia="Times New Roman" w:hAnsi="Times New Roman" w:cs="Times New Roman"/>
              </w:rPr>
              <w:t>Proseminarium SPSS</w:t>
            </w:r>
          </w:p>
        </w:tc>
      </w:tr>
      <w:tr w:rsidR="00D74F1B" w14:paraId="62E89C18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5500BA83" w14:textId="77777777" w:rsidR="00D74F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1800068A" w14:textId="77777777" w:rsidR="00D74F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</w:rPr>
              <w:t>Rozwinięcie pogłębionej wiedzy dotyczącej planowania badań ilościowych oraz metod analizy danych w psychologii.</w:t>
            </w:r>
          </w:p>
          <w:p w14:paraId="54079288" w14:textId="77777777" w:rsidR="00D74F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</w:rPr>
              <w:t>Kształtowanie umiejętności samodzielnego przygotowania, przetwarzania i interpretacji danych z wykorzystaniem specjalistycznego oprogramowania statystycznego.</w:t>
            </w:r>
          </w:p>
          <w:p w14:paraId="418D404D" w14:textId="77777777" w:rsidR="00D74F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</w:rPr>
              <w:t>Doskonalenie kompetencji w zakresie krytycznej analizy wyników badań oraz odpowiedzialnego raportowania rezultatów zgodnie ze standardami naukowymi.</w:t>
            </w:r>
          </w:p>
        </w:tc>
      </w:tr>
      <w:tr w:rsidR="00D74F1B" w14:paraId="29492073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10B9218F" w14:textId="77777777" w:rsidR="00D74F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Proseminarium I, Statystyka</w:t>
            </w:r>
          </w:p>
        </w:tc>
      </w:tr>
      <w:tr w:rsidR="00D74F1B" w14:paraId="31741481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756EA9C6" w14:textId="77777777" w:rsidR="00D74F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</w:tc>
      </w:tr>
      <w:tr w:rsidR="00D74F1B" w14:paraId="51A49FC9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4D437134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2F5AB7A6" w14:textId="77777777" w:rsidR="00D74F1B" w:rsidRDefault="00000000">
            <w:p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Mk1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Laboratoria komputerowe - praca z danymi empirycznymi (oprogramowanie statystyczne SPSS, komputery laboratoryjne, projektor multimedialny)</w:t>
            </w:r>
          </w:p>
          <w:p w14:paraId="46443A63" w14:textId="77777777" w:rsidR="00D74F1B" w:rsidRDefault="00D74F1B">
            <w:p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14:paraId="4280D510" w14:textId="77777777" w:rsidR="00D74F1B" w:rsidRDefault="00000000">
            <w:p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Mk2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Analiza przypadków badawczych (zestawy danych empirycznych, artykuły naukowe z zakresu metodologii i statystyki, raporty badawcze)</w:t>
            </w:r>
          </w:p>
          <w:p w14:paraId="637A8C45" w14:textId="77777777" w:rsidR="00D74F1B" w:rsidRDefault="00D74F1B">
            <w:p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14:paraId="6F641B84" w14:textId="77777777" w:rsidR="00D74F1B" w:rsidRDefault="00000000">
            <w:pPr>
              <w:spacing w:after="0" w:line="240" w:lineRule="auto"/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Pomoce dydaktyczne:</w:t>
            </w:r>
          </w:p>
          <w:p w14:paraId="6E8078BB" w14:textId="77777777" w:rsidR="00D74F1B" w:rsidRDefault="00000000">
            <w:pPr>
              <w:spacing w:before="240" w:after="24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Pd1 – Specjalistyczne oprogramowanie statystyczne (SPSS – licencja akademicka)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br/>
              <w:t>Pd2 – Zestawy rzeczywistych baz danych z badań psychologicznych</w:t>
            </w:r>
          </w:p>
        </w:tc>
      </w:tr>
      <w:tr w:rsidR="00D74F1B" w14:paraId="3B9DF8A3" w14:textId="77777777">
        <w:trPr>
          <w:trHeight w:val="273"/>
          <w:jc w:val="center"/>
        </w:trPr>
        <w:tc>
          <w:tcPr>
            <w:tcW w:w="10032" w:type="dxa"/>
            <w:gridSpan w:val="12"/>
            <w:shd w:val="clear" w:color="auto" w:fill="DBE5F1"/>
            <w:vAlign w:val="center"/>
          </w:tcPr>
          <w:p w14:paraId="3392B39E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Program kształcenia (treści nauczania)</w:t>
            </w:r>
          </w:p>
          <w:p w14:paraId="1E0186D2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74F1B" w14:paraId="1F40C12E" w14:textId="77777777">
        <w:trPr>
          <w:trHeight w:val="1124"/>
          <w:jc w:val="center"/>
        </w:trPr>
        <w:tc>
          <w:tcPr>
            <w:tcW w:w="10032" w:type="dxa"/>
            <w:gridSpan w:val="12"/>
          </w:tcPr>
          <w:p w14:paraId="36585098" w14:textId="77777777" w:rsidR="00D74F1B" w:rsidRDefault="0000000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Laboratoria:</w:t>
            </w:r>
          </w:p>
          <w:p w14:paraId="7518A6B7" w14:textId="77777777" w:rsidR="00D74F1B" w:rsidRDefault="0000000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1. Zasady przygotowania danych do analizy</w:t>
            </w:r>
          </w:p>
          <w:p w14:paraId="4DC0AFF8" w14:textId="77777777" w:rsidR="00D74F1B" w:rsidRDefault="0000000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2. Planowanie procesu badawczego. Wybór metod badawczych a konsekwencje dla możliwości analizy danych.</w:t>
            </w:r>
          </w:p>
          <w:p w14:paraId="742B8FBD" w14:textId="77777777" w:rsidR="00D74F1B" w:rsidRDefault="0000000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3. Jak uniknąć błędów – metody weryfikacji poprawności danych i analiz.</w:t>
            </w:r>
          </w:p>
          <w:p w14:paraId="46362CE9" w14:textId="77777777" w:rsidR="00D74F1B" w:rsidRDefault="0000000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4. Wykorzystanie najczęstszych metod analizy: test t- studenta, chi-kwadrat, współczynnik korelacji, statystyki opisowe, ANOVA i testy post-hoc, test </w:t>
            </w: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U-Manna-Whitneya</w:t>
            </w:r>
            <w:proofErr w:type="spellEnd"/>
          </w:p>
          <w:p w14:paraId="2765CC2D" w14:textId="77777777" w:rsidR="00D74F1B" w:rsidRDefault="00000000">
            <w:pPr>
              <w:spacing w:after="0" w:line="240" w:lineRule="auto"/>
              <w:ind w:left="72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5. Metody graficznego prezentowania danych. </w:t>
            </w:r>
          </w:p>
          <w:p w14:paraId="0756928C" w14:textId="77777777" w:rsidR="00D74F1B" w:rsidRDefault="0000000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6. Sposób opisywania wyników obliczeń statystycznych – wymogi w pracach badawczych.</w:t>
            </w:r>
          </w:p>
        </w:tc>
      </w:tr>
      <w:tr w:rsidR="00D74F1B" w14:paraId="533C9BA8" w14:textId="77777777">
        <w:trPr>
          <w:trHeight w:val="704"/>
          <w:jc w:val="center"/>
        </w:trPr>
        <w:tc>
          <w:tcPr>
            <w:tcW w:w="10032" w:type="dxa"/>
            <w:gridSpan w:val="12"/>
            <w:vAlign w:val="center"/>
          </w:tcPr>
          <w:p w14:paraId="123FBDA8" w14:textId="77777777" w:rsidR="00D74F1B" w:rsidRDefault="00000000">
            <w:pPr>
              <w:spacing w:after="0" w:line="240" w:lineRule="auto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Literatura podstawowa:</w:t>
            </w:r>
          </w:p>
          <w:p w14:paraId="325B957F" w14:textId="77777777" w:rsidR="00D74F1B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Brzeziński J.M., Zakrzewska M. (2018). Metodologia. Podstawy metodologiczne i statystyczne prowadzenia badan naukowych w psychologii (tom 1, r. 4). W: J. </w:t>
            </w: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Strelau</w:t>
            </w:r>
            <w:proofErr w:type="spellEnd"/>
            <w:r>
              <w:rPr>
                <w:rFonts w:ascii="Book Antiqua" w:eastAsia="Book Antiqua" w:hAnsi="Book Antiqua" w:cs="Book Antiqua"/>
                <w:sz w:val="20"/>
                <w:szCs w:val="20"/>
              </w:rPr>
              <w:t>, D. Doliński (red.), Psychologia. Podręcznik akademicki. Gdańsk: GWP.</w:t>
            </w:r>
          </w:p>
          <w:p w14:paraId="7E82FD34" w14:textId="77777777" w:rsidR="00D74F1B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Francuz P., Mackiewicz R. (2005). Liczby nie wiedzą, skąd pochodzą. Przewodnik po metodologii i statystyce nie tylko dla psychologów. Lublin: KUL. </w:t>
            </w:r>
          </w:p>
          <w:p w14:paraId="0238AC74" w14:textId="77777777" w:rsidR="00D74F1B" w:rsidRDefault="00000000">
            <w:pPr>
              <w:numPr>
                <w:ilvl w:val="0"/>
                <w:numId w:val="2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Bedyńska</w:t>
            </w:r>
            <w:proofErr w:type="spellEnd"/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S., </w:t>
            </w: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Cypryańska</w:t>
            </w:r>
            <w:proofErr w:type="spellEnd"/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M. (2013). Statystyczny drogowskaz 1-3. Praktyczne wprowadzenie do wnioskowania statystycznego. Warszawa: Wydawnictwo Akademickie SEDNO.</w:t>
            </w:r>
          </w:p>
        </w:tc>
      </w:tr>
      <w:tr w:rsidR="00D74F1B" w14:paraId="72BDF727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572C5ABE" w14:textId="77777777" w:rsidR="00D74F1B" w:rsidRDefault="00000000">
            <w:pPr>
              <w:widowControl w:val="0"/>
              <w:spacing w:after="0" w:line="240" w:lineRule="auto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Literatura uzupełniająca</w:t>
            </w:r>
          </w:p>
          <w:p w14:paraId="5BA20C47" w14:textId="77777777" w:rsidR="00D74F1B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 w:rsidRPr="002C3F11">
              <w:rPr>
                <w:rFonts w:ascii="Book Antiqua" w:eastAsia="Book Antiqua" w:hAnsi="Book Antiqua" w:cs="Book Antiqua"/>
                <w:sz w:val="20"/>
                <w:szCs w:val="20"/>
                <w:lang w:val="en-US"/>
              </w:rPr>
              <w:t xml:space="preserve">Field, A. (2009). Discovering statistics using SPSS, 3rd edition. 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Londyn: SAGE.</w:t>
            </w:r>
          </w:p>
        </w:tc>
      </w:tr>
      <w:tr w:rsidR="00D74F1B" w14:paraId="18B18137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7CBF7A91" w14:textId="77777777" w:rsidR="00D74F1B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 xml:space="preserve">Sposoby oceny (f – formująca, p – podsumowująca): </w:t>
            </w:r>
          </w:p>
          <w:p w14:paraId="58CDFFFD" w14:textId="77777777" w:rsidR="00D74F1B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F1- aktywność na zajęciach</w:t>
            </w:r>
          </w:p>
          <w:p w14:paraId="71E27BBA" w14:textId="77777777" w:rsidR="00D74F1B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 xml:space="preserve">P1 –praca pisemna </w:t>
            </w:r>
          </w:p>
        </w:tc>
      </w:tr>
      <w:tr w:rsidR="00D74F1B" w14:paraId="05F9D4B4" w14:textId="77777777">
        <w:trPr>
          <w:trHeight w:val="285"/>
          <w:jc w:val="center"/>
        </w:trPr>
        <w:tc>
          <w:tcPr>
            <w:tcW w:w="5015" w:type="dxa"/>
            <w:gridSpan w:val="5"/>
            <w:vAlign w:val="center"/>
          </w:tcPr>
          <w:p w14:paraId="6CB6CB28" w14:textId="77777777" w:rsidR="00D74F1B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5017" w:type="dxa"/>
            <w:gridSpan w:val="7"/>
            <w:vAlign w:val="center"/>
          </w:tcPr>
          <w:p w14:paraId="3B9CB5DE" w14:textId="77777777" w:rsidR="00D74F1B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D74F1B" w14:paraId="35E5E99D" w14:textId="77777777">
        <w:trPr>
          <w:trHeight w:val="285"/>
          <w:jc w:val="center"/>
        </w:trPr>
        <w:tc>
          <w:tcPr>
            <w:tcW w:w="5015" w:type="dxa"/>
            <w:gridSpan w:val="5"/>
            <w:vAlign w:val="center"/>
          </w:tcPr>
          <w:p w14:paraId="5C61A2B4" w14:textId="77777777" w:rsidR="00D74F1B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Laboratoria</w:t>
            </w:r>
          </w:p>
        </w:tc>
        <w:tc>
          <w:tcPr>
            <w:tcW w:w="5017" w:type="dxa"/>
            <w:gridSpan w:val="7"/>
            <w:vAlign w:val="center"/>
          </w:tcPr>
          <w:p w14:paraId="28ABBEC4" w14:textId="77777777" w:rsidR="00D74F1B" w:rsidRDefault="00000000">
            <w:p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- Obecność na co najmniej 80% zajęć laboratoryjnych jest obowiązkowa. Nieobecności należy usprawiedliwić zgodnie z regulaminem studiów.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br/>
              <w:t>- Udział w dyskusjach oraz wykonywanie zadań praktycznych na zajęciach, takich jak wprowadzanie i przetwarzanie danych w oprogramowaniu SPSS, będzie oceniane w sposób ciągły (forma oceny: F1).</w:t>
            </w:r>
          </w:p>
          <w:p w14:paraId="5FC223D7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- Praca pisemna (P1) -odpowiedzi na pytania otwarte wymagające zastosowania obliczeń w programie SPSS.</w:t>
            </w:r>
          </w:p>
        </w:tc>
      </w:tr>
      <w:tr w:rsidR="00D74F1B" w14:paraId="43145536" w14:textId="77777777">
        <w:trPr>
          <w:gridAfter w:val="1"/>
          <w:wAfter w:w="8" w:type="dxa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0400533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D74F1B" w14:paraId="7F9C6B17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E15D0BB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5F58727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74EA853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D74F1B" w14:paraId="60C004C0" w14:textId="77777777">
        <w:trPr>
          <w:gridAfter w:val="1"/>
          <w:wAfter w:w="8" w:type="dxa"/>
          <w:trHeight w:val="416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EC5439F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</w:tr>
      <w:tr w:rsidR="00D74F1B" w14:paraId="3AF364DF" w14:textId="77777777">
        <w:trPr>
          <w:gridAfter w:val="1"/>
          <w:wAfter w:w="8" w:type="dxa"/>
          <w:trHeight w:val="546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83195C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E1_W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70AF91" w14:textId="77777777" w:rsidR="00D74F1B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Posiada pogłębioną wiedzę dotyczącą metod analizy danych ilościowych oraz ich zastosowania w badaniach psychologicznych, rozumie ograniczenia metod statystycznych i konsekwencje wyboru procedur analitycznych.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0C4303" w14:textId="2515DF69" w:rsidR="00D74F1B" w:rsidRDefault="00D74F1B" w:rsidP="002C3F11">
            <w:p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14:paraId="3C73B52A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K_W04</w:t>
            </w:r>
          </w:p>
          <w:p w14:paraId="3DF9D563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47C1B98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83B6DE3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B" w14:paraId="0F2424FA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719CD3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E1_U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9A0E03" w14:textId="77777777" w:rsidR="00D74F1B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planuje analizę danych, dobiera odpowiednie testy statystyczne oraz przeprowadza obliczenia w specjalistycznym oprogramowaniu, interpretując wyniki zgodnie z przyjętymi standardami metodologicznymi.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186E3F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84A22C1" w14:textId="2A63F00D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K_U0</w:t>
            </w:r>
            <w:r w:rsidR="002C3F11">
              <w:rPr>
                <w:rFonts w:ascii="Book Antiqua" w:eastAsia="Book Antiqua" w:hAnsi="Book Antiqua" w:cs="Book Antiqua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</w:p>
        </w:tc>
      </w:tr>
      <w:tr w:rsidR="00D74F1B" w14:paraId="07E03CC8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AB3CA5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E2_U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C427E20" w14:textId="77777777" w:rsidR="00D74F1B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Sporządza raport z przeprowadzonych analiz, formułuje wnioski badawcze oraz prezentuje wyniki w sposób zgodny z wymogami publikacji naukowych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ED78F3" w14:textId="0C8AB6F1" w:rsidR="00D74F1B" w:rsidRDefault="00000000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K_U0</w:t>
            </w:r>
            <w:r w:rsidR="002C3F11">
              <w:rPr>
                <w:rFonts w:ascii="Book Antiqua" w:eastAsia="Book Antiqua" w:hAnsi="Book Antiqua" w:cs="Book Antiqua"/>
                <w:sz w:val="20"/>
                <w:szCs w:val="20"/>
              </w:rPr>
              <w:t>6</w:t>
            </w:r>
          </w:p>
          <w:p w14:paraId="1A45EEA0" w14:textId="571C98EC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B" w14:paraId="4D6A2E0D" w14:textId="77777777">
        <w:trPr>
          <w:gridAfter w:val="1"/>
          <w:wAfter w:w="8" w:type="dxa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088712A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D74F1B" w14:paraId="37EE5DFB" w14:textId="77777777">
        <w:trPr>
          <w:gridAfter w:val="1"/>
          <w:wAfter w:w="8" w:type="dxa"/>
          <w:trHeight w:val="1638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D7581BC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FFF0169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4E5D338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FE4B60D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428FF18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3CF048E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D74F1B" w14:paraId="4169F318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9827F8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876" w:type="dxa"/>
            <w:gridSpan w:val="2"/>
          </w:tcPr>
          <w:p w14:paraId="586B1E42" w14:textId="77777777" w:rsidR="002C3F11" w:rsidRDefault="002C3F11" w:rsidP="002C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K_W04</w:t>
            </w:r>
          </w:p>
          <w:p w14:paraId="3B6C9AA1" w14:textId="77777777" w:rsidR="00D74F1B" w:rsidRDefault="00D74F1B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5074F026" w14:textId="77777777" w:rsidR="00D74F1B" w:rsidRDefault="00000000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C1</w:t>
            </w:r>
          </w:p>
        </w:tc>
        <w:tc>
          <w:tcPr>
            <w:tcW w:w="1748" w:type="dxa"/>
            <w:vAlign w:val="center"/>
          </w:tcPr>
          <w:p w14:paraId="312DBD98" w14:textId="77777777" w:rsidR="00D74F1B" w:rsidRDefault="00000000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1-6</w:t>
            </w:r>
          </w:p>
        </w:tc>
        <w:tc>
          <w:tcPr>
            <w:tcW w:w="1840" w:type="dxa"/>
            <w:gridSpan w:val="4"/>
            <w:vAlign w:val="center"/>
          </w:tcPr>
          <w:p w14:paraId="42CF3740" w14:textId="77777777" w:rsidR="00D74F1B" w:rsidRDefault="00000000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Mk1-Mk2</w:t>
            </w:r>
          </w:p>
        </w:tc>
        <w:tc>
          <w:tcPr>
            <w:tcW w:w="1421" w:type="dxa"/>
            <w:vAlign w:val="center"/>
          </w:tcPr>
          <w:p w14:paraId="22877395" w14:textId="77777777" w:rsidR="00D74F1B" w:rsidRDefault="00000000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F1,P1</w:t>
            </w:r>
          </w:p>
        </w:tc>
      </w:tr>
      <w:tr w:rsidR="002C3F11" w14:paraId="4984A372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9FC300" w14:textId="77777777" w:rsidR="002C3F11" w:rsidRDefault="002C3F11" w:rsidP="002C3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bCs/>
                <w:sz w:val="20"/>
                <w:szCs w:val="20"/>
              </w:rPr>
              <w:t>E1_U</w:t>
            </w:r>
          </w:p>
        </w:tc>
        <w:tc>
          <w:tcPr>
            <w:tcW w:w="1876" w:type="dxa"/>
            <w:gridSpan w:val="2"/>
          </w:tcPr>
          <w:p w14:paraId="26CCC114" w14:textId="77777777" w:rsidR="002C3F11" w:rsidRDefault="002C3F11" w:rsidP="002C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A94EF61" w14:textId="1817DB6F" w:rsidR="002C3F11" w:rsidRDefault="002C3F11" w:rsidP="002C3F11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K_U02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</w:p>
        </w:tc>
        <w:tc>
          <w:tcPr>
            <w:tcW w:w="1645" w:type="dxa"/>
            <w:gridSpan w:val="2"/>
            <w:vAlign w:val="center"/>
          </w:tcPr>
          <w:p w14:paraId="5EB00CF1" w14:textId="77777777" w:rsidR="002C3F11" w:rsidRDefault="002C3F11" w:rsidP="002C3F11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C1</w:t>
            </w:r>
          </w:p>
        </w:tc>
        <w:tc>
          <w:tcPr>
            <w:tcW w:w="1748" w:type="dxa"/>
          </w:tcPr>
          <w:p w14:paraId="22ED55F1" w14:textId="77777777" w:rsidR="002C3F11" w:rsidRDefault="002C3F11" w:rsidP="002C3F11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1-6</w:t>
            </w:r>
          </w:p>
        </w:tc>
        <w:tc>
          <w:tcPr>
            <w:tcW w:w="1840" w:type="dxa"/>
            <w:gridSpan w:val="4"/>
            <w:vAlign w:val="center"/>
          </w:tcPr>
          <w:p w14:paraId="0606B09B" w14:textId="77777777" w:rsidR="002C3F11" w:rsidRDefault="002C3F11" w:rsidP="002C3F11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Mk1-Mk2</w:t>
            </w:r>
          </w:p>
        </w:tc>
        <w:tc>
          <w:tcPr>
            <w:tcW w:w="1421" w:type="dxa"/>
          </w:tcPr>
          <w:p w14:paraId="49B1EAAC" w14:textId="77777777" w:rsidR="002C3F11" w:rsidRDefault="002C3F11" w:rsidP="002C3F11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F1,P1</w:t>
            </w:r>
          </w:p>
        </w:tc>
      </w:tr>
      <w:tr w:rsidR="00D74F1B" w14:paraId="34853494" w14:textId="77777777">
        <w:trPr>
          <w:gridAfter w:val="1"/>
          <w:wAfter w:w="8" w:type="dxa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7F39E3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876" w:type="dxa"/>
            <w:gridSpan w:val="2"/>
          </w:tcPr>
          <w:p w14:paraId="7FAA3076" w14:textId="77777777" w:rsidR="002C3F11" w:rsidRDefault="002C3F11" w:rsidP="002C3F11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K_U06</w:t>
            </w:r>
          </w:p>
          <w:p w14:paraId="4476F244" w14:textId="28207160" w:rsidR="00D74F1B" w:rsidRDefault="00D74F1B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2238E380" w14:textId="77777777" w:rsidR="00D74F1B" w:rsidRDefault="00000000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C1</w:t>
            </w:r>
          </w:p>
        </w:tc>
        <w:tc>
          <w:tcPr>
            <w:tcW w:w="1748" w:type="dxa"/>
          </w:tcPr>
          <w:p w14:paraId="7B7C578C" w14:textId="77777777" w:rsidR="00D74F1B" w:rsidRDefault="00000000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1-6</w:t>
            </w:r>
          </w:p>
        </w:tc>
        <w:tc>
          <w:tcPr>
            <w:tcW w:w="1840" w:type="dxa"/>
            <w:gridSpan w:val="4"/>
            <w:vAlign w:val="center"/>
          </w:tcPr>
          <w:p w14:paraId="6C37A2F2" w14:textId="77777777" w:rsidR="00D74F1B" w:rsidRDefault="00000000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Mk1-Mk2</w:t>
            </w:r>
          </w:p>
        </w:tc>
        <w:tc>
          <w:tcPr>
            <w:tcW w:w="1421" w:type="dxa"/>
          </w:tcPr>
          <w:p w14:paraId="2D731F51" w14:textId="77777777" w:rsidR="00D74F1B" w:rsidRDefault="00000000">
            <w:pPr>
              <w:spacing w:after="0" w:line="240" w:lineRule="auto"/>
              <w:jc w:val="center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F1,P1</w:t>
            </w:r>
          </w:p>
        </w:tc>
      </w:tr>
      <w:tr w:rsidR="00D74F1B" w14:paraId="06B9AF53" w14:textId="77777777">
        <w:trPr>
          <w:gridAfter w:val="1"/>
          <w:wAfter w:w="8" w:type="dxa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53ED68C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Formy zajęć i punkty ECTS</w:t>
            </w:r>
          </w:p>
        </w:tc>
      </w:tr>
      <w:tr w:rsidR="00D74F1B" w14:paraId="2708C6FF" w14:textId="77777777">
        <w:trPr>
          <w:trHeight w:val="480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C87BD60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E78C486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A180872" w14:textId="77777777" w:rsidR="00D74F1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D74F1B" w14:paraId="6F1E417B" w14:textId="77777777">
        <w:trPr>
          <w:trHeight w:val="480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16C6E65A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677FC9A2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C673BDF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F70A2B2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D74F1B" w14:paraId="3CEE3F34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C2FC13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4D506D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13323F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7B941F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4F1B" w14:paraId="401D94F1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FB94D8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Laboratoria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89EBF9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2E9091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6CCDBD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D74F1B" w14:paraId="7B106A2E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E7ADC1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019489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AC3A4A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44FFA7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4F1B" w14:paraId="3990D5FB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C64F9C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E8F8E7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A1789B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9C9F1C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4F1B" w14:paraId="44A23416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6DCBBD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2DC511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EDC185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25C277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4F1B" w14:paraId="19DB4CA8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B4F65A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5BA3AD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A2FA8A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72600B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B" w14:paraId="7B05F9AF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188786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13E5E4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6716DE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E547F2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4F1B" w14:paraId="37373C89" w14:textId="77777777">
        <w:trPr>
          <w:trHeight w:val="567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48A88F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7744B4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935D32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6B1CA8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D74F1B" w14:paraId="32EB8863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1A3600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967CDC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40DC1E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49165B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D74F1B" w14:paraId="4C798676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DC0407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932DA6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4B207C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29ED17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B" w14:paraId="3E9511E7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28477D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4B7275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72C9A6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AEA24C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74F1B" w14:paraId="6E7C3148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DCB204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A64141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2259EA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E05726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D74F1B" w14:paraId="2491C437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7B8740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0071E5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71E619D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93B4F5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B" w14:paraId="1FDAA2B2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214814" w14:textId="77777777" w:rsidR="00D74F1B" w:rsidRDefault="00D74F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D6CF6E" w14:textId="77777777" w:rsidR="00D74F1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E0703A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3E1C91" w14:textId="77777777" w:rsidR="00D74F1B" w:rsidRDefault="00D74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74F1B" w14:paraId="09D1C19B" w14:textId="77777777">
        <w:trPr>
          <w:trHeight w:val="567"/>
          <w:jc w:val="center"/>
        </w:trPr>
        <w:tc>
          <w:tcPr>
            <w:tcW w:w="7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1A04D19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BA8808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016D7B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50 </w:t>
            </w:r>
          </w:p>
        </w:tc>
      </w:tr>
      <w:tr w:rsidR="00D74F1B" w14:paraId="2BEBDCD7" w14:textId="77777777">
        <w:trPr>
          <w:trHeight w:val="567"/>
          <w:jc w:val="center"/>
        </w:trPr>
        <w:tc>
          <w:tcPr>
            <w:tcW w:w="7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EFD1A72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EC57A9" w14:textId="77777777" w:rsidR="00D74F1B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</w:tbl>
    <w:p w14:paraId="1283F3E8" w14:textId="77777777" w:rsidR="00D74F1B" w:rsidRDefault="00D74F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D74F1B">
      <w:footerReference w:type="default" r:id="rId9"/>
      <w:pgSz w:w="11906" w:h="16838"/>
      <w:pgMar w:top="851" w:right="1417" w:bottom="851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8C37D" w14:textId="77777777" w:rsidR="00246BAD" w:rsidRDefault="00246BAD">
      <w:pPr>
        <w:spacing w:after="0" w:line="240" w:lineRule="auto"/>
      </w:pPr>
      <w:r>
        <w:separator/>
      </w:r>
    </w:p>
  </w:endnote>
  <w:endnote w:type="continuationSeparator" w:id="0">
    <w:p w14:paraId="085A9145" w14:textId="77777777" w:rsidR="00246BAD" w:rsidRDefault="00246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D7536DA-FE81-4717-8507-2BE3FEFEAF51}"/>
    <w:embedBold r:id="rId2" w:fontKey="{061BAEEC-4005-4278-8BB9-C920208AB40B}"/>
    <w:embedItalic r:id="rId3" w:fontKey="{AD0EBF09-54B3-41B6-82AD-D994713031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2FAF23C0-4EFD-41DC-AE79-F4E1EDC236A3}"/>
    <w:embedBold r:id="rId5" w:fontKey="{402A1738-495D-404E-82C5-BFB9B13F13CB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CC43B9F7-6A35-4EDB-9A6F-D0A5C1FFCE3F}"/>
    <w:embedBold r:id="rId7" w:fontKey="{1AA422DD-33F6-4975-9B9C-884536DC5EB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A6AC168E-8247-43CC-A183-8D0A51866358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9" w:fontKey="{02C11575-574A-4581-BBCB-9A9C022182C6}"/>
    <w:embedBold r:id="rId10" w:fontKey="{ED078C20-0F16-4174-86E0-D850CCC910B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1" w:fontKey="{42D4F2ED-2E4B-4DF3-96B2-8645ED1AA2E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2" w:fontKey="{B4F14C7B-5F67-4AB0-BBE6-9A444A1765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7585" w14:textId="77777777" w:rsidR="00D74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CD5601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06A49E8" w14:textId="77777777" w:rsidR="00D74F1B" w:rsidRDefault="00D74F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6F39B" w14:textId="77777777" w:rsidR="00246BAD" w:rsidRDefault="00246BAD">
      <w:pPr>
        <w:spacing w:after="0" w:line="240" w:lineRule="auto"/>
      </w:pPr>
      <w:r>
        <w:separator/>
      </w:r>
    </w:p>
  </w:footnote>
  <w:footnote w:type="continuationSeparator" w:id="0">
    <w:p w14:paraId="667B30FF" w14:textId="77777777" w:rsidR="00246BAD" w:rsidRDefault="00246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5130"/>
    <w:multiLevelType w:val="multilevel"/>
    <w:tmpl w:val="B88C640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pStyle w:val="CMSHeadL7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FC28DB"/>
    <w:multiLevelType w:val="multilevel"/>
    <w:tmpl w:val="43C440D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221866197">
    <w:abstractNumId w:val="1"/>
  </w:num>
  <w:num w:numId="2" w16cid:durableId="151264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F1B"/>
    <w:rsid w:val="00246BAD"/>
    <w:rsid w:val="002C3F11"/>
    <w:rsid w:val="00432FBF"/>
    <w:rsid w:val="006B398E"/>
    <w:rsid w:val="00987C9C"/>
    <w:rsid w:val="00CD5601"/>
    <w:rsid w:val="00D74F1B"/>
    <w:rsid w:val="00E9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69FE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F11"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Nagwek8">
    <w:name w:val="heading 8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Nagwek9">
    <w:name w:val="heading 9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gwek1Znak">
    <w:name w:val="Nagłówek 1 Znak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rsid w:val="009D490C"/>
    <w:rPr>
      <w:vertAlign w:val="superscript"/>
    </w:rPr>
  </w:style>
  <w:style w:type="paragraph" w:styleId="Tekstprzypisukocowego">
    <w:name w:val="endnote text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link w:val="Tekstkomentarza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link w:val="TekstpodstawowywcityZnak"/>
    <w:uiPriority w:val="99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link w:val="Tekstpodstawowywcity2Znak"/>
    <w:uiPriority w:val="99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link w:val="Tekstpodstawowy3Znak"/>
    <w:uiPriority w:val="99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TytuZnak">
    <w:name w:val="Tytuł Znak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styleId="NormalnyWeb">
    <w:name w:val="Normal (Web)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</w:rPr>
  </w:style>
  <w:style w:type="character" w:styleId="Hipercze">
    <w:name w:val="Hyperlink"/>
    <w:rsid w:val="009D490C"/>
    <w:rPr>
      <w:color w:val="0000FF"/>
      <w:u w:val="single"/>
    </w:rPr>
  </w:style>
  <w:style w:type="paragraph" w:customStyle="1" w:styleId="Tytuowa1">
    <w:name w:val="Tytułowa 1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styleId="Lista2">
    <w:name w:val="List 2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styleId="Lista3">
    <w:name w:val="List 3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styleId="Listapunktowana">
    <w:name w:val="List Bullet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styleId="Listapunktowana2">
    <w:name w:val="List Bullet 2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styleId="Listapunktowana3">
    <w:name w:val="List Bullet 3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rsid w:val="009D490C"/>
    <w:rPr>
      <w:sz w:val="16"/>
      <w:szCs w:val="16"/>
    </w:rPr>
  </w:style>
  <w:style w:type="paragraph" w:customStyle="1" w:styleId="xl151">
    <w:name w:val="xl151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uiPriority w:val="59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val="x-none" w:eastAsia="x-none"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sid w:val="003517EB"/>
  </w:style>
  <w:style w:type="character" w:customStyle="1" w:styleId="h1">
    <w:name w:val="h1"/>
    <w:rsid w:val="00475B2F"/>
  </w:style>
  <w:style w:type="paragraph" w:customStyle="1" w:styleId="Akapitbezwcicia">
    <w:name w:val="Akapit bez wcięcia"/>
    <w:rsid w:val="006B779B"/>
    <w:pPr>
      <w:spacing w:after="0" w:line="380" w:lineRule="atLeast"/>
      <w:jc w:val="both"/>
    </w:pPr>
    <w:rPr>
      <w:rFonts w:ascii="Georgia" w:eastAsia="Times New Roman" w:hAnsi="Georgia"/>
      <w:sz w:val="26"/>
      <w:szCs w:val="28"/>
    </w:rPr>
  </w:style>
  <w:style w:type="character" w:customStyle="1" w:styleId="desc-o-mb-title">
    <w:name w:val="desc-o-mb-title"/>
    <w:rsid w:val="00D80617"/>
  </w:style>
  <w:style w:type="character" w:styleId="Uwydatnienie">
    <w:name w:val="Emphasis"/>
    <w:uiPriority w:val="20"/>
    <w:qFormat/>
    <w:rsid w:val="00D80617"/>
    <w:rPr>
      <w:i/>
      <w:iCs/>
    </w:rPr>
  </w:style>
  <w:style w:type="character" w:customStyle="1" w:styleId="desc-o-b-rest">
    <w:name w:val="desc-o-b-rest"/>
    <w:rsid w:val="00D80617"/>
  </w:style>
  <w:style w:type="character" w:customStyle="1" w:styleId="desc-o-publ">
    <w:name w:val="desc-o-publ"/>
    <w:rsid w:val="00D80617"/>
  </w:style>
  <w:style w:type="paragraph" w:customStyle="1" w:styleId="Akapitzlist1">
    <w:name w:val="Akapit z listą1"/>
    <w:rsid w:val="00A64BA4"/>
    <w:pPr>
      <w:ind w:left="720"/>
      <w:contextualSpacing/>
    </w:pPr>
    <w:rPr>
      <w:rFonts w:eastAsia="Times New Roman"/>
    </w:rPr>
  </w:style>
  <w:style w:type="character" w:customStyle="1" w:styleId="Bodytext2">
    <w:name w:val="Body text (2)_"/>
    <w:link w:val="Bodytext20"/>
    <w:rsid w:val="00126D0C"/>
    <w:rPr>
      <w:rFonts w:cs="Calibri"/>
      <w:b/>
      <w:bCs/>
      <w:sz w:val="16"/>
      <w:szCs w:val="16"/>
      <w:shd w:val="clear" w:color="auto" w:fill="FFFFFF"/>
    </w:rPr>
  </w:style>
  <w:style w:type="character" w:customStyle="1" w:styleId="Bodytext2NotBold">
    <w:name w:val="Body text (2) + Not Bold"/>
    <w:rsid w:val="00126D0C"/>
    <w:rPr>
      <w:rFonts w:cs="Calibri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paragraph" w:customStyle="1" w:styleId="Bodytext20">
    <w:name w:val="Body text (2)"/>
    <w:link w:val="Bodytext2"/>
    <w:rsid w:val="00126D0C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 w:val="x-none" w:eastAsia="x-none"/>
    </w:rPr>
  </w:style>
  <w:style w:type="paragraph" w:customStyle="1" w:styleId="Bezodstpw1">
    <w:name w:val="Bez odstępów1"/>
    <w:rsid w:val="00126D0C"/>
    <w:pPr>
      <w:suppressAutoHyphens/>
    </w:pPr>
    <w:rPr>
      <w:lang w:eastAsia="ar-SA"/>
    </w:rPr>
  </w:style>
  <w:style w:type="character" w:customStyle="1" w:styleId="name">
    <w:name w:val="name"/>
    <w:basedOn w:val="Domylnaczcionkaakapitu"/>
    <w:rsid w:val="007106F9"/>
  </w:style>
  <w:style w:type="character" w:customStyle="1" w:styleId="Bodytext2Bold">
    <w:name w:val="Body text (2) + Bold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Bodytext2BoldSpacing3pt">
    <w:name w:val="Body text (2) + Bold;Spacing 3 pt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paragraph" w:customStyle="1" w:styleId="Tekstpodstawowy21">
    <w:name w:val="Tekst podstawowy 21"/>
    <w:rsid w:val="005F44AD"/>
    <w:pPr>
      <w:suppressAutoHyphens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link w:val="BezodstpwZnak"/>
    <w:uiPriority w:val="1"/>
    <w:qFormat/>
    <w:rsid w:val="005F44AD"/>
    <w:rPr>
      <w:lang w:eastAsia="en-US"/>
    </w:rPr>
  </w:style>
  <w:style w:type="character" w:customStyle="1" w:styleId="BezodstpwZnak">
    <w:name w:val="Bez odstępów Znak"/>
    <w:link w:val="Bezodstpw"/>
    <w:uiPriority w:val="1"/>
    <w:locked/>
    <w:rsid w:val="005F44AD"/>
    <w:rPr>
      <w:sz w:val="22"/>
      <w:szCs w:val="22"/>
      <w:lang w:eastAsia="en-US" w:bidi="ar-SA"/>
    </w:rPr>
  </w:style>
  <w:style w:type="paragraph" w:customStyle="1" w:styleId="DefinitionTerm">
    <w:name w:val="Definition Term"/>
    <w:rsid w:val="00E37BFD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4"/>
      <w:szCs w:val="20"/>
    </w:rPr>
  </w:style>
  <w:style w:type="paragraph" w:styleId="Podtytu">
    <w:name w:val="Subtitle"/>
    <w:basedOn w:val="Normalny"/>
    <w:next w:val="Normalny"/>
    <w:uiPriority w:val="11"/>
    <w:qFormat/>
    <w:pPr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TtXQFBhvULPrn6xZkdTK3ZCj3Q==">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623</Words>
  <Characters>4521</Characters>
  <Application>Microsoft Office Word</Application>
  <DocSecurity>0</DocSecurity>
  <Lines>85</Lines>
  <Paragraphs>40</Paragraphs>
  <ScaleCrop>false</ScaleCrop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Marta Adamczyk</cp:lastModifiedBy>
  <cp:revision>4</cp:revision>
  <dcterms:created xsi:type="dcterms:W3CDTF">2026-03-11T20:35:00Z</dcterms:created>
  <dcterms:modified xsi:type="dcterms:W3CDTF">2026-03-13T07:45:00Z</dcterms:modified>
</cp:coreProperties>
</file>