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43F0" w14:textId="77777777" w:rsidR="008B0AE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03377F5" wp14:editId="218DBDAF">
            <wp:simplePos x="0" y="0"/>
            <wp:positionH relativeFrom="column">
              <wp:posOffset>-374014</wp:posOffset>
            </wp:positionH>
            <wp:positionV relativeFrom="paragraph">
              <wp:posOffset>222250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923EE1" w14:textId="77777777" w:rsidR="008B0AE8" w:rsidRDefault="008B0AE8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8B0AE8" w14:paraId="3B404E06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2831EC5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8B0AE8" w14:paraId="28C264F5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2CFE0995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8B0AE8" w14:paraId="0574A488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44A7DDF3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9"/>
            <w:vAlign w:val="center"/>
          </w:tcPr>
          <w:p w14:paraId="76FA900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</w:tr>
      <w:tr w:rsidR="008B0AE8" w14:paraId="1FAE84F8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6D8A13D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8B0AE8" w14:paraId="1637235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52FCF7A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8B0AE8" w14:paraId="0B589691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5C534D91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02D39DC7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8B0AE8" w14:paraId="4A5A322C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094DFCA" w14:textId="77777777" w:rsidR="008B0AE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PSYCHOLOGIA MIĘDZYKULTUROWA</w:t>
            </w:r>
          </w:p>
        </w:tc>
      </w:tr>
      <w:tr w:rsidR="008B0AE8" w14:paraId="12F34DD5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1439ED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A30BA2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Pogłębiona analiza kulturowych uwarunkowań zachowań jednostki i grupy z uwzględnieniem współczesnych teorii psychologii międzykulturowej.</w:t>
            </w:r>
          </w:p>
          <w:p w14:paraId="5A62382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Interpretowanie roli kultury jako złożonego systemu znaczeń regulującego interakcje społeczne, procesy tożsamościowe oraz relacje międzygrupowe.</w:t>
            </w:r>
          </w:p>
          <w:p w14:paraId="0511B25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Krytyczna analiza mechanizmów psychologicznych ujawniających się w sytuacjach kontaktu międzykulturowego oraz formułowanie samodzielnych wniosków dotyczących ich konsekwencji społecznych i klinicznych.</w:t>
            </w:r>
          </w:p>
        </w:tc>
      </w:tr>
      <w:tr w:rsidR="008B0AE8" w14:paraId="1104983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AFDADE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8B0AE8" w14:paraId="32E9667E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85012AD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8B0AE8" w14:paraId="458238D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3F0DBC2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0CF6F4FD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Konwersatorium </w:t>
            </w:r>
            <w:r>
              <w:rPr>
                <w:rFonts w:ascii="Times New Roman" w:eastAsia="Times New Roman" w:hAnsi="Times New Roman" w:cs="Times New Roman"/>
              </w:rPr>
              <w:t xml:space="preserve">(prezentacje multimedialne, schematy modeli teoretycznych, materiały wizualne ilustrujące różnice kulturowe) </w:t>
            </w:r>
          </w:p>
          <w:p w14:paraId="79214DD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Dyskusja </w:t>
            </w:r>
            <w:r>
              <w:rPr>
                <w:rFonts w:ascii="Times New Roman" w:eastAsia="Times New Roman" w:hAnsi="Times New Roman" w:cs="Times New Roman"/>
              </w:rPr>
              <w:t>(studia przypadków, analiza sytuacji międzykulturowych, fragmenty badań empirycznych)</w:t>
            </w:r>
          </w:p>
          <w:p w14:paraId="0DB36F2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literatury przedmiotu </w:t>
            </w:r>
            <w:r>
              <w:rPr>
                <w:rFonts w:ascii="Times New Roman" w:eastAsia="Times New Roman" w:hAnsi="Times New Roman" w:cs="Times New Roman"/>
              </w:rPr>
              <w:t>(monografie, artykuły recenzowane, raporty z badań międzykulturowych)</w:t>
            </w:r>
          </w:p>
          <w:p w14:paraId="37BCA475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5AFDDC3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Pomoce dydaktyczne </w:t>
            </w:r>
          </w:p>
          <w:p w14:paraId="57F52CC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opracowane przez prowadzącego (modele teoretyczne, wyniki badań, schematy porównawcze kultur) </w:t>
            </w:r>
          </w:p>
          <w:p w14:paraId="73C3942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 Artykuły naukowe i studia przypadków teksty empiryczne z zakresu psychologii międzykulturowej wykorzystywane do analizy i dyskusji </w:t>
            </w:r>
          </w:p>
          <w:p w14:paraId="3116748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 Materiały źródłowe i narzędzia badawcze przykłady adaptacji narzędzi psychologicznych w badaniach międzykulturowych, arkusze analizy porównawczej</w:t>
            </w:r>
          </w:p>
        </w:tc>
      </w:tr>
      <w:tr w:rsidR="008B0AE8" w14:paraId="22B81CAB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2FCB4DF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257C0AD4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B0AE8" w14:paraId="2A99F459" w14:textId="77777777">
        <w:trPr>
          <w:trHeight w:val="416"/>
          <w:jc w:val="center"/>
        </w:trPr>
        <w:tc>
          <w:tcPr>
            <w:tcW w:w="10198" w:type="dxa"/>
            <w:gridSpan w:val="11"/>
            <w:vAlign w:val="center"/>
          </w:tcPr>
          <w:p w14:paraId="0C3081B3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EC5EA2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Psychologia a kultura – wzajemne zależności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Wprowadzenie do problematyki psychologicznych uwarunkowań komunikacji międzykulturowej.</w:t>
            </w:r>
          </w:p>
          <w:p w14:paraId="75F745F0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Osobowość i kultura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Omówienie wpływu kultury na rozwój osobowości, różnice indywidualne i mechanizmy adaptacji w odmiennych kontekstach kulturowych.</w:t>
            </w:r>
          </w:p>
          <w:p w14:paraId="2A430744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Psychologia wpływu społecznego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Analiza spostrzegania społecznego, procesów grupowych, ról grupowych oraz znaczenia wyników klasycznych eksperymentów w psychologii wpływu społecznego w kontekście międzykulturowym.</w:t>
            </w:r>
          </w:p>
          <w:p w14:paraId="687A97F0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Stereotypy i uprzedzenia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Zrozumienie natury, źródeł oraz psychologicznych mechanizmów powstawania i utrwalania stereotypów i uprzedzeń w różnych kulturach.</w:t>
            </w:r>
          </w:p>
          <w:p w14:paraId="4223C308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Kultura, rodzina i wychowanie dzieci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Analiza wpływu kultury na strukturę rodziny, role rodzinne oraz różnice w stylach wychowawczych i ich skutki psychologiczne.</w:t>
            </w:r>
          </w:p>
          <w:p w14:paraId="70FDD282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Kultura a zdrowie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Kulturowe różnice w postrzeganiu zdrowia i choroby, podejściu do leczenia oraz ich wpływ na zdrowie psychiczne i fizyczne.</w:t>
            </w:r>
          </w:p>
          <w:p w14:paraId="5481C5CD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Kultura a percepcja i ekspresja emocji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Omówienie związków między kulturą a sposobem odczuwania, rozumienia i wyrażania emocji, w tym różnic międzykulturowych.</w:t>
            </w:r>
          </w:p>
          <w:p w14:paraId="118E3DFD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Kultura, język i komunikacja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Psychologiczne i kulturowe uwarunkowania języka oraz komunikacji werbalnej i niewerbalnej, ze szczególnym uwzględnieniem różnic międzykulturowych.</w:t>
            </w:r>
          </w:p>
          <w:p w14:paraId="18ECD7B2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Dobrostan psychiczny w perspektywie międzykulturowej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Analiza czynników wpływających na dobrostan psychiczny w różnych kulturach oraz adaptacja narzędzi psychologicznych do pracy w środowiskach międzykulturowych.</w:t>
            </w:r>
          </w:p>
          <w:p w14:paraId="511B97C3" w14:textId="77777777" w:rsidR="008B0AE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Psychologiczne podłoże dyskryminacji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Wyjaśnienie mechanizmów psychologicznych leżących u podstaw dyskryminacji, jej przejawów oraz sposobów przeciwdziałania jej w środowiskach zróżnicowanych kulturowo.</w:t>
            </w:r>
          </w:p>
        </w:tc>
      </w:tr>
      <w:tr w:rsidR="008B0AE8" w14:paraId="0150FB6A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6F3FD25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7E7670C2" w14:textId="77777777" w:rsidR="008B0AE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Boski, P. (2023). Kulturowe ramy zachowań społecznych. Podręcznik psychologii międzykulturowej. Warszawa: PWN.</w:t>
            </w:r>
          </w:p>
          <w:p w14:paraId="20D0B232" w14:textId="77777777" w:rsidR="008B0AE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1C5F4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Berry, J.W., Poortinga, Y.H., Breugelmans, S.M., Chasiotis, A., Sam, D. (2011).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Cross-Cultural Psychology: Research and Applications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Cambridge University Press.</w:t>
            </w:r>
          </w:p>
        </w:tc>
      </w:tr>
      <w:tr w:rsidR="008B0AE8" w14:paraId="36EA874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AC9BD6B" w14:textId="77777777" w:rsidR="008B0A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48747648" w14:textId="77777777" w:rsidR="008B0AE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Matsumoto, D., Juang, L. (2007). Psychologia międzykulturowa. Gdańsk: Gdańskie Wydawnictwo Psychologiczne</w:t>
            </w:r>
          </w:p>
        </w:tc>
      </w:tr>
      <w:tr w:rsidR="008B0AE8" w14:paraId="7318934C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5E548C27" w14:textId="77777777" w:rsidR="008B0A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6C919A7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 ocena aktywności na zajęciach</w:t>
            </w:r>
          </w:p>
          <w:p w14:paraId="28DEDEE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esej- praca zaliczeniowa</w:t>
            </w:r>
          </w:p>
          <w:p w14:paraId="091B304C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37ECFFF4" w14:textId="77777777">
        <w:trPr>
          <w:trHeight w:val="190"/>
          <w:jc w:val="center"/>
        </w:trPr>
        <w:tc>
          <w:tcPr>
            <w:tcW w:w="5099" w:type="dxa"/>
            <w:gridSpan w:val="5"/>
            <w:vAlign w:val="center"/>
          </w:tcPr>
          <w:p w14:paraId="10D7B396" w14:textId="77777777" w:rsidR="008B0A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3E114767" w14:textId="77777777" w:rsidR="008B0A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8B0AE8" w14:paraId="3A274C79" w14:textId="77777777">
        <w:trPr>
          <w:trHeight w:val="190"/>
          <w:jc w:val="center"/>
        </w:trPr>
        <w:tc>
          <w:tcPr>
            <w:tcW w:w="5099" w:type="dxa"/>
            <w:gridSpan w:val="5"/>
            <w:vAlign w:val="center"/>
          </w:tcPr>
          <w:p w14:paraId="1A23FCB3" w14:textId="77777777" w:rsidR="008B0A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Konwersatorium</w:t>
            </w:r>
          </w:p>
        </w:tc>
        <w:tc>
          <w:tcPr>
            <w:tcW w:w="5099" w:type="dxa"/>
            <w:gridSpan w:val="6"/>
            <w:vAlign w:val="center"/>
          </w:tcPr>
          <w:p w14:paraId="71A21652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Uczestnictwo w co najmniej 80% zajęć jest wymagane, aby uzyskać zaliczenie. </w:t>
            </w:r>
          </w:p>
          <w:p w14:paraId="723F49F0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Aktywny udział w zajęciach.</w:t>
            </w:r>
          </w:p>
          <w:p w14:paraId="010469A9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Napisanie eseju. Esej powinien być oparty na literaturze wskazanej w sylabusie oraz analizować wybrane zagadnienia z zakresu psychologii międzykulturowej, np. wpływ kultury na wybrane aspekty życia psychicznego lub społecznego. Tematy do uzgodnienia w trakcie zajęc.</w:t>
            </w:r>
          </w:p>
          <w:p w14:paraId="21563A6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Progi ocen:</w:t>
            </w:r>
          </w:p>
          <w:p w14:paraId="040B8299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90–100% – bardzo dobry</w:t>
            </w:r>
          </w:p>
          <w:p w14:paraId="489DEC41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80–89% – dobry plus</w:t>
            </w:r>
          </w:p>
          <w:p w14:paraId="6D7D5270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70–79% – dobry</w:t>
            </w:r>
          </w:p>
          <w:p w14:paraId="7BD08C85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60–69% – dostateczny plus</w:t>
            </w:r>
          </w:p>
          <w:p w14:paraId="0AABB1A5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51–59% – dostateczny</w:t>
            </w:r>
          </w:p>
          <w:p w14:paraId="77CACCFF" w14:textId="77777777" w:rsidR="008B0AE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poniżej 51% – niedostateczn</w:t>
            </w:r>
            <w:r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8B0AE8" w14:paraId="6AEAE9B7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10AD7EE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8B0AE8" w14:paraId="4BDAF1D1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5115045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2E548F5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7D0BE19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8B0AE8" w14:paraId="6B2647C2" w14:textId="77777777">
        <w:trPr>
          <w:trHeight w:val="546"/>
          <w:jc w:val="center"/>
        </w:trPr>
        <w:tc>
          <w:tcPr>
            <w:tcW w:w="1519" w:type="dxa"/>
          </w:tcPr>
          <w:p w14:paraId="297BB82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0A5509EA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i uporządkowaną wiedzę dotyczącą teorii, modeli oraz metodologii badań w psychologii międzykulturowej oraz wyjaśnia złożone zależności między kulturą a funkcjonowaniem jednostki i grup społecznych.</w:t>
            </w:r>
          </w:p>
        </w:tc>
        <w:tc>
          <w:tcPr>
            <w:tcW w:w="2482" w:type="dxa"/>
            <w:gridSpan w:val="3"/>
          </w:tcPr>
          <w:p w14:paraId="7B6A03A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K_W01</w:t>
            </w:r>
          </w:p>
          <w:p w14:paraId="2D1A75C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</w:tc>
      </w:tr>
      <w:tr w:rsidR="008B0AE8" w14:paraId="74CB05EA" w14:textId="77777777">
        <w:trPr>
          <w:trHeight w:val="567"/>
          <w:jc w:val="center"/>
        </w:trPr>
        <w:tc>
          <w:tcPr>
            <w:tcW w:w="1519" w:type="dxa"/>
          </w:tcPr>
          <w:p w14:paraId="369BDB3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1435524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Charakteryzuje i porównuje współczesne koncepcje wyjaśniające różnice międzykulturowe w zakresie poznania, emocji, relacji społecznych i dobrostanu psychicznego.</w:t>
            </w:r>
          </w:p>
        </w:tc>
        <w:tc>
          <w:tcPr>
            <w:tcW w:w="2482" w:type="dxa"/>
            <w:gridSpan w:val="3"/>
          </w:tcPr>
          <w:p w14:paraId="60ECE45F" w14:textId="3D170E8F" w:rsidR="001C5F4A" w:rsidRDefault="001C5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5F4A"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  <w:p w14:paraId="746228FA" w14:textId="5FBBA789" w:rsidR="008B0AE8" w:rsidRDefault="001C5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5F4A">
              <w:rPr>
                <w:rFonts w:ascii="Times New Roman" w:eastAsia="Times New Roman" w:hAnsi="Times New Roman" w:cs="Times New Roman"/>
                <w:color w:val="000000"/>
              </w:rPr>
              <w:t>K_W06</w:t>
            </w:r>
          </w:p>
        </w:tc>
      </w:tr>
      <w:tr w:rsidR="008B0AE8" w14:paraId="7B596843" w14:textId="77777777">
        <w:trPr>
          <w:trHeight w:val="567"/>
          <w:jc w:val="center"/>
        </w:trPr>
        <w:tc>
          <w:tcPr>
            <w:tcW w:w="1519" w:type="dxa"/>
          </w:tcPr>
          <w:p w14:paraId="2BAECF0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6C49247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i interpretuje złożone zjawiska psychologiczne w kontekście międzykulturowym, integrując różne podejścia teoretyczne oraz wyniki badań empirycznych.</w:t>
            </w:r>
          </w:p>
        </w:tc>
        <w:tc>
          <w:tcPr>
            <w:tcW w:w="2482" w:type="dxa"/>
            <w:gridSpan w:val="3"/>
          </w:tcPr>
          <w:p w14:paraId="4D09032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K_U03</w:t>
            </w:r>
          </w:p>
          <w:p w14:paraId="6DCA0CC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K_U11</w:t>
            </w:r>
          </w:p>
        </w:tc>
      </w:tr>
      <w:tr w:rsidR="008B0AE8" w14:paraId="5039B6C9" w14:textId="77777777">
        <w:trPr>
          <w:trHeight w:val="567"/>
          <w:jc w:val="center"/>
        </w:trPr>
        <w:tc>
          <w:tcPr>
            <w:tcW w:w="1519" w:type="dxa"/>
          </w:tcPr>
          <w:p w14:paraId="3001CC4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50057B1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formułuje wnioski dotyczące mechanizmów stereotypizacji, uprzedzeń i dyskryminacji oraz projektuje adekwatne strategie interwencyjne w środowiskach zróżnicowanych kulturowo.</w:t>
            </w:r>
          </w:p>
        </w:tc>
        <w:tc>
          <w:tcPr>
            <w:tcW w:w="2482" w:type="dxa"/>
            <w:gridSpan w:val="3"/>
          </w:tcPr>
          <w:p w14:paraId="7D509C1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  <w:p w14:paraId="1880092D" w14:textId="69600B75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</w:t>
            </w:r>
            <w:r w:rsidR="0061150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2ECC477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5E601D36" w14:textId="77777777">
        <w:trPr>
          <w:trHeight w:val="567"/>
          <w:jc w:val="center"/>
        </w:trPr>
        <w:tc>
          <w:tcPr>
            <w:tcW w:w="1519" w:type="dxa"/>
          </w:tcPr>
          <w:p w14:paraId="512627A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7"/>
          </w:tcPr>
          <w:p w14:paraId="3FCBC1A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Krytycznie ocenia zastosowanie narzędzi psychologicznych w badaniach międzykulturowych, uwzględniając ich trafność kulturową oraz ograniczenia metodologiczne.</w:t>
            </w:r>
          </w:p>
        </w:tc>
        <w:tc>
          <w:tcPr>
            <w:tcW w:w="2482" w:type="dxa"/>
            <w:gridSpan w:val="3"/>
          </w:tcPr>
          <w:p w14:paraId="06D00B6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</w:t>
            </w:r>
          </w:p>
          <w:p w14:paraId="7652B7B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</w:tr>
      <w:tr w:rsidR="008B0AE8" w14:paraId="01E61C37" w14:textId="77777777">
        <w:trPr>
          <w:trHeight w:val="567"/>
          <w:jc w:val="center"/>
        </w:trPr>
        <w:tc>
          <w:tcPr>
            <w:tcW w:w="1519" w:type="dxa"/>
          </w:tcPr>
          <w:p w14:paraId="284D802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403A225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krytycznej refleksji nad własnymi uwarunkowaniami kulturowymi oraz odpowiedzialnego funkcjonowania w środowisku zróżnicowanym kulturowo.</w:t>
            </w:r>
          </w:p>
        </w:tc>
        <w:tc>
          <w:tcPr>
            <w:tcW w:w="2482" w:type="dxa"/>
            <w:gridSpan w:val="3"/>
          </w:tcPr>
          <w:p w14:paraId="1144836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K_K05</w:t>
            </w:r>
          </w:p>
          <w:p w14:paraId="0C72D74D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K_K08</w:t>
            </w:r>
          </w:p>
          <w:p w14:paraId="2CBA4B43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1815669E" w14:textId="77777777">
        <w:trPr>
          <w:trHeight w:val="567"/>
          <w:jc w:val="center"/>
        </w:trPr>
        <w:tc>
          <w:tcPr>
            <w:tcW w:w="1519" w:type="dxa"/>
          </w:tcPr>
          <w:p w14:paraId="73D5196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7"/>
          </w:tcPr>
          <w:p w14:paraId="513CAA2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Uznaje znaczenie wrażliwości kulturowej i zasad etycznych w pracy psychologa w kontekście różnorodności społecznej i międzykulturowej.</w:t>
            </w:r>
          </w:p>
        </w:tc>
        <w:tc>
          <w:tcPr>
            <w:tcW w:w="2482" w:type="dxa"/>
            <w:gridSpan w:val="3"/>
          </w:tcPr>
          <w:p w14:paraId="1F58CFB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  <w:p w14:paraId="2D25A41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K_K08</w:t>
            </w:r>
          </w:p>
        </w:tc>
      </w:tr>
      <w:tr w:rsidR="008B0AE8" w14:paraId="307D8DFC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080E87D4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8B0AE8" w14:paraId="77A8D3DD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BBCB85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1F8B97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DF1197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56A223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3AFCFA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ABD350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8B0AE8" w14:paraId="32729BA9" w14:textId="77777777">
        <w:trPr>
          <w:trHeight w:val="567"/>
          <w:jc w:val="center"/>
        </w:trPr>
        <w:tc>
          <w:tcPr>
            <w:tcW w:w="1519" w:type="dxa"/>
          </w:tcPr>
          <w:p w14:paraId="22D4C29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57390320" w14:textId="77777777" w:rsidR="008B0AE8" w:rsidRPr="00A15B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K_W01</w:t>
            </w:r>
          </w:p>
          <w:p w14:paraId="4139C348" w14:textId="77777777" w:rsidR="008B0AE8" w:rsidRPr="00A15B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K_W10</w:t>
            </w:r>
          </w:p>
        </w:tc>
        <w:tc>
          <w:tcPr>
            <w:tcW w:w="1471" w:type="dxa"/>
            <w:gridSpan w:val="2"/>
          </w:tcPr>
          <w:p w14:paraId="6005872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  <w:gridSpan w:val="2"/>
          </w:tcPr>
          <w:p w14:paraId="4F1E055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1-10</w:t>
            </w:r>
          </w:p>
        </w:tc>
        <w:tc>
          <w:tcPr>
            <w:tcW w:w="1871" w:type="dxa"/>
            <w:gridSpan w:val="4"/>
            <w:vAlign w:val="center"/>
          </w:tcPr>
          <w:p w14:paraId="4DC0646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8D79B6D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8B0AE8" w14:paraId="68D5CD3E" w14:textId="77777777">
        <w:trPr>
          <w:trHeight w:val="567"/>
          <w:jc w:val="center"/>
        </w:trPr>
        <w:tc>
          <w:tcPr>
            <w:tcW w:w="1519" w:type="dxa"/>
          </w:tcPr>
          <w:p w14:paraId="71CA6DE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</w:tcPr>
          <w:p w14:paraId="69703BBC" w14:textId="77777777" w:rsidR="00AD3957" w:rsidRPr="00A15B8F" w:rsidRDefault="00AD3957" w:rsidP="00AD3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K_W10</w:t>
            </w:r>
          </w:p>
          <w:p w14:paraId="7FB791FC" w14:textId="11B08CF7" w:rsidR="008B0AE8" w:rsidRPr="00A15B8F" w:rsidRDefault="00AD3957" w:rsidP="00AD3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K_W06</w:t>
            </w:r>
          </w:p>
        </w:tc>
        <w:tc>
          <w:tcPr>
            <w:tcW w:w="1471" w:type="dxa"/>
            <w:gridSpan w:val="2"/>
          </w:tcPr>
          <w:p w14:paraId="406879F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  <w:gridSpan w:val="2"/>
          </w:tcPr>
          <w:p w14:paraId="031BD7A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2-9</w:t>
            </w:r>
          </w:p>
        </w:tc>
        <w:tc>
          <w:tcPr>
            <w:tcW w:w="1871" w:type="dxa"/>
            <w:gridSpan w:val="4"/>
            <w:vAlign w:val="center"/>
          </w:tcPr>
          <w:p w14:paraId="5E2D73EA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Mk1-Mk2</w:t>
            </w:r>
          </w:p>
        </w:tc>
        <w:tc>
          <w:tcPr>
            <w:tcW w:w="1452" w:type="dxa"/>
            <w:vAlign w:val="center"/>
          </w:tcPr>
          <w:p w14:paraId="10C4CC14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8B0AE8" w14:paraId="062A289D" w14:textId="77777777">
        <w:trPr>
          <w:trHeight w:val="567"/>
          <w:jc w:val="center"/>
        </w:trPr>
        <w:tc>
          <w:tcPr>
            <w:tcW w:w="1519" w:type="dxa"/>
          </w:tcPr>
          <w:p w14:paraId="6D2FA34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711FE885" w14:textId="77777777" w:rsidR="00A15B8F" w:rsidRPr="00A15B8F" w:rsidRDefault="00A15B8F" w:rsidP="00A15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K_U03</w:t>
            </w:r>
          </w:p>
          <w:p w14:paraId="78827154" w14:textId="70281E77" w:rsidR="008B0AE8" w:rsidRPr="00A15B8F" w:rsidRDefault="00A15B8F" w:rsidP="00A15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K_U11</w:t>
            </w:r>
          </w:p>
        </w:tc>
        <w:tc>
          <w:tcPr>
            <w:tcW w:w="1471" w:type="dxa"/>
            <w:gridSpan w:val="2"/>
          </w:tcPr>
          <w:p w14:paraId="3F42964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2074" w:type="dxa"/>
            <w:gridSpan w:val="2"/>
          </w:tcPr>
          <w:p w14:paraId="788D12A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1-10</w:t>
            </w:r>
          </w:p>
        </w:tc>
        <w:tc>
          <w:tcPr>
            <w:tcW w:w="1871" w:type="dxa"/>
            <w:gridSpan w:val="4"/>
            <w:vAlign w:val="center"/>
          </w:tcPr>
          <w:p w14:paraId="5711E5EA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Mk2-Mk3</w:t>
            </w:r>
          </w:p>
        </w:tc>
        <w:tc>
          <w:tcPr>
            <w:tcW w:w="1452" w:type="dxa"/>
            <w:vAlign w:val="center"/>
          </w:tcPr>
          <w:p w14:paraId="64AE1A0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8B0AE8" w14:paraId="75F2054D" w14:textId="77777777">
        <w:trPr>
          <w:trHeight w:val="567"/>
          <w:jc w:val="center"/>
        </w:trPr>
        <w:tc>
          <w:tcPr>
            <w:tcW w:w="1519" w:type="dxa"/>
          </w:tcPr>
          <w:p w14:paraId="1A64B1E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78823ED8" w14:textId="77777777" w:rsidR="00A15B8F" w:rsidRPr="00A15B8F" w:rsidRDefault="00A15B8F" w:rsidP="00A15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K_U16</w:t>
            </w:r>
          </w:p>
          <w:p w14:paraId="37B1E246" w14:textId="77777777" w:rsidR="00A15B8F" w:rsidRPr="00A15B8F" w:rsidRDefault="00A15B8F" w:rsidP="00A15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00392902" w14:textId="49EBDCCB" w:rsidR="008B0AE8" w:rsidRPr="00A15B8F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2BE6D32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C3, C4</w:t>
            </w:r>
          </w:p>
        </w:tc>
        <w:tc>
          <w:tcPr>
            <w:tcW w:w="2074" w:type="dxa"/>
            <w:gridSpan w:val="2"/>
          </w:tcPr>
          <w:p w14:paraId="513F0CB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4, 10</w:t>
            </w:r>
          </w:p>
        </w:tc>
        <w:tc>
          <w:tcPr>
            <w:tcW w:w="1871" w:type="dxa"/>
            <w:gridSpan w:val="4"/>
            <w:vAlign w:val="center"/>
          </w:tcPr>
          <w:p w14:paraId="7AD8456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</w:t>
            </w:r>
          </w:p>
        </w:tc>
        <w:tc>
          <w:tcPr>
            <w:tcW w:w="1452" w:type="dxa"/>
            <w:vAlign w:val="center"/>
          </w:tcPr>
          <w:p w14:paraId="55ECBBE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8B0AE8" w14:paraId="570700F2" w14:textId="77777777">
        <w:trPr>
          <w:trHeight w:val="567"/>
          <w:jc w:val="center"/>
        </w:trPr>
        <w:tc>
          <w:tcPr>
            <w:tcW w:w="1519" w:type="dxa"/>
          </w:tcPr>
          <w:p w14:paraId="60C2607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</w:tcPr>
          <w:p w14:paraId="1BFCB5FD" w14:textId="77777777" w:rsidR="008B0AE8" w:rsidRPr="00A15B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48DE7A2F" w14:textId="77777777" w:rsidR="008B0AE8" w:rsidRPr="00A15B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5B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K_U12</w:t>
            </w:r>
          </w:p>
        </w:tc>
        <w:tc>
          <w:tcPr>
            <w:tcW w:w="1471" w:type="dxa"/>
            <w:gridSpan w:val="2"/>
          </w:tcPr>
          <w:p w14:paraId="1A023DA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  <w:gridSpan w:val="2"/>
          </w:tcPr>
          <w:p w14:paraId="6304350A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1, 9</w:t>
            </w:r>
          </w:p>
        </w:tc>
        <w:tc>
          <w:tcPr>
            <w:tcW w:w="1871" w:type="dxa"/>
            <w:gridSpan w:val="4"/>
            <w:vAlign w:val="center"/>
          </w:tcPr>
          <w:p w14:paraId="3373A6C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Mk3</w:t>
            </w:r>
          </w:p>
        </w:tc>
        <w:tc>
          <w:tcPr>
            <w:tcW w:w="1452" w:type="dxa"/>
            <w:vAlign w:val="center"/>
          </w:tcPr>
          <w:p w14:paraId="76D1506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8B0AE8" w14:paraId="683E1230" w14:textId="77777777">
        <w:trPr>
          <w:trHeight w:val="567"/>
          <w:jc w:val="center"/>
        </w:trPr>
        <w:tc>
          <w:tcPr>
            <w:tcW w:w="1519" w:type="dxa"/>
          </w:tcPr>
          <w:p w14:paraId="42BC294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4788F2D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K_K05</w:t>
            </w:r>
          </w:p>
          <w:p w14:paraId="6BDA199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K_K08</w:t>
            </w:r>
          </w:p>
          <w:p w14:paraId="2913D799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7942CF3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2074" w:type="dxa"/>
            <w:gridSpan w:val="2"/>
          </w:tcPr>
          <w:p w14:paraId="13153C04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4, 8 , 10</w:t>
            </w:r>
          </w:p>
        </w:tc>
        <w:tc>
          <w:tcPr>
            <w:tcW w:w="1871" w:type="dxa"/>
            <w:gridSpan w:val="4"/>
            <w:vAlign w:val="center"/>
          </w:tcPr>
          <w:p w14:paraId="30AC2BD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</w:t>
            </w:r>
          </w:p>
        </w:tc>
        <w:tc>
          <w:tcPr>
            <w:tcW w:w="1452" w:type="dxa"/>
            <w:vAlign w:val="center"/>
          </w:tcPr>
          <w:p w14:paraId="5819938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8B0AE8" w14:paraId="26DD1B12" w14:textId="77777777">
        <w:trPr>
          <w:trHeight w:val="567"/>
          <w:jc w:val="center"/>
        </w:trPr>
        <w:tc>
          <w:tcPr>
            <w:tcW w:w="1519" w:type="dxa"/>
          </w:tcPr>
          <w:p w14:paraId="304C9B5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05F06BF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K_K02</w:t>
            </w:r>
          </w:p>
          <w:p w14:paraId="736BADC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K_K08</w:t>
            </w:r>
          </w:p>
          <w:p w14:paraId="04F5FE6A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6C2DE3A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C3, C4</w:t>
            </w:r>
          </w:p>
        </w:tc>
        <w:tc>
          <w:tcPr>
            <w:tcW w:w="2074" w:type="dxa"/>
            <w:gridSpan w:val="2"/>
          </w:tcPr>
          <w:p w14:paraId="3782570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4, 10</w:t>
            </w:r>
          </w:p>
        </w:tc>
        <w:tc>
          <w:tcPr>
            <w:tcW w:w="1871" w:type="dxa"/>
            <w:gridSpan w:val="4"/>
            <w:vAlign w:val="center"/>
          </w:tcPr>
          <w:p w14:paraId="1E51829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</w:t>
            </w:r>
          </w:p>
        </w:tc>
        <w:tc>
          <w:tcPr>
            <w:tcW w:w="1452" w:type="dxa"/>
            <w:vAlign w:val="center"/>
          </w:tcPr>
          <w:p w14:paraId="380B5C34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8B0AE8" w14:paraId="233AD39D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B6455C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8B0AE8" w14:paraId="23582FD3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22D4E33D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5C1E4D49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1187D73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8B0AE8" w14:paraId="6816C529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092F7923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7D46F220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25C3C19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61E6A36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8B0AE8" w14:paraId="3EB790B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C96989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486821B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5DE20294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289E233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565E6392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337ED0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38C63D5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BDEB0C1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92FB5CE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437C407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E1EB9A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7BC5C8F5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DBB584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4737D1E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B0AE8" w14:paraId="0E0935E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0C2F6BF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280B01E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DF1214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695707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B0AE8" w14:paraId="02687D7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265347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4F99608A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A195C48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49F6214E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B0AE8" w14:paraId="237F284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DA0EBD4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184226D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529641F" w14:textId="2C81F721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7FF2DFC3" w14:textId="624F5ABA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8B0AE8" w14:paraId="21E7573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03865E2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6EA97D3E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736B42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08AAF78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B0AE8" w14:paraId="2FBC624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4309393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53E4A5DB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05BBA937" w14:textId="4EA3FD51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0B57509E" w14:textId="4F15FAB5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8B0AE8" w14:paraId="640FFDA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9128C43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079BE41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02895871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A12889E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0AE8" w14:paraId="0BD7B0C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481C701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11BC5013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0058B329" w14:textId="14D33D24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65DDDF98" w14:textId="193FC3A7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8B0AE8" w14:paraId="7C7C39B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CA65D85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455EA83C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5B68D572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FD15379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</w:tr>
      <w:tr w:rsidR="008B0AE8" w14:paraId="42BFB50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4BF5635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B5B0D9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6F2527A1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F6E3A4E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</w:tr>
      <w:tr w:rsidR="008B0AE8" w14:paraId="5E4632F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F919128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1E7A98C7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6043DDB0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269C8926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B0AE8" w14:paraId="7EA44AC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61E4ED4" w14:textId="77777777" w:rsidR="008B0AE8" w:rsidRDefault="008B0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13C2E2BA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3680A687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0816249" w14:textId="77777777" w:rsidR="008B0AE8" w:rsidRDefault="008B0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</w:tr>
      <w:tr w:rsidR="008B0AE8" w14:paraId="72D15DFA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7FD6BB31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6BD84401" w14:textId="40787319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62B5C848" w14:textId="4F95A14F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</w:tr>
      <w:tr w:rsidR="008B0AE8" w14:paraId="4660DFFC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650F2845" w14:textId="77777777" w:rsidR="008B0AE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1188C100" w14:textId="093BD35D" w:rsidR="008B0AE8" w:rsidRDefault="00251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</w:tbl>
    <w:p w14:paraId="0D7DAF3A" w14:textId="77777777" w:rsidR="008B0AE8" w:rsidRDefault="008B0AE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9B7EE08" w14:textId="77777777" w:rsidR="008B0AE8" w:rsidRDefault="008B0AE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8B0AE8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EE313" w14:textId="77777777" w:rsidR="00DD6FB2" w:rsidRDefault="00DD6FB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DC9BDA9" w14:textId="77777777" w:rsidR="00DD6FB2" w:rsidRDefault="00DD6FB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F20FE6C0-242A-3A4B-B847-85B4A38E68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4943A6F-79CF-5E4C-AD9F-86C0FD54E17E}"/>
    <w:embedBold r:id="rId4" w:fontKey="{0C23A39F-D162-094D-AD13-FA1839E1EF09}"/>
    <w:embedItalic r:id="rId5" w:fontKey="{C56394B2-9890-A549-88FF-C1C1366C30D3}"/>
    <w:embedBoldItalic r:id="rId6" w:fontKey="{1194176C-F7B8-D148-BE3D-10F5C466793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0FA35370-953A-6E4F-AAC5-BA1152319D46}"/>
    <w:embedBold r:id="rId8" w:fontKey="{CD00DE06-30A9-2E4F-BA81-ED2DEADF10F6}"/>
    <w:embedItalic r:id="rId9" w:fontKey="{51CA224E-BB42-CC47-9F81-EA47AB68A471}"/>
    <w:embedBoldItalic r:id="rId10" w:fontKey="{7410ED6A-4489-704B-9539-9689453D1D5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2388F1D0-6969-A44B-B875-6E4D39151BE1}"/>
    <w:embedBold r:id="rId12" w:fontKey="{E29186A6-A42F-3F43-A9B0-E2484C84766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88639B72-9CB3-E640-AE1E-ED41711E3448}"/>
    <w:embedBold r:id="rId14" w:fontKey="{3EA02519-75A5-9F40-89FB-9A6DE6CCC28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5" w:fontKey="{7B0DCC98-4417-5440-AAB5-70CAC4FBB566}"/>
    <w:embedBold r:id="rId16" w:fontKey="{717CA019-DA2E-A541-BC3B-6C743649C8E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7" w:fontKey="{18E99501-FBA8-9C4D-8A00-90DEC1182297}"/>
    <w:embedItalic r:id="rId18" w:fontKey="{9075BD6A-C8A9-3444-AE4B-7252B80B3284}"/>
  </w:font>
  <w:font w:name="EUAlbertina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7B9DBC1A-B2C3-204F-9B21-F4888AB9D1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075B" w14:textId="77777777" w:rsidR="008B0A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993177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DBDF7F0" w14:textId="77777777" w:rsidR="008B0AE8" w:rsidRDefault="008B0A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FC615" w14:textId="77777777" w:rsidR="00DD6FB2" w:rsidRDefault="00DD6FB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6EEBAD0" w14:textId="77777777" w:rsidR="00DD6FB2" w:rsidRDefault="00DD6FB2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E614A"/>
    <w:multiLevelType w:val="multilevel"/>
    <w:tmpl w:val="4FB42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2A2163D7"/>
    <w:multiLevelType w:val="multilevel"/>
    <w:tmpl w:val="0CB26D2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352C0D3F"/>
    <w:multiLevelType w:val="multilevel"/>
    <w:tmpl w:val="93245E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F2C2999"/>
    <w:multiLevelType w:val="multilevel"/>
    <w:tmpl w:val="28C2297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pStyle w:val="Nagwek6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166047500">
    <w:abstractNumId w:val="3"/>
  </w:num>
  <w:num w:numId="2" w16cid:durableId="1481846125">
    <w:abstractNumId w:val="2"/>
  </w:num>
  <w:num w:numId="3" w16cid:durableId="1227570872">
    <w:abstractNumId w:val="1"/>
  </w:num>
  <w:num w:numId="4" w16cid:durableId="160753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E8"/>
    <w:rsid w:val="001326DA"/>
    <w:rsid w:val="001C5F4A"/>
    <w:rsid w:val="00251642"/>
    <w:rsid w:val="0038063C"/>
    <w:rsid w:val="00432FBF"/>
    <w:rsid w:val="00611507"/>
    <w:rsid w:val="008B0AE8"/>
    <w:rsid w:val="00993177"/>
    <w:rsid w:val="00A15B8F"/>
    <w:rsid w:val="00AD3957"/>
    <w:rsid w:val="00DD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19DF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B8F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DefinitionTerm">
    <w:name w:val="Definition Term"/>
    <w:basedOn w:val="Normalny"/>
    <w:next w:val="Normalny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pB6l/X7rSiL4GqkiW2hJ69h3rg==">CgMxLjA4AHIhMXdtbFJUekRwa1c4c091dW5SQ29RVG52OXBrbkJxOEsz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988</Words>
  <Characters>6409</Characters>
  <Application>Microsoft Office Word</Application>
  <DocSecurity>0</DocSecurity>
  <Lines>120</Lines>
  <Paragraphs>46</Paragraphs>
  <ScaleCrop>false</ScaleCrop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Agnieszka Muchacka-Cymerman</cp:lastModifiedBy>
  <cp:revision>7</cp:revision>
  <dcterms:created xsi:type="dcterms:W3CDTF">2026-03-11T21:03:00Z</dcterms:created>
  <dcterms:modified xsi:type="dcterms:W3CDTF">2026-04-08T19:16:00Z</dcterms:modified>
</cp:coreProperties>
</file>