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764A" w14:textId="77777777" w:rsidR="00AE52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254E32E3" wp14:editId="4402F041">
            <wp:simplePos x="0" y="0"/>
            <wp:positionH relativeFrom="column">
              <wp:posOffset>-374014</wp:posOffset>
            </wp:positionH>
            <wp:positionV relativeFrom="paragraph">
              <wp:posOffset>222250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EAAB2B2" w14:textId="77777777" w:rsidR="00AE525D" w:rsidRDefault="00AE525D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98"/>
        <w:gridCol w:w="1776"/>
        <w:gridCol w:w="351"/>
        <w:gridCol w:w="490"/>
        <w:gridCol w:w="997"/>
        <w:gridCol w:w="33"/>
        <w:gridCol w:w="1452"/>
      </w:tblGrid>
      <w:tr w:rsidR="00AE525D" w14:paraId="02B7BE06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596513F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AE525D" w14:paraId="7F98DEBA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FFFFFF"/>
            <w:vAlign w:val="center"/>
          </w:tcPr>
          <w:p w14:paraId="5E01A161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AE525D" w14:paraId="66CB74A5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26A58A45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9"/>
            <w:vAlign w:val="center"/>
          </w:tcPr>
          <w:p w14:paraId="37B646E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</w:tr>
      <w:tr w:rsidR="00AE525D" w14:paraId="0307F9B1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646BE87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AE525D" w14:paraId="57CF44C2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402BB10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AE525D" w14:paraId="3CB2051D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vAlign w:val="center"/>
          </w:tcPr>
          <w:p w14:paraId="458D9F31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6520F709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AE525D" w14:paraId="4BA8294B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147AF225" w14:textId="77777777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PSYCHOLOGIA ORGANIZACJI I  ZARZĄDZANIA</w:t>
            </w:r>
          </w:p>
        </w:tc>
      </w:tr>
      <w:tr w:rsidR="00AE525D" w14:paraId="4ACFB918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0D44F06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28C73DD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roli, zadań i odpowiedzialności psychologa organizacji i zarządzania oraz krytyczna analiza procesów psychologicznych leżących u podstaw działań organizacyjnych, w szczególności: rekrutacji, selekcji, motywowania w pracy oraz przywództwa.</w:t>
            </w:r>
          </w:p>
          <w:p w14:paraId="7E9C313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projektowania i uzasadniania rozwiązań z zakresu HR: konstruowania etapów rekrutacji i selekcji, budowania systemu oceny pracowniczej dla wybranego stanowiska oraz projektowania systemu motywacyjnego dla konkretnego zespołu – z uwzględnieniem trafności metod, ograniczeń interpretacyjnych oraz ryzyk etyczno-prawnych.</w:t>
            </w:r>
          </w:p>
          <w:p w14:paraId="4918786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Integracja wiedzy z psychologii społecznej, różnic indywidualnych oraz psychologii emocji i motywacji w celu diagnozowania i interpretowania zjawisk organizacyjnych oraz formułowania samodzielnych rekomendacji dotyczących relacji lider–zespół, komunikacji i współpracy w organizacji.</w:t>
            </w:r>
          </w:p>
        </w:tc>
      </w:tr>
      <w:tr w:rsidR="00AE525D" w14:paraId="032A6E4D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1DFCB7F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AE525D" w14:paraId="7029D5CC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0DD6453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E525D" w14:paraId="11ABED23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0FFBF84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506FCD4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Konwersatorium (prezentacje multimedialne, schematy/infografiki procesów HR i modeli przywództwa, materiały dydaktyczne udostępniane na platformie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Dyskusja dydaktyczna moderowana (studia przypadków z praktyki organizacyjnej, arkusze pytań problemowych, fragmenty raportów/standardów HR do oceny rozwiązań, dyskusje/zadania problemowe realizowane z wykorzystaniem platformy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(monografie, artykuły recenzowane, rozdziały podręczników, zasoby biblioteczne online/bazy publikacji, materiały i instrukcje do pracy własnej udostępniane na platformie e-learningowej)</w:t>
            </w:r>
          </w:p>
          <w:p w14:paraId="6C22D357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0F12937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</w:t>
            </w:r>
          </w:p>
          <w:p w14:paraId="56AEF9A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i materiały wizualne (slajdy, modele i schematy procesów: rekrutacja–selekcja–ocena–motywowanie–rozwój, mapy pojęć, materiały udostępniane na platformie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Zestaw studiów przypadków i kart pracy (opisy sytuacji organizacyjnych: rekrutacja, konflikty,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komunikacja, przywództwo; karty analizy ryzyk etyczno-prawnych i rekomendacji; zadania/asynchroniczne aktywności na platformie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Literatura naukowa i materiały źródłowe HR (artykuły recenzowane, monografie, fragmenty narzędzi/metryk HR do krytycznej oceny: trafność–rzetelność–ograniczenia interpretacyjne; wybrane standardy/procedury organizacyjne do analizy; elektroniczne zasoby i linki udostępniane na platformie e-learningowej)</w:t>
            </w:r>
          </w:p>
        </w:tc>
      </w:tr>
      <w:tr w:rsidR="00AE525D" w14:paraId="713E0CAF" w14:textId="77777777">
        <w:trPr>
          <w:trHeight w:val="273"/>
          <w:jc w:val="center"/>
        </w:trPr>
        <w:tc>
          <w:tcPr>
            <w:tcW w:w="10198" w:type="dxa"/>
            <w:gridSpan w:val="11"/>
            <w:shd w:val="clear" w:color="auto" w:fill="DBE5F1"/>
            <w:vAlign w:val="center"/>
          </w:tcPr>
          <w:p w14:paraId="0BB5020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3A1C7840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E525D" w14:paraId="26D2B4F3" w14:textId="77777777">
        <w:trPr>
          <w:trHeight w:val="416"/>
          <w:jc w:val="center"/>
        </w:trPr>
        <w:tc>
          <w:tcPr>
            <w:tcW w:w="10198" w:type="dxa"/>
            <w:gridSpan w:val="11"/>
            <w:vAlign w:val="center"/>
          </w:tcPr>
          <w:p w14:paraId="747982D1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49C85D5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Rola psychologa organizacji i zarządzania: analiza zadań, funkcji i obszarów działania; granice kompetencji, odpowiedzialność zawodowa oraz dylematy etyczne w pracy z organizacją.</w:t>
            </w:r>
          </w:p>
          <w:p w14:paraId="33C72A99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Rekrutacja w organizacji: krytyczna analiza metod i technik rekrutacyjnych (trafność, koszty, ryzyka błędów decyzyjnych, doświadczenie kandydata); dopasowanie strategii rekrutacyjnej do profilu stanowiska i kontekstu organizacyjnego.</w:t>
            </w:r>
          </w:p>
          <w:p w14:paraId="7ABA10E9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Selekcja personelu: projektowanie etapów procesu selekcji; dobór metod i narzędzi selekcyjnych w zależności od wymagań stanowiska; ocena jakości procesu (trafność prognostyczna, rzetelność, standaryzacja, zgodność prawna).</w:t>
            </w:r>
          </w:p>
          <w:p w14:paraId="4F27B8F9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Psychologiczne mechanizmy selekcji oraz testy psychologiczne w HR: analiza procesów poznawczych i decyzyjnych (np. błędy i heurystyki w ocenie kandydatów); krytyczna ocena testów jako narzędzi rekrutacyjnych i selekcyjnych (interpretacja wyników, ograniczenia, zasady etyczne i prawne).</w:t>
            </w:r>
          </w:p>
          <w:p w14:paraId="41F00BE3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Motywacja w pracy: porównanie i krytyczna ocena teorii motywacji w odniesieniu do praktyki organizacyjnej; projektowanie systemów motywacyjnych z uwzględnieniem różnic indywidualnych, kultury organizacyjnej i ryzyk demotywacji.</w:t>
            </w:r>
          </w:p>
          <w:p w14:paraId="3104DEBB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pracownicza: konstruowanie systemu ocen okresowych – dobór kryteriów i wskaźników, ocena sprawiedliwości organizacyjnej, ograniczenia pomiaru; interpretacja wyników oceny i decyzji personalnych.</w:t>
            </w:r>
          </w:p>
          <w:p w14:paraId="22E1688D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Komunikacja w organizacji: diagnoza i analiza problemów komunikacyjnych (kanały, bariery, konflikty interpretacyjne, komunikacja formalna/nieformalna); konsekwencje dla efektywności i dobrostanu pracowników.</w:t>
            </w:r>
          </w:p>
          <w:p w14:paraId="3C74C10A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Rola psychologa w usprawnianiu komunikacji: projektowanie interwencji (np. szkolenia, standardy informacji zwrotnej, procedury rozwiązywania konfliktów) oraz krytyczna ocena ich skuteczności i warunków wdrożenia.</w:t>
            </w:r>
          </w:p>
          <w:p w14:paraId="661E71F9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Przywództwo – typy i modele: analiza i porównanie podejść do przywództwa; ocena dopasowania stylu przywództwa do sytuacji i zespołu; implikacje dla motywowania i zarządzania zmianą.</w:t>
            </w:r>
          </w:p>
          <w:p w14:paraId="39075964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przywództwa: relacja lider–grupa: komunikacja, zaufanie i efektywność jako mechanizmy zależne od jakości relacji; analiza przypadków (np. kryzys, konflikt, spadek efektywności) i formułowanie rekomendacji.</w:t>
            </w:r>
          </w:p>
          <w:p w14:paraId="69FD1570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Doskonalenie zarządzania personelem: dobór i projektowanie metod rozwoju (coaching, szkolenia, mentoring, rozwój talentów) – uzasadnianie wyboru i krytyczna ocena skuteczności narzędzi.</w:t>
            </w:r>
          </w:p>
          <w:p w14:paraId="2D2C47CD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Zespół pracowniczy – charakterystyka psychologiczna: dynamika zespołu, role grupowe, normy, klimat; analiza czynników sprzyjających współpracy i czynników ryzyka (np. konflikt, spadek zaangażowania).</w:t>
            </w:r>
          </w:p>
          <w:p w14:paraId="16CB3C59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Myślenie grupowe: identyfikacja mechanizmów i warunków występowania; analiza konsekwencji dla decyzji organizacyjnych; projektowanie rozwiązań ograniczających ryzyko błędów grupowych.</w:t>
            </w:r>
          </w:p>
          <w:p w14:paraId="0DD6D0A4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 efektywności indywidualnej i grupowej: dobór kryteriów i metod oceny; interpretacja wyników w kontekście celów organizacji; ograniczenia pomiaru i ryzyka błędnych wniosków decyzyjnych.</w:t>
            </w:r>
          </w:p>
          <w:p w14:paraId="050EE0CC" w14:textId="77777777" w:rsidR="00AE525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Współpraca w managemencie i w zespołach: analiza mechanizmów współpracy i koordynacji; projektowanie rozwiązań wzmacniających współpracę (np. struktury, procedury, praktyki feedbacku) z uwzględnieniem kultury organizacyjne</w:t>
            </w:r>
          </w:p>
        </w:tc>
      </w:tr>
      <w:tr w:rsidR="00AE525D" w14:paraId="6F7F0E8B" w14:textId="77777777">
        <w:trPr>
          <w:trHeight w:val="704"/>
          <w:jc w:val="center"/>
        </w:trPr>
        <w:tc>
          <w:tcPr>
            <w:tcW w:w="10198" w:type="dxa"/>
            <w:gridSpan w:val="11"/>
            <w:vAlign w:val="center"/>
          </w:tcPr>
          <w:p w14:paraId="7C7482A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podstawowa:</w:t>
            </w:r>
          </w:p>
          <w:p w14:paraId="1CC5193C" w14:textId="77777777" w:rsidR="00AE525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Armstrong, E., Zarządzanie zasobami ludzkimi, Wolters Kluwer, Warszawa 2011.</w:t>
            </w:r>
          </w:p>
          <w:p w14:paraId="5065E13F" w14:textId="77777777" w:rsidR="00AE525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Griffin R.W., Podstawy zarządzania organizacjami, PWN, Warszawa 2012.</w:t>
            </w:r>
          </w:p>
        </w:tc>
      </w:tr>
      <w:tr w:rsidR="00AE525D" w14:paraId="0B303A69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785DD078" w14:textId="77777777" w:rsidR="00AE52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uzupełniająca</w:t>
            </w:r>
          </w:p>
          <w:p w14:paraId="4213940A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Kożusznik B. red. Psychologia w pracy menedżera. Katowice 1994, Wyd. UŚl.</w:t>
            </w:r>
          </w:p>
          <w:p w14:paraId="042314A2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Kożusznik B. Psychologia zespołu pracowniczego. Katowice 2002, Wyd. UŚl.</w:t>
            </w:r>
          </w:p>
          <w:p w14:paraId="50DB4BE3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Penc J., Decyzje w zarządzaniu, Wyd. Prof. Szkoły Biznesu, Kraków 1997.</w:t>
            </w:r>
          </w:p>
          <w:p w14:paraId="07FB36C9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kierowania, praca zbiorowa pod red. D.M. Steward, PWE, Warszawa 2002.</w:t>
            </w:r>
          </w:p>
          <w:p w14:paraId="4B715F09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Stoner J.A.F., Wankel C., Kierowanie, PWE, Warszawa 2011. </w:t>
            </w:r>
          </w:p>
          <w:p w14:paraId="5757C7F1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Współczesne koncepcje zarządzania, praca zbiorowa pod red. A.K. Koźmińskiego, PWN, Warszawa 2000. </w:t>
            </w:r>
          </w:p>
          <w:p w14:paraId="5D9E4310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Zimniewicz K., Współczesne koncepcje i metody zarządzania, PWE, Warszawa 2009.</w:t>
            </w:r>
          </w:p>
          <w:p w14:paraId="1B7FA6D7" w14:textId="77777777" w:rsidR="00AE525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90B4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Armstrong, M., &amp; Taylor, S. (2020). </w:t>
            </w:r>
            <w:r w:rsidRPr="00F90B45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Armstrong’s Handbook of Human Resource Management Practice</w:t>
            </w:r>
            <w:r w:rsidRPr="00F90B4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(15th ed.).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Kogan Page. ISBN: 9780749498276.</w:t>
            </w:r>
          </w:p>
        </w:tc>
      </w:tr>
      <w:tr w:rsidR="00AE525D" w14:paraId="67E78566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543D7961" w14:textId="77777777" w:rsidR="00AE52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556650A9" w14:textId="77777777" w:rsidR="00AE52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F1-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aktywność na zajęciach</w:t>
            </w:r>
          </w:p>
          <w:p w14:paraId="513135BD" w14:textId="77777777" w:rsidR="00AE52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projekt /prezentacja</w:t>
            </w:r>
          </w:p>
        </w:tc>
      </w:tr>
      <w:tr w:rsidR="00AE525D" w14:paraId="07D64FC9" w14:textId="77777777">
        <w:trPr>
          <w:trHeight w:val="190"/>
          <w:jc w:val="center"/>
        </w:trPr>
        <w:tc>
          <w:tcPr>
            <w:tcW w:w="5099" w:type="dxa"/>
            <w:gridSpan w:val="5"/>
            <w:vAlign w:val="center"/>
          </w:tcPr>
          <w:p w14:paraId="37F58FEB" w14:textId="77777777" w:rsidR="00AE52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99" w:type="dxa"/>
            <w:gridSpan w:val="6"/>
            <w:vAlign w:val="center"/>
          </w:tcPr>
          <w:p w14:paraId="629EF97E" w14:textId="77777777" w:rsidR="00AE52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AE525D" w14:paraId="6D77372B" w14:textId="77777777">
        <w:trPr>
          <w:trHeight w:val="190"/>
          <w:jc w:val="center"/>
        </w:trPr>
        <w:tc>
          <w:tcPr>
            <w:tcW w:w="5099" w:type="dxa"/>
            <w:gridSpan w:val="5"/>
            <w:vAlign w:val="center"/>
          </w:tcPr>
          <w:p w14:paraId="43BF92E8" w14:textId="77777777" w:rsidR="00AE52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Konwersatorium</w:t>
            </w:r>
          </w:p>
        </w:tc>
        <w:tc>
          <w:tcPr>
            <w:tcW w:w="5099" w:type="dxa"/>
            <w:gridSpan w:val="6"/>
            <w:vAlign w:val="center"/>
          </w:tcPr>
          <w:p w14:paraId="2773B3A9" w14:textId="77777777" w:rsidR="00AE525D" w:rsidRDefault="00000000">
            <w:pPr>
              <w:keepNext/>
              <w:tabs>
                <w:tab w:val="left" w:pos="18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 Aktywność i obecność (ocena formująca – F1)</w:t>
            </w:r>
          </w:p>
          <w:p w14:paraId="1CC02B05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Obowiązkowa obecność na zajęciach zgodnie z Regulaminem Studiów AH.</w:t>
            </w:r>
          </w:p>
          <w:p w14:paraId="133F2361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Aktywny udział w co najmniej 50% zajęć konwersatoryjnych.</w:t>
            </w:r>
          </w:p>
          <w:p w14:paraId="783CFB6E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Aktywność rozumiana jako merytoryczne uczestnictwo w dyskusjach, odnoszenie się do literatury przedmiotu oraz analiza omawianych zagadnień i studiów przypadku.</w:t>
            </w:r>
          </w:p>
          <w:p w14:paraId="568697D5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Aktywność ma na celu weryfikację bieżącego przygotowania studenta do zajęć oraz stopnia opanowania omawianych treści.</w:t>
            </w:r>
          </w:p>
          <w:p w14:paraId="047B9D60" w14:textId="77777777" w:rsidR="00AE525D" w:rsidRDefault="00000000">
            <w:pPr>
              <w:keepNext/>
              <w:tabs>
                <w:tab w:val="left" w:pos="18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 Egzamin końcowy (ocena podsumowująca – P1)</w:t>
            </w:r>
          </w:p>
          <w:p w14:paraId="15511AEF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ma formę testu jednokrotnego wyboru obejmującego treści realizowane podczas zajęć oraz wskazaną literaturę.</w:t>
            </w:r>
          </w:p>
          <w:p w14:paraId="6382F8FF" w14:textId="77777777" w:rsidR="00AE525D" w:rsidRDefault="00000000">
            <w:pPr>
              <w:keepNext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Parametry egzaminu:</w:t>
            </w:r>
          </w:p>
          <w:p w14:paraId="329734FD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20 pytań testowych jednokrotnego wyboru.</w:t>
            </w:r>
          </w:p>
          <w:p w14:paraId="6DD8AC64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Wszystkie pytania mają równą wagę punktową.</w:t>
            </w:r>
          </w:p>
          <w:p w14:paraId="2C5A7A68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Maksymalna liczba punktów: 20.</w:t>
            </w:r>
          </w:p>
          <w:p w14:paraId="2616A7D9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Próg zaliczenia: 60% (minimum 12 poprawnych odpowiedzi).</w:t>
            </w:r>
          </w:p>
          <w:p w14:paraId="4E31EEEC" w14:textId="77777777" w:rsidR="00AE525D" w:rsidRDefault="00000000">
            <w:pPr>
              <w:keepNext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Skala ocen:</w:t>
            </w:r>
          </w:p>
          <w:p w14:paraId="6CA7AB53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12–13 pkt – dostateczny (3.0)</w:t>
            </w:r>
          </w:p>
          <w:p w14:paraId="776475F3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14–15 pkt – dostateczny plus (3.5)</w:t>
            </w:r>
          </w:p>
          <w:p w14:paraId="640DF392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• 16–17 pkt – dobry (4.0)</w:t>
            </w:r>
          </w:p>
          <w:p w14:paraId="06461178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18–19 pkt – dobry plus (4.5)</w:t>
            </w:r>
          </w:p>
          <w:p w14:paraId="4918CB83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• 20 pkt – bardzo dobry (5.0)</w:t>
            </w:r>
          </w:p>
          <w:p w14:paraId="57442CCA" w14:textId="77777777" w:rsidR="00AE525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weryfikuje poziom wiedzy teoretycznej, rozumienie procesów psychologicznych zachodzących w organizacji oraz znajomość podstawowych koncepcji z zakresu psychologii organizacji i zarządzania.</w:t>
            </w:r>
          </w:p>
        </w:tc>
      </w:tr>
      <w:tr w:rsidR="00AE525D" w14:paraId="50914AEB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118C5B25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AE525D" w14:paraId="0F0FB1AB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70F4073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5CC5ADC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26A7D12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AE525D" w14:paraId="38C06836" w14:textId="77777777">
        <w:trPr>
          <w:trHeight w:val="546"/>
          <w:jc w:val="center"/>
        </w:trPr>
        <w:tc>
          <w:tcPr>
            <w:tcW w:w="1519" w:type="dxa"/>
          </w:tcPr>
          <w:p w14:paraId="681FA13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2077DE3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i uporządkowaną wiedzę dotyczącą projektowania pracy oraz krytycznej oceny rozwiązań organizacyjnych w warunkach zmian (np. technologicznych, strukturalnych i kulturowych); interpretuje konsekwencje tych rozwiązań dla funkcjonowania pracowników i organizacji.</w:t>
            </w:r>
          </w:p>
        </w:tc>
        <w:tc>
          <w:tcPr>
            <w:tcW w:w="2482" w:type="dxa"/>
            <w:gridSpan w:val="3"/>
          </w:tcPr>
          <w:p w14:paraId="3194E92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K_W19</w:t>
            </w:r>
          </w:p>
        </w:tc>
      </w:tr>
      <w:tr w:rsidR="00AE525D" w14:paraId="561BFB2F" w14:textId="77777777">
        <w:trPr>
          <w:trHeight w:val="567"/>
          <w:jc w:val="center"/>
        </w:trPr>
        <w:tc>
          <w:tcPr>
            <w:tcW w:w="1519" w:type="dxa"/>
          </w:tcPr>
          <w:p w14:paraId="486AB58F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7"/>
          </w:tcPr>
          <w:p w14:paraId="40C415E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Wyjaśnia i krytycznie analizuje prawidłowości zachowania człowieka w organizacji w obszarze komunikacji, dynamiki grup, konfliktów i sposobów ich rozwiązywania, władzy i kierowania, kultury organizacyjnej oraz procesów planowania i podejmowania decyzji – z uwzględnieniem kontekstu sytuacyjnego i instytucjonalnego.</w:t>
            </w:r>
          </w:p>
        </w:tc>
        <w:tc>
          <w:tcPr>
            <w:tcW w:w="2482" w:type="dxa"/>
            <w:gridSpan w:val="3"/>
          </w:tcPr>
          <w:p w14:paraId="4D14F857" w14:textId="503B974C" w:rsidR="00AE525D" w:rsidRDefault="00000000" w:rsidP="00F90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  <w:p w14:paraId="38880B0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K_W19</w:t>
            </w:r>
          </w:p>
        </w:tc>
      </w:tr>
      <w:tr w:rsidR="00AE525D" w14:paraId="59B2E5A7" w14:textId="77777777">
        <w:trPr>
          <w:trHeight w:val="567"/>
          <w:jc w:val="center"/>
        </w:trPr>
        <w:tc>
          <w:tcPr>
            <w:tcW w:w="1519" w:type="dxa"/>
          </w:tcPr>
          <w:p w14:paraId="0A802CA5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6197" w:type="dxa"/>
            <w:gridSpan w:val="7"/>
          </w:tcPr>
          <w:p w14:paraId="723D5F0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wiedzę o zarządzaniu personelem, w tym w organizacjach zróżnicowanych kulturowo; analizuje konsekwencje różnic kulturowych dla procesów HR, współpracy oraz efektywności zespołów.</w:t>
            </w:r>
          </w:p>
        </w:tc>
        <w:tc>
          <w:tcPr>
            <w:tcW w:w="2482" w:type="dxa"/>
            <w:gridSpan w:val="3"/>
          </w:tcPr>
          <w:p w14:paraId="3C79D229" w14:textId="38F761A1" w:rsidR="00AE525D" w:rsidRDefault="00000000" w:rsidP="000F6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K_W19</w:t>
            </w:r>
          </w:p>
          <w:p w14:paraId="28803661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525D" w14:paraId="7373531F" w14:textId="77777777">
        <w:trPr>
          <w:trHeight w:val="567"/>
          <w:jc w:val="center"/>
        </w:trPr>
        <w:tc>
          <w:tcPr>
            <w:tcW w:w="1519" w:type="dxa"/>
          </w:tcPr>
          <w:p w14:paraId="3F211D45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7"/>
          </w:tcPr>
          <w:p w14:paraId="746CC59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Dokonuje analitycznej diagnozy stanowiska pracy (w tym kompetencji i wymagań) oraz projektuje rozwiązania dotyczące organizacji pracy, uzasadniając wybór w oparciu o modele teoretyczne i przesłanki empiryczne.</w:t>
            </w:r>
          </w:p>
        </w:tc>
        <w:tc>
          <w:tcPr>
            <w:tcW w:w="2482" w:type="dxa"/>
            <w:gridSpan w:val="3"/>
          </w:tcPr>
          <w:p w14:paraId="2D3AC8B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K_U05</w:t>
            </w:r>
          </w:p>
          <w:p w14:paraId="0BE536C8" w14:textId="523507E4" w:rsidR="000F6CCD" w:rsidRDefault="000F6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6CCD">
              <w:rPr>
                <w:rFonts w:ascii="Times New Roman" w:eastAsia="Times New Roman" w:hAnsi="Times New Roman" w:cs="Times New Roman"/>
                <w:color w:val="000000"/>
              </w:rPr>
              <w:t>K_U16</w:t>
            </w:r>
          </w:p>
        </w:tc>
      </w:tr>
      <w:tr w:rsidR="00AE525D" w14:paraId="652C8BA8" w14:textId="77777777">
        <w:trPr>
          <w:trHeight w:val="567"/>
          <w:jc w:val="center"/>
        </w:trPr>
        <w:tc>
          <w:tcPr>
            <w:tcW w:w="1519" w:type="dxa"/>
          </w:tcPr>
          <w:p w14:paraId="2A48BC8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7"/>
          </w:tcPr>
          <w:p w14:paraId="43747E9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i interpretuje zjawiska organizacyjne w zróżnicowanych typach organizacji, w wielu kontekstach społecznych i kulturowych; formułuje samodzielne wnioski oraz wskazuje ograniczenia proponowanych interpretacji.</w:t>
            </w:r>
          </w:p>
        </w:tc>
        <w:tc>
          <w:tcPr>
            <w:tcW w:w="2482" w:type="dxa"/>
            <w:gridSpan w:val="3"/>
          </w:tcPr>
          <w:p w14:paraId="6729965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K_U16</w:t>
            </w:r>
          </w:p>
          <w:p w14:paraId="41794A84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525D" w14:paraId="65D350E5" w14:textId="77777777">
        <w:trPr>
          <w:trHeight w:val="567"/>
          <w:jc w:val="center"/>
        </w:trPr>
        <w:tc>
          <w:tcPr>
            <w:tcW w:w="1519" w:type="dxa"/>
          </w:tcPr>
          <w:p w14:paraId="78F6A6D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6197" w:type="dxa"/>
            <w:gridSpan w:val="7"/>
          </w:tcPr>
          <w:p w14:paraId="296B54C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Identyfikuje problemy i projektuje adekwatne rozwiązania w różnych kontekstach sytuacyjnych i organizacyjnych dotyczące m.in.: rekrutacji i selekcji, budowania efektywnych zespołów, motywowania pracowników oraz zarządzania zmianą i kryzysem – uzasadniając rekomendacje oraz przewidując ryzyka wdrożeniowe.</w:t>
            </w:r>
          </w:p>
        </w:tc>
        <w:tc>
          <w:tcPr>
            <w:tcW w:w="2482" w:type="dxa"/>
            <w:gridSpan w:val="3"/>
          </w:tcPr>
          <w:p w14:paraId="15A04C0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K_U16</w:t>
            </w:r>
          </w:p>
          <w:p w14:paraId="4190A9E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K_U19</w:t>
            </w:r>
          </w:p>
        </w:tc>
      </w:tr>
      <w:tr w:rsidR="00AE525D" w14:paraId="7481F6CD" w14:textId="77777777">
        <w:trPr>
          <w:trHeight w:val="567"/>
          <w:jc w:val="center"/>
        </w:trPr>
        <w:tc>
          <w:tcPr>
            <w:tcW w:w="1519" w:type="dxa"/>
          </w:tcPr>
          <w:p w14:paraId="76D347B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7"/>
          </w:tcPr>
          <w:p w14:paraId="22723DB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Jest gotów do odpowiedzialnej współpracy z jednostkami i grupami w zróżnicowanych środowiskach społecznych i organizacyjnych; wykazuje otwartość na perspektywy interesariuszy oraz dba o komunikację sprzyjającą współpracy.</w:t>
            </w:r>
          </w:p>
        </w:tc>
        <w:tc>
          <w:tcPr>
            <w:tcW w:w="2482" w:type="dxa"/>
            <w:gridSpan w:val="3"/>
          </w:tcPr>
          <w:p w14:paraId="13B6B5C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K_K10</w:t>
            </w:r>
          </w:p>
          <w:p w14:paraId="636774E5" w14:textId="33D76DDD" w:rsidR="00AE525D" w:rsidRDefault="00AE525D" w:rsidP="000F6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2FC4F7C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525D" w14:paraId="5B9E113B" w14:textId="77777777">
        <w:trPr>
          <w:trHeight w:val="567"/>
          <w:jc w:val="center"/>
        </w:trPr>
        <w:tc>
          <w:tcPr>
            <w:tcW w:w="1519" w:type="dxa"/>
          </w:tcPr>
          <w:p w14:paraId="38E5FD8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7"/>
          </w:tcPr>
          <w:p w14:paraId="6A3AE80C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Wykazuje świadomość i respektuje ograniczenia etyczne i prawne związane ze stosowaniem metod psychologicznych w rekrutacji i selekcji; identyfikuje ryzyka nadużyć i dba o standardy ochrony praw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osób badanych (m.in. poufność, równe traktowanie, adekwatność narzędzi).</w:t>
            </w:r>
          </w:p>
        </w:tc>
        <w:tc>
          <w:tcPr>
            <w:tcW w:w="2482" w:type="dxa"/>
            <w:gridSpan w:val="3"/>
          </w:tcPr>
          <w:p w14:paraId="70E4F850" w14:textId="29F8B0D1" w:rsidR="00AE525D" w:rsidRDefault="00AE525D" w:rsidP="000F6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B16FABE" w14:textId="30815C5E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K_K1</w:t>
            </w:r>
            <w:r w:rsidR="007A363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E525D" w14:paraId="7C094809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5A07E5D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AE525D" w14:paraId="1E51CDD8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B1D86CC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6C8E79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469A7D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4595D2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3570D1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D9DEB1F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AE525D" w14:paraId="30EAB719" w14:textId="77777777">
        <w:trPr>
          <w:trHeight w:val="567"/>
          <w:jc w:val="center"/>
        </w:trPr>
        <w:tc>
          <w:tcPr>
            <w:tcW w:w="1519" w:type="dxa"/>
          </w:tcPr>
          <w:p w14:paraId="4352992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</w:tcPr>
          <w:p w14:paraId="52CB5F0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K_W19</w:t>
            </w:r>
          </w:p>
        </w:tc>
        <w:tc>
          <w:tcPr>
            <w:tcW w:w="1471" w:type="dxa"/>
            <w:gridSpan w:val="2"/>
          </w:tcPr>
          <w:p w14:paraId="5F08E61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C2, C3</w:t>
            </w:r>
          </w:p>
        </w:tc>
        <w:tc>
          <w:tcPr>
            <w:tcW w:w="2074" w:type="dxa"/>
            <w:gridSpan w:val="2"/>
          </w:tcPr>
          <w:p w14:paraId="737088D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K1–K6, K9, K11, K14–K15</w:t>
            </w:r>
          </w:p>
        </w:tc>
        <w:tc>
          <w:tcPr>
            <w:tcW w:w="1871" w:type="dxa"/>
            <w:gridSpan w:val="4"/>
            <w:vAlign w:val="center"/>
          </w:tcPr>
          <w:p w14:paraId="3F3EF46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D31F75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7AA12ABF" w14:textId="77777777">
        <w:trPr>
          <w:trHeight w:val="567"/>
          <w:jc w:val="center"/>
        </w:trPr>
        <w:tc>
          <w:tcPr>
            <w:tcW w:w="1519" w:type="dxa"/>
          </w:tcPr>
          <w:p w14:paraId="377F028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11" w:type="dxa"/>
          </w:tcPr>
          <w:p w14:paraId="43947689" w14:textId="3E42A4A8" w:rsidR="00AE525D" w:rsidRDefault="00000000" w:rsidP="000F6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K_W10</w:t>
            </w:r>
          </w:p>
          <w:p w14:paraId="3194502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K_W19</w:t>
            </w:r>
          </w:p>
        </w:tc>
        <w:tc>
          <w:tcPr>
            <w:tcW w:w="1471" w:type="dxa"/>
            <w:gridSpan w:val="2"/>
          </w:tcPr>
          <w:p w14:paraId="21D458C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C3</w:t>
            </w:r>
          </w:p>
        </w:tc>
        <w:tc>
          <w:tcPr>
            <w:tcW w:w="2074" w:type="dxa"/>
            <w:gridSpan w:val="2"/>
          </w:tcPr>
          <w:p w14:paraId="6A5E143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K7–K10, K12–K15</w:t>
            </w:r>
          </w:p>
        </w:tc>
        <w:tc>
          <w:tcPr>
            <w:tcW w:w="1871" w:type="dxa"/>
            <w:gridSpan w:val="4"/>
            <w:vAlign w:val="center"/>
          </w:tcPr>
          <w:p w14:paraId="3639967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5A4DED9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6B3618C6" w14:textId="77777777">
        <w:trPr>
          <w:trHeight w:val="567"/>
          <w:jc w:val="center"/>
        </w:trPr>
        <w:tc>
          <w:tcPr>
            <w:tcW w:w="1519" w:type="dxa"/>
          </w:tcPr>
          <w:p w14:paraId="13F1E09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1811" w:type="dxa"/>
          </w:tcPr>
          <w:p w14:paraId="115EEC96" w14:textId="11FCE1D5" w:rsidR="00AE525D" w:rsidRDefault="00000000" w:rsidP="002B0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K_W19</w:t>
            </w:r>
          </w:p>
        </w:tc>
        <w:tc>
          <w:tcPr>
            <w:tcW w:w="1471" w:type="dxa"/>
            <w:gridSpan w:val="2"/>
          </w:tcPr>
          <w:p w14:paraId="01A6FAC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 C3</w:t>
            </w:r>
          </w:p>
        </w:tc>
        <w:tc>
          <w:tcPr>
            <w:tcW w:w="2074" w:type="dxa"/>
            <w:gridSpan w:val="2"/>
          </w:tcPr>
          <w:p w14:paraId="7DEE83C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K2–K6, K11, K15</w:t>
            </w:r>
          </w:p>
        </w:tc>
        <w:tc>
          <w:tcPr>
            <w:tcW w:w="1871" w:type="dxa"/>
            <w:gridSpan w:val="4"/>
            <w:vAlign w:val="center"/>
          </w:tcPr>
          <w:p w14:paraId="4243001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1F67C67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7A4D18D4" w14:textId="77777777">
        <w:trPr>
          <w:trHeight w:val="567"/>
          <w:jc w:val="center"/>
        </w:trPr>
        <w:tc>
          <w:tcPr>
            <w:tcW w:w="1519" w:type="dxa"/>
          </w:tcPr>
          <w:p w14:paraId="156157B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1D2D4827" w14:textId="42E46A22" w:rsidR="00AE525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  <w:p w14:paraId="526E1391" w14:textId="4FC87756" w:rsidR="002B0AF2" w:rsidRDefault="002B0AF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K_U16</w:t>
            </w:r>
          </w:p>
        </w:tc>
        <w:tc>
          <w:tcPr>
            <w:tcW w:w="1471" w:type="dxa"/>
            <w:gridSpan w:val="2"/>
          </w:tcPr>
          <w:p w14:paraId="63F17B9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</w:t>
            </w:r>
          </w:p>
        </w:tc>
        <w:tc>
          <w:tcPr>
            <w:tcW w:w="2074" w:type="dxa"/>
            <w:gridSpan w:val="2"/>
          </w:tcPr>
          <w:p w14:paraId="421F287F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K2–K3, K6, K14</w:t>
            </w:r>
          </w:p>
        </w:tc>
        <w:tc>
          <w:tcPr>
            <w:tcW w:w="1871" w:type="dxa"/>
            <w:gridSpan w:val="4"/>
            <w:vAlign w:val="center"/>
          </w:tcPr>
          <w:p w14:paraId="4061656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737C156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6ED2F4F7" w14:textId="77777777">
        <w:trPr>
          <w:trHeight w:val="567"/>
          <w:jc w:val="center"/>
        </w:trPr>
        <w:tc>
          <w:tcPr>
            <w:tcW w:w="1519" w:type="dxa"/>
          </w:tcPr>
          <w:p w14:paraId="7ABE811C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</w:tcPr>
          <w:p w14:paraId="796C185D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K_U16</w:t>
            </w:r>
          </w:p>
        </w:tc>
        <w:tc>
          <w:tcPr>
            <w:tcW w:w="1471" w:type="dxa"/>
            <w:gridSpan w:val="2"/>
          </w:tcPr>
          <w:p w14:paraId="42EF981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C3</w:t>
            </w:r>
          </w:p>
        </w:tc>
        <w:tc>
          <w:tcPr>
            <w:tcW w:w="2074" w:type="dxa"/>
            <w:gridSpan w:val="2"/>
          </w:tcPr>
          <w:p w14:paraId="7CAB021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K1, K7–K15</w:t>
            </w:r>
          </w:p>
        </w:tc>
        <w:tc>
          <w:tcPr>
            <w:tcW w:w="1871" w:type="dxa"/>
            <w:gridSpan w:val="4"/>
            <w:vAlign w:val="center"/>
          </w:tcPr>
          <w:p w14:paraId="477B6A9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4B42A9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0B4682B2" w14:textId="77777777">
        <w:trPr>
          <w:trHeight w:val="567"/>
          <w:jc w:val="center"/>
        </w:trPr>
        <w:tc>
          <w:tcPr>
            <w:tcW w:w="1519" w:type="dxa"/>
          </w:tcPr>
          <w:p w14:paraId="2E0C893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1811" w:type="dxa"/>
          </w:tcPr>
          <w:p w14:paraId="31F8C29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K_U16</w:t>
            </w:r>
          </w:p>
          <w:p w14:paraId="2F4E233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K_U19</w:t>
            </w:r>
          </w:p>
        </w:tc>
        <w:tc>
          <w:tcPr>
            <w:tcW w:w="1471" w:type="dxa"/>
            <w:gridSpan w:val="2"/>
          </w:tcPr>
          <w:p w14:paraId="63AA320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C2, C3</w:t>
            </w:r>
          </w:p>
        </w:tc>
        <w:tc>
          <w:tcPr>
            <w:tcW w:w="2074" w:type="dxa"/>
            <w:gridSpan w:val="2"/>
          </w:tcPr>
          <w:p w14:paraId="134DF4BD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K2–K6, K9–K13, K15</w:t>
            </w:r>
          </w:p>
        </w:tc>
        <w:tc>
          <w:tcPr>
            <w:tcW w:w="1871" w:type="dxa"/>
            <w:gridSpan w:val="4"/>
            <w:vAlign w:val="center"/>
          </w:tcPr>
          <w:p w14:paraId="30B2A0FF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4FD7222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1E0A92B4" w14:textId="77777777">
        <w:trPr>
          <w:trHeight w:val="567"/>
          <w:jc w:val="center"/>
        </w:trPr>
        <w:tc>
          <w:tcPr>
            <w:tcW w:w="1519" w:type="dxa"/>
          </w:tcPr>
          <w:p w14:paraId="2B10AD8C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</w:tcPr>
          <w:p w14:paraId="37CD82D2" w14:textId="21EC1751" w:rsidR="00AE525D" w:rsidRDefault="00000000" w:rsidP="00164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</w:t>
            </w:r>
            <w:r w:rsidR="001645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71" w:type="dxa"/>
            <w:gridSpan w:val="2"/>
          </w:tcPr>
          <w:p w14:paraId="622086A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C3</w:t>
            </w:r>
          </w:p>
        </w:tc>
        <w:tc>
          <w:tcPr>
            <w:tcW w:w="2074" w:type="dxa"/>
            <w:gridSpan w:val="2"/>
          </w:tcPr>
          <w:p w14:paraId="14DAC91B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K7–K8, K10, K12, K15</w:t>
            </w:r>
          </w:p>
        </w:tc>
        <w:tc>
          <w:tcPr>
            <w:tcW w:w="1871" w:type="dxa"/>
            <w:gridSpan w:val="4"/>
            <w:vAlign w:val="center"/>
          </w:tcPr>
          <w:p w14:paraId="2861BDC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48B9E17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299706F6" w14:textId="77777777">
        <w:trPr>
          <w:trHeight w:val="567"/>
          <w:jc w:val="center"/>
        </w:trPr>
        <w:tc>
          <w:tcPr>
            <w:tcW w:w="1519" w:type="dxa"/>
          </w:tcPr>
          <w:p w14:paraId="16AAD76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</w:tcPr>
          <w:p w14:paraId="3315BC32" w14:textId="0C173936" w:rsidR="00AE525D" w:rsidRDefault="001645BE" w:rsidP="00164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K_K1</w:t>
            </w:r>
            <w:r w:rsidR="007A36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471" w:type="dxa"/>
            <w:gridSpan w:val="2"/>
          </w:tcPr>
          <w:p w14:paraId="63E18BB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  <w:gridSpan w:val="2"/>
          </w:tcPr>
          <w:p w14:paraId="5EBA35EF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K1–K4</w:t>
            </w:r>
          </w:p>
        </w:tc>
        <w:tc>
          <w:tcPr>
            <w:tcW w:w="1871" w:type="dxa"/>
            <w:gridSpan w:val="4"/>
            <w:vAlign w:val="center"/>
          </w:tcPr>
          <w:p w14:paraId="28B40A1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Mk1–Mk3</w:t>
            </w:r>
          </w:p>
        </w:tc>
        <w:tc>
          <w:tcPr>
            <w:tcW w:w="1452" w:type="dxa"/>
            <w:vAlign w:val="center"/>
          </w:tcPr>
          <w:p w14:paraId="1DF3B5ED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AE525D" w14:paraId="7C5EAA4C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1F2D83F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AE525D" w14:paraId="7D77DC67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56B8156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4"/>
            <w:vMerge w:val="restart"/>
            <w:shd w:val="clear" w:color="auto" w:fill="D5DCE4"/>
            <w:vAlign w:val="center"/>
          </w:tcPr>
          <w:p w14:paraId="6F19EA8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5048372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AE525D" w14:paraId="5B45069F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7A4F5F70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Merge/>
            <w:shd w:val="clear" w:color="auto" w:fill="D5DCE4"/>
            <w:vAlign w:val="center"/>
          </w:tcPr>
          <w:p w14:paraId="520D4DFD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6375B7F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361EEBB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AE525D" w14:paraId="375EF85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21BDE6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4"/>
            <w:vMerge w:val="restart"/>
            <w:vAlign w:val="center"/>
          </w:tcPr>
          <w:p w14:paraId="022ECFD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58E7F8BE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63E841C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525D" w14:paraId="509C836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16B11F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139C9562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91B9EF9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3AEB683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525D" w14:paraId="1055F15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F69C8A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8439E63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5200F2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09F17D05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E525D" w14:paraId="48DC4B1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C18B69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6B211E09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08A2A0A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7F7BBBB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E525D" w14:paraId="4AF663C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639B0CF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2E40CDEA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728664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33E7495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E525D" w14:paraId="7685F2B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95DBD5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4C350DAA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A5A1DE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485" w:type="dxa"/>
            <w:gridSpan w:val="2"/>
            <w:vAlign w:val="center"/>
          </w:tcPr>
          <w:p w14:paraId="5E3A1D6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20</w:t>
            </w:r>
          </w:p>
        </w:tc>
      </w:tr>
      <w:tr w:rsidR="00AE525D" w14:paraId="2927C679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BBE616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21AC7CEC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14139E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6E5760C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E525D" w14:paraId="18C8EC8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75F5DB4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4"/>
            <w:vAlign w:val="center"/>
          </w:tcPr>
          <w:p w14:paraId="73E961D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5B5C7B41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5" w:type="dxa"/>
            <w:gridSpan w:val="2"/>
            <w:vAlign w:val="center"/>
          </w:tcPr>
          <w:p w14:paraId="05F1655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525D" w14:paraId="694A693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F26ECE7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435B4F68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21021B6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10</w:t>
            </w:r>
          </w:p>
        </w:tc>
        <w:tc>
          <w:tcPr>
            <w:tcW w:w="1485" w:type="dxa"/>
            <w:gridSpan w:val="2"/>
            <w:vAlign w:val="center"/>
          </w:tcPr>
          <w:p w14:paraId="68E30BD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AE525D" w14:paraId="5870FC92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6B30D3D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7E0FC814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3E7BAF3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29FC8B1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AE525D" w14:paraId="41F891A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196599D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7FF8971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7EC8B933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7575C44C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E525D" w14:paraId="553CA99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77F922E9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2BBD440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16E76BEE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7244375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525D" w14:paraId="4C9D491F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34391CD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223D2DEE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2017CFBD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C895C0D" w14:textId="77777777" w:rsidR="00AE525D" w:rsidRDefault="00AE5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525D" w14:paraId="429AD4A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90B0167" w14:textId="77777777" w:rsidR="00AE525D" w:rsidRDefault="00AE5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tcBorders>
              <w:bottom w:val="single" w:sz="4" w:space="0" w:color="000000"/>
            </w:tcBorders>
            <w:vAlign w:val="center"/>
          </w:tcPr>
          <w:p w14:paraId="4641AFC6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E-learning</w:t>
            </w:r>
          </w:p>
        </w:tc>
        <w:tc>
          <w:tcPr>
            <w:tcW w:w="1487" w:type="dxa"/>
            <w:gridSpan w:val="2"/>
            <w:vAlign w:val="center"/>
          </w:tcPr>
          <w:p w14:paraId="61011339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014B58D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E525D" w14:paraId="377D4154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48DC7072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4BD294B0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  <w:tc>
          <w:tcPr>
            <w:tcW w:w="1485" w:type="dxa"/>
            <w:gridSpan w:val="2"/>
            <w:vAlign w:val="center"/>
          </w:tcPr>
          <w:p w14:paraId="689F0485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</w:tr>
      <w:tr w:rsidR="00AE525D" w14:paraId="1B284660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5B3FF347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3F64DABC" w14:textId="77777777" w:rsidR="00AE52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</w:tbl>
    <w:p w14:paraId="73208FD0" w14:textId="77777777" w:rsidR="00AE525D" w:rsidRDefault="00AE525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433A0E95" w14:textId="77777777" w:rsidR="00AE525D" w:rsidRDefault="00AE525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AE525D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05485" w14:textId="77777777" w:rsidR="00876515" w:rsidRDefault="0087651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0B3089A" w14:textId="77777777" w:rsidR="00876515" w:rsidRDefault="0087651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956C35E-3808-4C71-A1C3-9CDF9779967C}"/>
    <w:embedBold r:id="rId2" w:fontKey="{ACA0FE6A-B1E4-4270-B60C-7794228F292D}"/>
    <w:embedItalic r:id="rId3" w:fontKey="{9BBFEB30-DDA0-41DD-9926-0A04A12D1DC3}"/>
    <w:embedBoldItalic r:id="rId4" w:fontKey="{A84A081D-C291-4479-A7EB-09521103AE4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38C6F008-825F-48B1-BCD7-A8A6C77C30FE}"/>
    <w:embedBold r:id="rId6" w:fontKey="{76B53206-0DB7-49A2-A575-AFBC139140EA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1926B31F-DFAB-46E0-9C35-50C8421BAF39}"/>
    <w:embedBold r:id="rId8" w:fontKey="{45FF2532-5B71-4FE4-9830-7026F6EA571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049230ED-B729-4A34-B3C9-F2216E37372F}"/>
    <w:embedItalic r:id="rId10" w:fontKey="{361FEC3F-AE23-4765-9FDC-6D7917C7E0FC}"/>
  </w:font>
  <w:font w:name="EUAlbertin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E338A3E8-F8FC-41EB-AE0C-08F1DE8EE3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5E203" w14:textId="77777777" w:rsidR="00AE52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97075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107C66C8" w14:textId="77777777" w:rsidR="00AE525D" w:rsidRDefault="00AE52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BB7A" w14:textId="77777777" w:rsidR="00876515" w:rsidRDefault="0087651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32B10E3" w14:textId="77777777" w:rsidR="00876515" w:rsidRDefault="00876515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E5C66"/>
    <w:multiLevelType w:val="multilevel"/>
    <w:tmpl w:val="FD4E47BC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522B12C6"/>
    <w:multiLevelType w:val="multilevel"/>
    <w:tmpl w:val="D696BC7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6390652E"/>
    <w:multiLevelType w:val="multilevel"/>
    <w:tmpl w:val="ACFCAA2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994991070">
    <w:abstractNumId w:val="2"/>
  </w:num>
  <w:num w:numId="2" w16cid:durableId="1804351257">
    <w:abstractNumId w:val="1"/>
  </w:num>
  <w:num w:numId="3" w16cid:durableId="965427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25D"/>
    <w:rsid w:val="000F6CCD"/>
    <w:rsid w:val="001645BE"/>
    <w:rsid w:val="002B0AF2"/>
    <w:rsid w:val="00432FBF"/>
    <w:rsid w:val="007A363C"/>
    <w:rsid w:val="00876515"/>
    <w:rsid w:val="00AE525D"/>
    <w:rsid w:val="00B97075"/>
    <w:rsid w:val="00F9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C6A44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DefinitionTerm">
    <w:name w:val="Definition Term"/>
    <w:basedOn w:val="Normalny"/>
    <w:next w:val="Normalny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AUljU5dqNpzqN8ypunYtoFIdpg==">CgMxLjA4AHIhMUhlVGt6a1pPeTBDbGp0MVRDREIxeEF4UlZJcUpudmlD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1714</Words>
  <Characters>10285</Characters>
  <Application>Microsoft Office Word</Application>
  <DocSecurity>0</DocSecurity>
  <Lines>85</Lines>
  <Paragraphs>23</Paragraphs>
  <ScaleCrop>false</ScaleCrop>
  <Company/>
  <LinksUpToDate>false</LinksUpToDate>
  <CharactersWithSpaces>11976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7</cp:revision>
  <dcterms:created xsi:type="dcterms:W3CDTF">2026-03-11T21:31:00Z</dcterms:created>
  <dcterms:modified xsi:type="dcterms:W3CDTF">2026-03-11T21:37:00Z</dcterms:modified>
</cp:coreProperties>
</file>