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CBFF8" w14:textId="77777777" w:rsidR="00D630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49BF185B" wp14:editId="43163293">
            <wp:simplePos x="0" y="0"/>
            <wp:positionH relativeFrom="column">
              <wp:posOffset>-400045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FD4CEF" w14:textId="77777777" w:rsidR="00D6300D" w:rsidRDefault="00D6300D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2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344"/>
        <w:gridCol w:w="483"/>
        <w:gridCol w:w="979"/>
        <w:gridCol w:w="33"/>
        <w:gridCol w:w="1292"/>
      </w:tblGrid>
      <w:tr w:rsidR="00D6300D" w14:paraId="01A8497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A7D3D60" w14:textId="77777777" w:rsidR="00D6300D" w:rsidRDefault="00000000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D6300D" w14:paraId="06FB93C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73FE9" w14:textId="77777777" w:rsidR="00D6300D" w:rsidRDefault="00000000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D6300D" w14:paraId="2AF679F3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11F3B" w14:textId="77777777" w:rsidR="00D6300D" w:rsidRDefault="00000000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80C23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D6300D" w14:paraId="4522AE7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133F2" w14:textId="77777777" w:rsidR="00D6300D" w:rsidRDefault="00000000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D6300D" w14:paraId="626B2B3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00F9" w14:textId="77777777" w:rsidR="00D6300D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D6300D" w14:paraId="0F88318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4F5BB" w14:textId="77777777" w:rsidR="00D6300D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7033D53B" w14:textId="77777777" w:rsidR="00D6300D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D6300D" w14:paraId="1E15103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76E0832B" w14:textId="77777777" w:rsidR="00D6300D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Psychologia Wychowawcza</w:t>
            </w:r>
          </w:p>
        </w:tc>
      </w:tr>
      <w:tr w:rsidR="00D6300D" w14:paraId="391E90F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EBAC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5589F475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28741794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Zapoznanie studentów z głównymi pojęciami, problemami i koncepcjami psychologii wychowawczej.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Przekazanie studentom wiedzy o czynnikach determinujących funkcjonowanie dziecka w środowisku szkolnym.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Ukształtowanie umiejętności rozwiązywania problemów powstających w trakcie oddziaływań edukacyjnych.</w:t>
            </w:r>
          </w:p>
          <w:p w14:paraId="08B951E6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4887A2D2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analizy studiów przypadku dotyczących funkcjonowania ucznia, rodziny i klasy szkolnej oraz identyfikowania czynników ryzyka i zasobów w środowisku wychowawczym.</w:t>
            </w:r>
          </w:p>
          <w:p w14:paraId="167E29F5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 umiejętności doboru, uzasadniania i oceny adekwatnych oddziaływań wychowawczych, wspierających i profilaktycznych w oparciu o wiedzę psychologiczną oraz literaturę przedmiotu.</w:t>
            </w:r>
          </w:p>
          <w:p w14:paraId="011C636A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Doskonalenie umiejętności diagnozy sytuacji wychowawczej i funkcjonowania grupy (np. z wykorzystaniem socjometrii) oraz formułowania wniosków i rekomendacji z uwzględnieniem zasad etycznych i odpowiedzialności zawodowej.</w:t>
            </w:r>
          </w:p>
        </w:tc>
      </w:tr>
      <w:tr w:rsidR="00D6300D" w14:paraId="2D7F4267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BCA5D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Psychologia rozwoju człowieka w cyklu życia</w:t>
            </w:r>
          </w:p>
        </w:tc>
      </w:tr>
      <w:tr w:rsidR="00D6300D" w14:paraId="11E0AC43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3437C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kompetencji:-</w:t>
            </w:r>
          </w:p>
        </w:tc>
      </w:tr>
      <w:tr w:rsidR="00D6300D" w14:paraId="5CD3BC26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D535D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12B40C80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 Wykłady</w:t>
            </w:r>
          </w:p>
          <w:p w14:paraId="20504BC4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Wykłady z elementami dyskusji ukierunkowanej, analizy przykładów z praktyki edukacyjnej oraz odniesień do aktualnych badań naukowych. Obejmuje interpretację modeli teoretycznych oraz ich implikacje dla praktyki szkolnej i wychowawczej.</w:t>
            </w:r>
          </w:p>
          <w:p w14:paraId="437759B2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Mk2 Dyskusja moderowana i analiza studiów przypadku</w:t>
            </w:r>
            <w:r>
              <w:rPr>
                <w:rFonts w:ascii="Times New Roman" w:eastAsia="Times New Roman" w:hAnsi="Times New Roman" w:cs="Times New Roman"/>
              </w:rPr>
              <w:br/>
              <w:t>Dyskusje problemowe w oparciu o rzeczywiste lub modelowe sytuacje wychowawcze. Krytyczna analiza przypadków dotyczących funkcjonowania ucznia, rodziny i klasy szkolnej oraz formułowanie wniosków diagnostycznych i rekomendacji działań.</w:t>
            </w:r>
          </w:p>
          <w:p w14:paraId="54B8E40B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Analiza literatury przedmiotu (w tym anglojęzycznej)</w:t>
            </w:r>
          </w:p>
          <w:p w14:paraId="541166CB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Praca z tekstami naukowymi – interpretacja badań, porównywanie koncepcji, ocena trafności modeli wychowawczych, formułowanie argumentacji w oparciu o źródła teoretyczne i empiryczne</w:t>
            </w:r>
          </w:p>
          <w:p w14:paraId="3AA149B2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Ćwiczenia warsztatowe i projektowe</w:t>
            </w:r>
          </w:p>
          <w:p w14:paraId="5895043C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indywidualna i zespołowa obejmująca:</w:t>
            </w:r>
          </w:p>
          <w:p w14:paraId="67D05214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 projektowanie diagnozy sytuacji wychowawczej (dobór narzędzi, plan badania),</w:t>
            </w:r>
          </w:p>
          <w:p w14:paraId="3DE9B2C4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 opracowywanie studium przypadku,</w:t>
            </w:r>
          </w:p>
          <w:p w14:paraId="497BD973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 konstruowanie programów oddziaływań wspierających i profilaktycznych,</w:t>
            </w:r>
          </w:p>
          <w:p w14:paraId="2F51FF39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 symulacje sytuacji wychowawczych (np. komunikacja z uczniem/rodzicem).</w:t>
            </w:r>
          </w:p>
          <w:p w14:paraId="77B8FD81" w14:textId="77777777" w:rsidR="00D6300D" w:rsidRDefault="00D6300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0EE228DD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</w:t>
            </w:r>
          </w:p>
          <w:p w14:paraId="15466873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i schematy modeli teoretycznych</w:t>
            </w:r>
          </w:p>
          <w:p w14:paraId="4921C62A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>Arkusze diagnostyczne i narzędzia do analizy funkcjonowania grupy (np. arkusz socjometryczny)</w:t>
            </w:r>
          </w:p>
          <w:p w14:paraId="2FBC108D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>Opisy przypadków edukacyjno-wychowawczych i scenariusze sytuacji szkolnych</w:t>
            </w:r>
          </w:p>
        </w:tc>
      </w:tr>
      <w:tr w:rsidR="00D6300D" w14:paraId="2AD25A90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1E5F038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2D3D7C32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6300D" w14:paraId="2A8E45DE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1C54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</w:t>
            </w:r>
          </w:p>
          <w:p w14:paraId="23F0B070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Przedmiot i cele psychologii nauczania i wychowania. Zakres, założenia oraz implikacje dla praktyki edukacyjno-wychowawczej.</w:t>
            </w:r>
          </w:p>
          <w:p w14:paraId="63AD7E12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Relacje psychologii wychowawczej z innymi działami psychologii oraz pedagogiką; usprawnianie komunikacji psychologa z pedagogiem w pracy szkolnej (uwarunkowania i bariery współpracy).</w:t>
            </w:r>
          </w:p>
          <w:p w14:paraId="11CA5A06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Kluczowe kategorie psychologii wychowawczej. Rodzaje środowisk wychowawczych. Taksonomie celów edukacyjnych i ich znaczenie dla planowania oddziaływań.</w:t>
            </w:r>
          </w:p>
          <w:p w14:paraId="1AEC57B9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Style nauczania i style wychowania; preferencje i cechy nauczyciela determinujące styl pracy. Rodzina jako wyznacznik rozwoju dziecka. Mechanizmy i konsekwencje międzypokoleniowej transmisji cech.</w:t>
            </w:r>
          </w:p>
          <w:p w14:paraId="77EE08E1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Uczenie się przez dziecko postaw emocjonalnych. Mechanizmy, uwarunkowania oraz konsekwencje dla funkcjonowania społecznego i szkolnego.</w:t>
            </w:r>
          </w:p>
          <w:p w14:paraId="01D7942E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Pozycja dziecka w rodzinie (postrzegana i wyznaczana) a rozwój dziecka; funkcjonowanie dziecka w układzie pozarodzinnym. Analiza uwarunkowań i konsekwencji.</w:t>
            </w:r>
          </w:p>
          <w:p w14:paraId="465C66AD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Adaptacja dziecka do nowego środowiska i gotowość szkolna; psychologiczne aspekty etykietowania dzieci; predyspozycje i potrzeby ucznia. Implikacje dla decyzji edukacyjnych.</w:t>
            </w:r>
          </w:p>
          <w:p w14:paraId="61DBDD01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Funkcjonowanie uwagi ucznia i jej determinanty. Konsekwencje dla uczenia się oraz pracy dydaktyczno-wychowawczej.</w:t>
            </w:r>
          </w:p>
          <w:p w14:paraId="4ABA5E42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Cechy temperamentalne dziecka a optymalizacja decyzji edukacyjnych. Pomiar inteligencji oraz krytyczna analiza możliwości jej kształtowania w warunkach szkolnych.</w:t>
            </w:r>
          </w:p>
          <w:p w14:paraId="6ABEDD38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Wspieranie adolescenta w rozwiązywaniu problemów osobistych; idea kierowania własnym rozwojem i jej podstawy psychologiczne. Interakcja wychowawcza. Pojęcie, wymiary i analiza sytuacji złożonych.</w:t>
            </w:r>
          </w:p>
          <w:p w14:paraId="3739A5FB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Modele interakcji wychowawczych. Psychoprofilaktyka zaburzeń rozwoju. Założenia i efekty programów oraz kryteria oceny ich skuteczności.</w:t>
            </w:r>
          </w:p>
          <w:p w14:paraId="39A15298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Kategorie uczniów wymagających specjalnego nauczania. Uwarunkowania i konsekwencje dla organizacji procesu edukacyjnego.</w:t>
            </w:r>
          </w:p>
          <w:p w14:paraId="7CEA64D6" w14:textId="77777777" w:rsidR="00D6300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Psychologiczna charakterystyka: osób z niepełnosprawnością intelektualną, dzieci z dysleksją, defektami zmysłów oraz uczniów uzdolnionych. Poważne problemy wychowawcze (zachowania destruktywne i autodestruktywne). Rozumienie mechanizmów oraz strategie pracy z agresją indywidualną i grupową.</w:t>
            </w:r>
          </w:p>
          <w:p w14:paraId="472B5ADB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  <w:p w14:paraId="654959CD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Dzieci z zaburzeniami osobowości. Analiza funkcjonowania oraz wnioski dla pracy wychowawczej i wsparcia w środowisku szkolnym.</w:t>
            </w:r>
          </w:p>
          <w:p w14:paraId="4A06E9EF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Właściwości rodziny determinujące poziom przystosowania dziecka; analiza badań nad oddziaływaniami rodzicielskimi; postawy rodzicielskie i ich percepcja przez dziecko. Interpretacja znaczenia dla funkcjonowania ucznia.</w:t>
            </w:r>
          </w:p>
          <w:p w14:paraId="06495536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Motywacja szkolna; związek motywacji z ocenami szkolnymi. Analiza mechanizmów i wnioski dla wspierania ucznia.</w:t>
            </w:r>
          </w:p>
          <w:p w14:paraId="4656B4DC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Psychologiczne aspekty nagradzania. Warunki skuteczności oraz możliwe konsekwencje uboczne w praktyce edukacyjnej.</w:t>
            </w:r>
          </w:p>
          <w:p w14:paraId="07653743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Teoria wyuczonej bezradności. Zastosowania w edukacji; rozpoznawanie i planowanie adekwatnego wsparcia.</w:t>
            </w:r>
          </w:p>
          <w:p w14:paraId="5105C8ED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Warunki kształtowania wiedzy niejałowej. Czynniki sprzyjające trwałemu uczeniu się i transferowi wiedzy.</w:t>
            </w:r>
          </w:p>
          <w:p w14:paraId="65F9FFCA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Relacje uczeń–grupa. Mechanizmy pozycji w grupie oraz konsekwencje dla funkcjonowania i dobrostanu ucznia.</w:t>
            </w:r>
          </w:p>
          <w:p w14:paraId="42D6E477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Socjometria i jej zastosowania w edukacji; możliwości modyfikacji statusu socjometrycznego dziecka; konsekwencje alienacji realnej i wyobrażonej. Analiza przypadków i rekomendacje działań.</w:t>
            </w:r>
          </w:p>
          <w:p w14:paraId="49077B47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Psychologiczne uwarunkowania profilaktyki uzależnień. Czynniki ryzyka i ochronne oraz implikacje dla działań szkolnych.</w:t>
            </w:r>
          </w:p>
          <w:p w14:paraId="3F1128A9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Specjalne zadania edukacyjne. Dobór i uzasadnianie rozwiązań dostosowanych do potrzeb ucznia i kontekstu klasy.</w:t>
            </w:r>
          </w:p>
          <w:p w14:paraId="1051BB62" w14:textId="77777777" w:rsidR="00D6300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Problemy osobiste nauczyciela. Możliwości doradztwa psychologicznego; specyfika trudności nauczycieli początkujących i doświadczonych; optymizm i poczucie samoskuteczności u nauczycieli o różnym stażu i profilu zawodowym. </w:t>
            </w:r>
          </w:p>
        </w:tc>
      </w:tr>
      <w:tr w:rsidR="00D6300D" w14:paraId="15A23BE2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1005" w14:textId="77777777" w:rsidR="00D6300D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Literatura podstawowa:</w:t>
            </w:r>
          </w:p>
          <w:p w14:paraId="3C425666" w14:textId="77777777" w:rsidR="00D6300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Brzezińska, A. (2000). Psychologia wychowania. W: J. Strelau (red.),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Psychologia. Podręcznik akademicki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(t. III). GWP.</w:t>
            </w:r>
          </w:p>
          <w:p w14:paraId="57F964F0" w14:textId="77777777" w:rsidR="00D6300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Przetacznik-Gierowska, M., &amp; Włodarski, Z. (2014).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wychowawcza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(t. 1, wyd. 7). PWN.</w:t>
            </w:r>
          </w:p>
        </w:tc>
      </w:tr>
      <w:tr w:rsidR="00D6300D" w14:paraId="2B4116F3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007C6" w14:textId="77777777" w:rsidR="00D6300D" w:rsidRDefault="0000000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2C96F306" w14:textId="77777777" w:rsidR="00D6300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Mietzel, G. (2002).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kształcenia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GWP.</w:t>
            </w:r>
          </w:p>
          <w:p w14:paraId="35F5FA95" w14:textId="77777777" w:rsidR="00D6300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Sędek, G. (2000). Psychologia kształcenia. W: J. Strelau (red.),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Psychologia. Podręcznik akademicki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(t. III). GWP.</w:t>
            </w:r>
          </w:p>
          <w:p w14:paraId="389AF1F5" w14:textId="77777777" w:rsidR="00D6300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47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Woolfolk, A. (2016). </w:t>
            </w:r>
            <w:r w:rsidRPr="00FF47E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Educational psychology</w:t>
            </w:r>
            <w:r w:rsidRPr="00FF47E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(13th ed.).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Pearson.</w:t>
            </w:r>
          </w:p>
        </w:tc>
      </w:tr>
      <w:tr w:rsidR="00D6300D" w14:paraId="175EBE3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A4509" w14:textId="77777777" w:rsidR="00D6300D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39D76587" w14:textId="77777777" w:rsidR="00D6300D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</w:t>
            </w:r>
            <w:r>
              <w:rPr>
                <w:rFonts w:ascii="Times New Roman" w:eastAsia="Times New Roman" w:hAnsi="Times New Roman" w:cs="Times New Roman"/>
              </w:rPr>
              <w:t>– aktywność na zajęciach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P1 </w:t>
            </w:r>
            <w:r>
              <w:rPr>
                <w:rFonts w:ascii="Times New Roman" w:eastAsia="Times New Roman" w:hAnsi="Times New Roman" w:cs="Times New Roman"/>
              </w:rPr>
              <w:t>– egzamin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P2 </w:t>
            </w:r>
            <w:r>
              <w:rPr>
                <w:rFonts w:ascii="Times New Roman" w:eastAsia="Times New Roman" w:hAnsi="Times New Roman" w:cs="Times New Roman"/>
              </w:rPr>
              <w:t>– studium przypadku (projekt zaliczeniowy)</w:t>
            </w:r>
          </w:p>
        </w:tc>
      </w:tr>
      <w:tr w:rsidR="00D6300D" w14:paraId="367DB455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50DF7" w14:textId="77777777" w:rsidR="00D6300D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9479" w14:textId="77777777" w:rsidR="00D6300D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D6300D" w14:paraId="7C53164A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BFA92" w14:textId="77777777" w:rsidR="00D6300D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876C7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 Egzamin pisemny (test jednokrotnego wyboru)obejmuje zagadnienia omawiane na wykładach oraz podaną literaturę obowiązkową</w:t>
            </w:r>
          </w:p>
          <w:p w14:paraId="51016B8F" w14:textId="77777777" w:rsidR="00D6300D" w:rsidRDefault="00D630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8840CA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Kryteria oceny końcowej: </w:t>
            </w:r>
          </w:p>
          <w:p w14:paraId="0C2A582F" w14:textId="77777777" w:rsidR="00D6300D" w:rsidRDefault="00000000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Bardzo dobra (5,0) - od 91 % do 100 %</w:t>
            </w:r>
          </w:p>
          <w:p w14:paraId="4F85AB89" w14:textId="77777777" w:rsidR="00D6300D" w:rsidRDefault="00000000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plus (4,5) - od 81 % do 90 %</w:t>
            </w:r>
          </w:p>
          <w:p w14:paraId="561283E8" w14:textId="77777777" w:rsidR="00D6300D" w:rsidRDefault="00000000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(4,0) - od 71 % do 80 %</w:t>
            </w:r>
          </w:p>
          <w:p w14:paraId="1F5B2CA8" w14:textId="77777777" w:rsidR="00D6300D" w:rsidRDefault="00000000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plus (3,5) - od 61 % do 70 %</w:t>
            </w:r>
          </w:p>
          <w:p w14:paraId="07CCE68D" w14:textId="77777777" w:rsidR="00D6300D" w:rsidRDefault="00000000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(3,0) - od 51 % do 60 %</w:t>
            </w:r>
          </w:p>
          <w:p w14:paraId="5AB56791" w14:textId="77777777" w:rsidR="00D6300D" w:rsidRDefault="00000000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Niedostateczna (2,0) - poniżej 51 %</w:t>
            </w:r>
          </w:p>
        </w:tc>
      </w:tr>
      <w:tr w:rsidR="00D6300D" w14:paraId="5B33394A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B1550" w14:textId="77777777" w:rsidR="00D6300D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5E6D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Obowiązkowe uczestnictwo w minimum 80% zajęć.</w:t>
            </w:r>
          </w:p>
          <w:p w14:paraId="4FDC568F" w14:textId="77777777" w:rsidR="00D6300D" w:rsidRDefault="00D630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F1996B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Udział w dyskusjach i rozwiązywaniu problemów praktycznych. Ocena zaangażowania w trakcie zajęć (np. praca w grupach, prezentacje wyników).</w:t>
            </w:r>
          </w:p>
          <w:p w14:paraId="1997862D" w14:textId="77777777" w:rsidR="00D6300D" w:rsidRDefault="00D630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0319D4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Projekt/studium przypadku : opracowanie przypadku edukacyjno-wychowawczego z uzasadnioną diagnozą sytuacji i propozycją oddziaływań (wybór działań uzasadniony teorią i/lub literaturą).</w:t>
            </w:r>
          </w:p>
          <w:p w14:paraId="4302BDAC" w14:textId="77777777" w:rsidR="00D6300D" w:rsidRDefault="00D630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300D" w14:paraId="734BE17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729A280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Efekty uczenia się </w:t>
            </w:r>
          </w:p>
        </w:tc>
      </w:tr>
      <w:tr w:rsidR="00D6300D" w14:paraId="74BBD413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11476D4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91F87A5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9A39C9B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D6300D" w14:paraId="499E7FA0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4C3E113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</w:tr>
      <w:tr w:rsidR="00D6300D" w14:paraId="1D95550C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30247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B3FE1" w14:textId="77777777" w:rsidR="00D630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Wyjaśnia i porównuje główne teorie i modele wychowania oraz opisuje relacje psychologii wychowawczej z innymi działami psychologii i pedagogiką.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454C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K_W01, K_W09</w:t>
            </w:r>
          </w:p>
        </w:tc>
      </w:tr>
      <w:tr w:rsidR="00D6300D" w14:paraId="6577D661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C6F13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DEAD7" w14:textId="77777777" w:rsidR="00D630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Charakteryzuje instytucje zajmujące się wychowaniem oraz analizuje rolę psychologa w systemie oświaty i opieki społecznej (z uwzględnieniem ograniczeń i odpowiedzialności zawodowej).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72A1F" w14:textId="62D7B4D7" w:rsidR="00D6300D" w:rsidRDefault="00766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669E5">
              <w:rPr>
                <w:rFonts w:ascii="Times New Roman" w:eastAsia="Times New Roman" w:hAnsi="Times New Roman" w:cs="Times New Roman"/>
                <w:b/>
                <w:bCs/>
              </w:rPr>
              <w:t>K_W01, K_W10</w:t>
            </w:r>
          </w:p>
        </w:tc>
      </w:tr>
      <w:tr w:rsidR="00D6300D" w14:paraId="23C5A7ED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2F77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1B51B" w14:textId="77777777" w:rsidR="00D630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Wyjaśnia specyfikę funkcjonowania grup społecznych w szkołach i ośrodkach wychowawczych oraz dobiera i uzasadnia metody diagnozy sytuacji wychowawczej w środowisku szkolnym.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9A0CE6" w:rsidRPr="009A0CE6" w14:paraId="60CE12C5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6481C0CB" w14:textId="77777777" w:rsidR="009A0CE6" w:rsidRPr="009A0CE6" w:rsidRDefault="009A0CE6" w:rsidP="009A0C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</w:p>
              </w:tc>
            </w:tr>
          </w:tbl>
          <w:p w14:paraId="5CB30667" w14:textId="77777777" w:rsidR="009A0CE6" w:rsidRPr="009A0CE6" w:rsidRDefault="009A0CE6" w:rsidP="009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lang w:val="pl-PL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</w:tblGrid>
            <w:tr w:rsidR="009A0CE6" w:rsidRPr="009A0CE6" w14:paraId="15A9AB38" w14:textId="77777777">
              <w:trPr>
                <w:tblCellSpacing w:w="15" w:type="dxa"/>
              </w:trPr>
              <w:tc>
                <w:tcPr>
                  <w:tcW w:w="1724" w:type="dxa"/>
                  <w:vAlign w:val="center"/>
                  <w:hideMark/>
                </w:tcPr>
                <w:p w14:paraId="5B097A67" w14:textId="77777777" w:rsidR="009A0CE6" w:rsidRPr="009A0CE6" w:rsidRDefault="009A0CE6" w:rsidP="009A0C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  <w:r w:rsidRPr="009A0CE6"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>K_W10, K_W15</w:t>
                  </w:r>
                </w:p>
              </w:tc>
            </w:tr>
          </w:tbl>
          <w:p w14:paraId="57BDB495" w14:textId="7666E590" w:rsidR="00D6300D" w:rsidRDefault="00D63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6300D" w14:paraId="3F57728F" w14:textId="77777777" w:rsidTr="00FF47E4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0C7E2DF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D6300D" w14:paraId="0BE85721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2A102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78106" w14:textId="77777777" w:rsidR="00D630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Planuje badanie/diagnozę sytuacji wychowawczej oraz funkcjonowania uczniów i klas szkolnych (dobór metody, narzędzi i sposobu interpretacji wyników).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9EF7" w14:textId="42AAE5B2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K_U12, K_U15, K_U16</w:t>
            </w:r>
          </w:p>
        </w:tc>
      </w:tr>
      <w:tr w:rsidR="00D6300D" w14:paraId="796489F0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347F4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C59F8" w14:textId="77777777" w:rsidR="00D630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Projektuje i uzasadnia adekwatne oddziaływania psychologiczne wspierające wychowanie i profilaktykę w środowisku szkolnym.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46285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K_U09, K_U16, K_U18</w:t>
            </w:r>
          </w:p>
        </w:tc>
      </w:tr>
      <w:tr w:rsidR="00D6300D" w14:paraId="6C444C96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C5AF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8A0B" w14:textId="77777777" w:rsidR="00D630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Charakteryzuje i porównuje metody oraz modele wychowania oraz interpretuje problemy wychowawcze w oparciu o teorie psychologiczne.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75B4" w14:textId="407CBEB6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K_U11</w:t>
            </w:r>
          </w:p>
        </w:tc>
      </w:tr>
      <w:tr w:rsidR="00D6300D" w14:paraId="6D95985E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B114D" w14:textId="77777777" w:rsidR="00D630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85B9" w14:textId="77777777" w:rsidR="00D630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Wykazuje wrażliwość na problemy psychospołeczne w instytucjach wychowawczych i oświatowych oraz uwzględnia dobro dziecka i odpowiedzialność zawodową w proponowanych działaniach.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DE05F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K_K10</w:t>
            </w:r>
          </w:p>
        </w:tc>
      </w:tr>
      <w:tr w:rsidR="00D6300D" w14:paraId="589795D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F0331BB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D6300D" w14:paraId="4CF5C141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A5C612D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508CFCA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E186D6C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A2A9770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F0056F0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B141850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D6300D" w14:paraId="67E8DBD5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AEC3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421A5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K_W01, K_W09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7043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E9275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W1–W4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55D5B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B5781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D6300D" w14:paraId="5FB993EE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670C3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E8BF" w14:textId="7A2F92AB" w:rsidR="00D6300D" w:rsidRDefault="009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A0CE6">
              <w:rPr>
                <w:rFonts w:ascii="Times New Roman" w:eastAsia="Times New Roman" w:hAnsi="Times New Roman" w:cs="Times New Roman"/>
              </w:rPr>
              <w:t>K_W01, K_W10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D9D44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6DDD1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W4–W10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889E5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F069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D6300D" w14:paraId="0BFFCDF8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CFC9B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E3_W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BCC6" w14:textId="0C871A9D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K_W1</w:t>
            </w:r>
            <w:r w:rsidR="009A0CE6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K_W15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DB226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3AD1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W7–W13, Ć7–Ć8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523B0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06E1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D6300D" w14:paraId="1421B0AE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49AE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086F5" w14:textId="370BF2BE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K_U12, K_U15, K_U16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62A77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7D951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Ć2, Ć8, Ć10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8DA35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7FEAB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P2</w:t>
            </w:r>
          </w:p>
        </w:tc>
      </w:tr>
      <w:tr w:rsidR="00D6300D" w14:paraId="0214E1CC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3AC6B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E2_U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A8154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K_U09, K_U16, K_U18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421E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4121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W11–W13, Ć9–Ć11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06CB8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7D7F6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P2</w:t>
            </w:r>
          </w:p>
        </w:tc>
      </w:tr>
      <w:tr w:rsidR="00D6300D" w14:paraId="79A56CFC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F206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E3_U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C2BF" w14:textId="348A0EE5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K_U11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FFD1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8B403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W1–W4, W11–W13, Ć1–Ć8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ED50A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Mk2, Mk3,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EDE0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P1, P2</w:t>
            </w:r>
          </w:p>
        </w:tc>
      </w:tr>
      <w:tr w:rsidR="00D6300D" w14:paraId="6DD598C1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2EBBE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ABCF4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K_K10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A9D2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29436" w14:textId="77777777" w:rsidR="00D630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W1–W13, Ć1–Ć11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CBAED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BF1BD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P2</w:t>
            </w:r>
          </w:p>
        </w:tc>
      </w:tr>
      <w:tr w:rsidR="00D6300D" w14:paraId="04E4072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6520DB1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D6300D" w14:paraId="44606888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AF36ACA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7549862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366A8A3" w14:textId="77777777" w:rsidR="00D630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D6300D" w14:paraId="5C892086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196F1DD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C97790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9FCA5B5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C6DD4CA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D6300D" w14:paraId="798C0424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1980A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26591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F2C6B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7B5F3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D6300D" w14:paraId="263DA433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C341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A56EC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926D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F0849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D6300D" w14:paraId="367E3EDC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0FD8A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B55C5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66113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EF11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300D" w14:paraId="55F61069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E560A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7887D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E87F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315BE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300D" w14:paraId="2E8C97F5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065AF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C6BC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A042B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ED8B6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300D" w14:paraId="32A28ED2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E63AD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2BD3C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9B62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F0B8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300D" w14:paraId="45032D53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DEF2C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3F81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0D81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FF4D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300D" w14:paraId="4F7D30FF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A8D6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F1DB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E4FC6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74A61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D6300D" w14:paraId="2F998D98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849A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B2E1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3EA7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4924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6300D" w14:paraId="25B56E65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9DDCE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FCA8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8430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E009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D6300D" w14:paraId="23C9A5C6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8EA37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E0B6F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977CB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71C0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300D" w14:paraId="0317D851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95A4D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9E662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81019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E6866" w14:textId="77777777" w:rsidR="00D6300D" w:rsidRDefault="00D6300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300D" w14:paraId="3306C2A5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244F0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B76CB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1ECA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0B71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D6300D" w14:paraId="0A7027A3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108E" w14:textId="77777777" w:rsidR="00D6300D" w:rsidRDefault="00D63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DE8B" w14:textId="77777777" w:rsidR="00D6300D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754DC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5803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300D" w14:paraId="477794EF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AD42B4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BD7D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2148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</w:tr>
      <w:tr w:rsidR="00D6300D" w14:paraId="447927EF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995D21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9FB2" w14:textId="77777777" w:rsidR="00D6300D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</w:tbl>
    <w:p w14:paraId="76FDE578" w14:textId="77777777" w:rsidR="00D6300D" w:rsidRDefault="00D630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05593125" w14:textId="77777777" w:rsidR="00D6300D" w:rsidRDefault="00D630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D6300D">
      <w:footerReference w:type="default" r:id="rId9"/>
      <w:footerReference w:type="first" r:id="rId10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791B" w14:textId="77777777" w:rsidR="000C7E8F" w:rsidRDefault="000C7E8F">
      <w:pPr>
        <w:spacing w:after="0" w:line="240" w:lineRule="auto"/>
      </w:pPr>
      <w:r>
        <w:separator/>
      </w:r>
    </w:p>
  </w:endnote>
  <w:endnote w:type="continuationSeparator" w:id="0">
    <w:p w14:paraId="2B462049" w14:textId="77777777" w:rsidR="000C7E8F" w:rsidRDefault="000C7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BCB540-F7BD-4114-A7C6-1CA2F84EACCD}"/>
    <w:embedBold r:id="rId2" w:fontKey="{0A22EF38-EE6A-4EE8-B84D-B102DDBE8383}"/>
    <w:embedItalic r:id="rId3" w:fontKey="{AF2C9AD3-0EB5-4C13-AFFD-9B165F5C25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65F0A104-261E-48F6-9487-D3F144343AAE}"/>
    <w:embedBold r:id="rId5" w:fontKey="{289DA38A-245E-4971-A2D3-7345BB098134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43122285-369D-4DB1-870E-599B6CB71DB2}"/>
    <w:embedBold r:id="rId7" w:fontKey="{06E77D21-944B-4C0F-96BD-96D21F2E0EF1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8" w:fontKey="{6542B598-7736-4163-BF61-F9E834E2369E}"/>
    <w:embedItalic r:id="rId9" w:fontKey="{C86ED04F-AF1A-4472-98D4-1158207560F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696CC10D-189C-4954-B1F6-0CBE850E243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87AFAEFB-ED23-4D31-9F4C-1EF6807494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072B" w14:textId="77777777" w:rsidR="00D6300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FF47E4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65DC155" w14:textId="77777777" w:rsidR="00D6300D" w:rsidRDefault="00D630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0685B" w14:textId="77777777" w:rsidR="00D6300D" w:rsidRDefault="00D630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F1DD7" w14:textId="77777777" w:rsidR="000C7E8F" w:rsidRDefault="000C7E8F">
      <w:pPr>
        <w:spacing w:after="0" w:line="240" w:lineRule="auto"/>
      </w:pPr>
      <w:r>
        <w:separator/>
      </w:r>
    </w:p>
  </w:footnote>
  <w:footnote w:type="continuationSeparator" w:id="0">
    <w:p w14:paraId="36AC407D" w14:textId="77777777" w:rsidR="000C7E8F" w:rsidRDefault="000C7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3090"/>
    <w:multiLevelType w:val="multilevel"/>
    <w:tmpl w:val="6ECAA9E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36C6546"/>
    <w:multiLevelType w:val="multilevel"/>
    <w:tmpl w:val="D6DA199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41EB2231"/>
    <w:multiLevelType w:val="multilevel"/>
    <w:tmpl w:val="CBFE895A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4992272B"/>
    <w:multiLevelType w:val="multilevel"/>
    <w:tmpl w:val="A11C44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7DB67E53"/>
    <w:multiLevelType w:val="multilevel"/>
    <w:tmpl w:val="14FAFE16"/>
    <w:lvl w:ilvl="0">
      <w:start w:val="1"/>
      <w:numFmt w:val="decimal"/>
      <w:pStyle w:val="CMSHead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9143273">
    <w:abstractNumId w:val="1"/>
  </w:num>
  <w:num w:numId="2" w16cid:durableId="1676416816">
    <w:abstractNumId w:val="0"/>
  </w:num>
  <w:num w:numId="3" w16cid:durableId="1582056450">
    <w:abstractNumId w:val="3"/>
  </w:num>
  <w:num w:numId="4" w16cid:durableId="341931454">
    <w:abstractNumId w:val="2"/>
  </w:num>
  <w:num w:numId="5" w16cid:durableId="236132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00D"/>
    <w:rsid w:val="000C7E8F"/>
    <w:rsid w:val="00432FBF"/>
    <w:rsid w:val="007669E5"/>
    <w:rsid w:val="009A0CE6"/>
    <w:rsid w:val="00D6300D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F2E37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uiPriority w:val="99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2zuZF1spH5E0X0Q41KLjDFh6kw==">CgMxLjA4AHIhMXVxOUszb2xfZU9JRF96dEVyb3JzVVRvbXllY0VJd28w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1563</Words>
  <Characters>9381</Characters>
  <Application>Microsoft Office Word</Application>
  <DocSecurity>0</DocSecurity>
  <Lines>78</Lines>
  <Paragraphs>21</Paragraphs>
  <ScaleCrop>false</ScaleCrop>
  <Company/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Jakub Seiffert</cp:lastModifiedBy>
  <cp:revision>4</cp:revision>
  <dcterms:created xsi:type="dcterms:W3CDTF">2026-03-11T22:02:00Z</dcterms:created>
  <dcterms:modified xsi:type="dcterms:W3CDTF">2026-03-11T22:04:00Z</dcterms:modified>
</cp:coreProperties>
</file>