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31DB" w14:textId="77777777" w:rsidR="00845D1A" w:rsidRDefault="00000000">
      <w:pP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color w:val="000000"/>
        </w:rPr>
        <w:tab/>
      </w:r>
      <w:r>
        <w:rPr>
          <w:rFonts w:ascii="Book Antiqua" w:eastAsia="Book Antiqua" w:hAnsi="Book Antiqua" w:cs="Book Antiqua"/>
          <w:noProof/>
          <w:color w:val="000000"/>
        </w:rPr>
        <w:drawing>
          <wp:inline distT="0" distB="0" distL="0" distR="0" wp14:anchorId="7BD35180" wp14:editId="74EA8BF7">
            <wp:extent cx="2080260" cy="647700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 w:eastAsia="Book Antiqua" w:hAnsi="Book Antiqua" w:cs="Book Antiqua"/>
          <w:color w:val="000000"/>
        </w:rPr>
        <w:tab/>
      </w:r>
    </w:p>
    <w:p w14:paraId="26C59027" w14:textId="77777777" w:rsidR="00845D1A" w:rsidRDefault="00845D1A">
      <w:pP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</w:p>
    <w:tbl>
      <w:tblPr>
        <w:tblW w:w="10032" w:type="dxa"/>
        <w:jc w:val="center"/>
        <w:tblLayout w:type="fixed"/>
        <w:tblLook w:val="0000" w:firstRow="0" w:lastRow="0" w:firstColumn="0" w:lastColumn="0" w:noHBand="0" w:noVBand="0"/>
      </w:tblPr>
      <w:tblGrid>
        <w:gridCol w:w="1460"/>
        <w:gridCol w:w="1742"/>
        <w:gridCol w:w="1414"/>
        <w:gridCol w:w="1992"/>
        <w:gridCol w:w="810"/>
        <w:gridCol w:w="989"/>
        <w:gridCol w:w="1389"/>
        <w:gridCol w:w="236"/>
      </w:tblGrid>
      <w:tr w:rsidR="00845D1A" w14:paraId="700E824C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437E9BC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Nazwa kierunku kształcenia: PSYCHOLOGIA</w:t>
            </w:r>
          </w:p>
        </w:tc>
      </w:tr>
      <w:tr w:rsidR="00845D1A" w14:paraId="3FE75405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995DE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bookmarkStart w:id="0" w:name="_heading=h.ce3t9gkb4u82"/>
            <w:bookmarkEnd w:id="0"/>
            <w:r>
              <w:rPr>
                <w:rFonts w:ascii="Times New Roman" w:eastAsia="Book Antiqua" w:hAnsi="Times New Roman" w:cs="Book Antiqua"/>
              </w:rPr>
              <w:t>Dziedzina nauk społecznych; dyscyplina: psychologia</w:t>
            </w:r>
          </w:p>
        </w:tc>
      </w:tr>
      <w:tr w:rsidR="00845D1A" w14:paraId="583D420E" w14:textId="77777777">
        <w:trPr>
          <w:trHeight w:val="567"/>
          <w:jc w:val="center"/>
        </w:trPr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0CB9" w14:textId="77777777" w:rsidR="00845D1A" w:rsidRDefault="00000000">
            <w:pPr>
              <w:pStyle w:val="Nagwek3"/>
              <w:widowControl w:val="0"/>
              <w:spacing w:before="0" w:after="0"/>
              <w:rPr>
                <w:rFonts w:ascii="Times New Roman" w:eastAsia="Book Antiqua" w:hAnsi="Times New Roman" w:cs="Book Antiqua"/>
                <w:sz w:val="22"/>
                <w:szCs w:val="22"/>
              </w:rPr>
            </w:pPr>
            <w:r>
              <w:rPr>
                <w:rFonts w:ascii="Times New Roman" w:eastAsia="Book Antiqua" w:hAnsi="Times New Roman" w:cs="Book Antiqua"/>
                <w:sz w:val="22"/>
                <w:szCs w:val="22"/>
              </w:rPr>
              <w:t>Rodzaj przedmiotu:</w:t>
            </w:r>
          </w:p>
          <w:p w14:paraId="12E7E4EF" w14:textId="77777777" w:rsidR="00845D1A" w:rsidRDefault="00845D1A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</w:p>
        </w:tc>
        <w:tc>
          <w:tcPr>
            <w:tcW w:w="6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627D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Laboratorium</w:t>
            </w:r>
          </w:p>
        </w:tc>
      </w:tr>
      <w:tr w:rsidR="00845D1A" w14:paraId="698AB8AE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FB76" w14:textId="77777777" w:rsidR="00845D1A" w:rsidRDefault="00000000">
            <w:pPr>
              <w:pStyle w:val="Nagwek1"/>
              <w:widowControl w:val="0"/>
              <w:ind w:left="0"/>
              <w:jc w:val="left"/>
              <w:rPr>
                <w:rFonts w:eastAsia="Book Antiqua" w:cs="Book Antiqua"/>
                <w:sz w:val="22"/>
                <w:szCs w:val="22"/>
              </w:rPr>
            </w:pPr>
            <w:r>
              <w:rPr>
                <w:rFonts w:eastAsia="Book Antiqua" w:cs="Book Antiqua"/>
                <w:sz w:val="22"/>
                <w:szCs w:val="22"/>
              </w:rPr>
              <w:t xml:space="preserve">Prowadzący: </w:t>
            </w:r>
            <w:r>
              <w:rPr>
                <w:rFonts w:eastAsia="Book Antiqua" w:cs="Book Antiqua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845D1A" w14:paraId="4FFDCB91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CAC0" w14:textId="77777777" w:rsidR="00845D1A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rFonts w:eastAsia="Book Antiqua" w:cs="Book Antiqua"/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jednolite studia magisterskie</w:t>
            </w:r>
          </w:p>
        </w:tc>
      </w:tr>
      <w:tr w:rsidR="00845D1A" w14:paraId="39C90C44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4CC5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Profil kształcenia: </w:t>
            </w:r>
            <w:r>
              <w:rPr>
                <w:rFonts w:ascii="Times New Roman" w:eastAsia="Book Antiqua" w:hAnsi="Times New Roman" w:cs="Book Antiqua"/>
                <w:b w:val="0"/>
                <w:bCs w:val="0"/>
              </w:rPr>
              <w:t>Praktyczny</w:t>
            </w:r>
          </w:p>
        </w:tc>
      </w:tr>
      <w:tr w:rsidR="00845D1A" w14:paraId="784DE267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595A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Nazwa podstawowej jednostki organizacyjnej uczelni prowadzącej kierunek: </w:t>
            </w:r>
          </w:p>
          <w:p w14:paraId="1CB8CAEF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 w:val="0"/>
                <w:bCs w:val="0"/>
                <w:color w:val="000000"/>
              </w:rPr>
              <w:t>Wydział Psychologii</w:t>
            </w:r>
          </w:p>
        </w:tc>
      </w:tr>
      <w:tr w:rsidR="00845D1A" w14:paraId="3C2AB62B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F3705E" w14:textId="77777777" w:rsidR="00845D1A" w:rsidRDefault="00000000">
            <w:pPr>
              <w:pStyle w:val="Nagwek2"/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Nazwa przedmiotu kształcenia: ZARZĄDZANIE ZESPOŁEM</w:t>
            </w:r>
          </w:p>
        </w:tc>
      </w:tr>
      <w:tr w:rsidR="00845D1A" w14:paraId="386965AC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584D" w14:textId="77777777" w:rsidR="00845D1A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b/>
                <w:bCs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>Cele kształcenia</w:t>
            </w:r>
          </w:p>
          <w:p w14:paraId="5B976327" w14:textId="77777777" w:rsidR="00845D1A" w:rsidRDefault="00000000">
            <w:pPr>
              <w:widowControl w:val="0"/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Book Antiqua" w:hAnsi="Times New Roman" w:cs="Book Antiqua"/>
                <w:color w:val="000000"/>
              </w:rPr>
              <w:t>Rozwijanie umiejętności diagnozowania i analizy kompetencji członków zespołu</w:t>
            </w:r>
          </w:p>
          <w:p w14:paraId="59C3BF8F" w14:textId="77777777" w:rsidR="00845D1A" w:rsidRDefault="00000000">
            <w:pPr>
              <w:widowControl w:val="0"/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Book Antiqua" w:hAnsi="Times New Roman" w:cs="Book Antiqua"/>
                <w:color w:val="000000"/>
              </w:rPr>
              <w:t>Kształcenie umiejętności efektywnego funkcjonowania i komunikowania się w zespole</w:t>
            </w:r>
          </w:p>
          <w:p w14:paraId="4598BC79" w14:textId="77777777" w:rsidR="00845D1A" w:rsidRDefault="00000000">
            <w:pPr>
              <w:widowControl w:val="0"/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Book Antiqua" w:hAnsi="Times New Roman" w:cs="Book Antiqua"/>
                <w:color w:val="000000"/>
              </w:rPr>
              <w:t>Przygotowanie do planowania i realizacji działań związanych z zarządzaniem zespołem</w:t>
            </w:r>
          </w:p>
          <w:p w14:paraId="0F833A89" w14:textId="77777777" w:rsidR="00845D1A" w:rsidRDefault="00845D1A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</w:rPr>
            </w:pPr>
          </w:p>
        </w:tc>
      </w:tr>
      <w:tr w:rsidR="00845D1A" w14:paraId="29358EB2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5166" w14:textId="77777777" w:rsidR="00845D1A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b/>
                <w:bCs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>Przedmiot wprowadzający: -</w:t>
            </w:r>
          </w:p>
        </w:tc>
      </w:tr>
      <w:tr w:rsidR="00845D1A" w14:paraId="1D9DEFD5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17F0" w14:textId="77777777" w:rsidR="00845D1A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b/>
                <w:bCs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2C92FA6D" w14:textId="77777777" w:rsidR="00845D1A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</w:rPr>
            </w:pPr>
            <w:r>
              <w:rPr>
                <w:rFonts w:ascii="Times New Roman" w:eastAsia="Book Antiqua" w:hAnsi="Times New Roman" w:cs="Book Antiqua"/>
                <w:color w:val="000000"/>
              </w:rPr>
              <w:t>Student posiada wiedzę dotyczącą funkcjonowania człowieka w grupie oraz mechanizmów komunikacji interpersonalnej. Student potrafi pracować indywidualnie i w grupie, formułować wypowiedzi ustne i pisemne oraz analizować sytuacje społeczne i zawodowe. Student jest gotowy do współpracy w zespole, aktywnego uczestnictwa w zajęciach oraz refleksji nad własnym rozwojem i funkcjonowaniem w relacjach interpersonalnych.</w:t>
            </w:r>
          </w:p>
        </w:tc>
      </w:tr>
      <w:tr w:rsidR="00845D1A" w14:paraId="4F04A633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75C0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Metody kształcenia:</w:t>
            </w:r>
          </w:p>
          <w:p w14:paraId="45E02981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Mk1 </w:t>
            </w:r>
            <w:r>
              <w:rPr>
                <w:rFonts w:ascii="Times New Roman" w:eastAsia="Book Antiqua" w:hAnsi="Times New Roman" w:cs="Book Antiqua"/>
              </w:rPr>
              <w:t xml:space="preserve"> ćwiczenia praktyczne indywidualne i zespołowe</w:t>
            </w:r>
          </w:p>
          <w:p w14:paraId="43A52323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Mk2</w:t>
            </w:r>
            <w:r>
              <w:rPr>
                <w:rFonts w:ascii="Times New Roman" w:eastAsia="Book Antiqua" w:hAnsi="Times New Roman" w:cs="Book Antiqua"/>
              </w:rPr>
              <w:t xml:space="preserve">  symulacje sytuacji zawodowych związanych z funkcjonowaniem i zarządzaniem zespołem</w:t>
            </w:r>
          </w:p>
          <w:p w14:paraId="3141D76C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Mk3</w:t>
            </w:r>
            <w:r>
              <w:rPr>
                <w:rFonts w:ascii="Times New Roman" w:eastAsia="Book Antiqua" w:hAnsi="Times New Roman" w:cs="Book Antiqua"/>
              </w:rPr>
              <w:t xml:space="preserve"> analiza studiów przypadków </w:t>
            </w:r>
          </w:p>
          <w:p w14:paraId="45F21EAE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Mk4</w:t>
            </w:r>
            <w:r>
              <w:rPr>
                <w:rFonts w:ascii="Times New Roman" w:eastAsia="Book Antiqua" w:hAnsi="Times New Roman" w:cs="Book Antiqua"/>
              </w:rPr>
              <w:t xml:space="preserve"> rozwiązywanie zadań problemowych</w:t>
            </w:r>
          </w:p>
          <w:p w14:paraId="748FC7E2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Mk5</w:t>
            </w:r>
            <w:r>
              <w:rPr>
                <w:rFonts w:ascii="Times New Roman" w:eastAsia="Book Antiqua" w:hAnsi="Times New Roman" w:cs="Book Antiqua"/>
              </w:rPr>
              <w:t xml:space="preserve"> dyskusja moderowana</w:t>
            </w:r>
          </w:p>
          <w:p w14:paraId="4AF41EAA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Mk6</w:t>
            </w:r>
            <w:r>
              <w:rPr>
                <w:rFonts w:ascii="Times New Roman" w:eastAsia="Book Antiqua" w:hAnsi="Times New Roman" w:cs="Book Antiqua"/>
              </w:rPr>
              <w:t xml:space="preserve"> odgrywanie ról w sytuacjach zespołowych</w:t>
            </w:r>
          </w:p>
          <w:p w14:paraId="12493973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Mk7 </w:t>
            </w:r>
            <w:r>
              <w:rPr>
                <w:rFonts w:ascii="Times New Roman" w:eastAsia="Book Antiqua" w:hAnsi="Times New Roman" w:cs="Book Antiqua"/>
              </w:rPr>
              <w:t>interpretacja wyników narzędzi diagnostycznych</w:t>
            </w:r>
          </w:p>
          <w:p w14:paraId="1E2DB484" w14:textId="77777777" w:rsidR="00845D1A" w:rsidRDefault="00845D1A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</w:p>
          <w:p w14:paraId="5A72E738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Pomoce dydaktyczne </w:t>
            </w:r>
          </w:p>
          <w:p w14:paraId="051D4330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Pd1</w:t>
            </w:r>
            <w:r>
              <w:rPr>
                <w:rFonts w:ascii="Times New Roman" w:eastAsia="Book Antiqua" w:hAnsi="Times New Roman" w:cs="Book Antiqua"/>
              </w:rPr>
              <w:t xml:space="preserve"> Bateria testów kompetencji społecznych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SOFTSkill</w:t>
            </w:r>
            <w:proofErr w:type="spellEnd"/>
          </w:p>
          <w:p w14:paraId="4EA734DF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Pd2</w:t>
            </w:r>
            <w:r>
              <w:rPr>
                <w:rFonts w:ascii="Times New Roman" w:eastAsia="Book Antiqua" w:hAnsi="Times New Roman" w:cs="Book Antiqua"/>
              </w:rPr>
              <w:t xml:space="preserve"> Bateria testów kompetencji poznawczych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MasterMIND</w:t>
            </w:r>
            <w:proofErr w:type="spellEnd"/>
          </w:p>
          <w:p w14:paraId="7FA41DD5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Pd3 </w:t>
            </w:r>
            <w:r>
              <w:rPr>
                <w:rFonts w:ascii="Times New Roman" w:eastAsia="Book Antiqua" w:hAnsi="Times New Roman" w:cs="Book Antiqua"/>
              </w:rPr>
              <w:t>arkusze testowe, kwestionariusze i formularze diagnostyczne</w:t>
            </w:r>
          </w:p>
          <w:p w14:paraId="561977E1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Pd4</w:t>
            </w:r>
            <w:r>
              <w:rPr>
                <w:rFonts w:ascii="Times New Roman" w:eastAsia="Book Antiqua" w:hAnsi="Times New Roman" w:cs="Book Antiqua"/>
              </w:rPr>
              <w:t xml:space="preserve"> opisy przypadków </w:t>
            </w:r>
          </w:p>
          <w:p w14:paraId="2A18C430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Pd5</w:t>
            </w:r>
            <w:r>
              <w:rPr>
                <w:rFonts w:ascii="Times New Roman" w:eastAsia="Book Antiqua" w:hAnsi="Times New Roman" w:cs="Book Antiqua"/>
              </w:rPr>
              <w:t xml:space="preserve"> materiały ćwiczeniowe i instrukcje do zadań</w:t>
            </w:r>
          </w:p>
          <w:p w14:paraId="132B29ED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Pd6</w:t>
            </w:r>
            <w:r>
              <w:rPr>
                <w:rFonts w:ascii="Times New Roman" w:eastAsia="Book Antiqua" w:hAnsi="Times New Roman" w:cs="Book Antiqua"/>
              </w:rPr>
              <w:t xml:space="preserve"> prezentacje multimedialne</w:t>
            </w:r>
          </w:p>
          <w:p w14:paraId="79F41D52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Pd7</w:t>
            </w:r>
            <w:r>
              <w:rPr>
                <w:rFonts w:ascii="Times New Roman" w:eastAsia="Book Antiqua" w:hAnsi="Times New Roman" w:cs="Book Antiqua"/>
              </w:rPr>
              <w:t xml:space="preserve"> platforma e-learningowa lub środowisko cyfrowe do realizacji zadań</w:t>
            </w:r>
          </w:p>
          <w:p w14:paraId="2515C3C8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Pd8</w:t>
            </w:r>
            <w:r>
              <w:rPr>
                <w:rFonts w:ascii="Times New Roman" w:eastAsia="Book Antiqua" w:hAnsi="Times New Roman" w:cs="Book Antiqua"/>
              </w:rPr>
              <w:t xml:space="preserve"> materiały dydaktyczne opracowane przez prowadzącego</w:t>
            </w:r>
          </w:p>
        </w:tc>
      </w:tr>
      <w:tr w:rsidR="00845D1A" w14:paraId="1C3EFA2A" w14:textId="77777777">
        <w:trPr>
          <w:trHeight w:val="273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68C481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Program kształcenia (treści nauczania)</w:t>
            </w:r>
          </w:p>
          <w:p w14:paraId="4E473166" w14:textId="77777777" w:rsidR="00845D1A" w:rsidRDefault="00845D1A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  <w:color w:val="000000"/>
              </w:rPr>
            </w:pPr>
          </w:p>
        </w:tc>
      </w:tr>
      <w:tr w:rsidR="00845D1A" w14:paraId="4224BFEC" w14:textId="77777777">
        <w:trPr>
          <w:trHeight w:val="4952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D288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  <w:color w:val="000000"/>
              </w:rPr>
            </w:pPr>
            <w:r>
              <w:rPr>
                <w:rFonts w:ascii="Times New Roman" w:eastAsia="Book Antiqua" w:hAnsi="Times New Roman" w:cs="Book Antiqua"/>
                <w:b/>
                <w:bCs/>
                <w:color w:val="000000"/>
              </w:rPr>
              <w:lastRenderedPageBreak/>
              <w:t>LABORATORIUM</w:t>
            </w:r>
          </w:p>
          <w:p w14:paraId="750C8ADD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T1 Istota zespołu i rola lidera w organizacji – charakterystyka zespołu, cele i zadania zespołu, rola i odpowiedzialność lidera, style zarządzania zespołem.</w:t>
            </w:r>
          </w:p>
          <w:p w14:paraId="7D3829DB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T2 Kompetencje społeczne w pracy zespołowej – znaczenie kompetencji społecznych w funkcjonowaniu zespołu, komunikacja interpersonalna, współpraca, odpowiedzialność i zaangażowanie.</w:t>
            </w:r>
          </w:p>
          <w:p w14:paraId="6EAAB436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T3 Diagnoza kompetencji społecznych z wykorzystaniem narzędzia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SOFTSkill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 – przeprowadzenie badania kompetencji społecznych, analiza i interpretacja wyników oraz ich znaczenie w kontekście pracy zespołowej, rekrutacji i rozwoju pracowników.</w:t>
            </w:r>
          </w:p>
          <w:p w14:paraId="25D06CFC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T4 Kompetencje poznawcze w funkcjonowaniu zespołu – znaczenie kompetencji poznawczych w rozwiązywaniu problemów, podejmowaniu decyzji oraz realizacji zadań zespołowych.</w:t>
            </w:r>
          </w:p>
          <w:p w14:paraId="47F1D2A4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T5 Diagnoza kompetencji poznawczych z wykorzystaniem narzędzia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MasterMIND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 – przeprowadzenie badania kompetencji poznawczych, analiza wyników oraz ich zastosowanie w doborze zadań i planowaniu rozwoju członków zespołu.</w:t>
            </w:r>
          </w:p>
          <w:p w14:paraId="232AC847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T6 Role zespołowe i dopasowanie kompetencji do zadań – identyfikacja ról zespołowych, analiza potencjału członków zespołu oraz dopasowanie kompetencji do wymagań stanowiska i zadań.</w:t>
            </w:r>
          </w:p>
          <w:p w14:paraId="3B521872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T7 Komunikacja i współpraca w zespole – techniki efektywnej komunikacji, udzielanie informacji zwrotnej, rozwiązywanie problemów komunikacyjnych w zespole.</w:t>
            </w:r>
          </w:p>
          <w:p w14:paraId="5780A049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T8 Motywowanie pracowników i budowanie zaangażowania zespołu – czynniki motywujące, strategie zwiększania zaangażowania, znaczenie wsparcia i informacji zwrotnej w pracy zespołowej.</w:t>
            </w:r>
          </w:p>
          <w:p w14:paraId="7C91E64F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T9 Rozwiązywanie konfliktów i podejmowanie decyzji w zespole – źródła konfliktów, strategie ich rozwiązywania, podejmowanie decyzji indywidualnych i zespołowych.</w:t>
            </w:r>
          </w:p>
          <w:p w14:paraId="043D6415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T10 Planowanie rozwoju zespołu w oparciu o diagnozę kompetencji – opracowanie planu rozwoju zespołu i jego członków z wykorzystaniem wyników diagnozy kompetencji społecznych i poznawczych.</w:t>
            </w:r>
          </w:p>
          <w:p w14:paraId="42352503" w14:textId="77777777" w:rsidR="00845D1A" w:rsidRDefault="00845D1A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</w:p>
          <w:p w14:paraId="0BD9C473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E-LEARNING:</w:t>
            </w:r>
          </w:p>
          <w:p w14:paraId="3C5239E2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T11 Budowanie efektywnego zespołu i diagnoza potencjału jego członków</w:t>
            </w:r>
          </w:p>
          <w:p w14:paraId="39835F3B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Zakres i aktywności:</w:t>
            </w:r>
          </w:p>
          <w:p w14:paraId="7FE922E3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1. Zapoznanie się z materiałem dydaktycznym - zapoznanie się z materiałami udostępnionymi na platformie e-learningowej dotyczącymi czynników wpływających na efektywność zespołu, znaczenia kompetencji społecznych i poznawczych w pracy zespołowej oraz roli lidera w diagnozowaniu potencjału członków zespołu.</w:t>
            </w:r>
          </w:p>
          <w:p w14:paraId="2DEC511B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2. Analiza przypadku - opis sytuacji zespołu funkcjonującego w organizacji, identyfikują mocne strony i obszary wymagające rozwoju oraz określają potencjalne trudności w pracy zespołowej.</w:t>
            </w:r>
          </w:p>
          <w:p w14:paraId="5DF04F59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3. Interpretacja przykładowych wyników diagnozy kompetencji (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SOFTSkill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 i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MasterMIND</w:t>
            </w:r>
            <w:proofErr w:type="spellEnd"/>
            <w:r>
              <w:rPr>
                <w:rFonts w:ascii="Times New Roman" w:eastAsia="Book Antiqua" w:hAnsi="Times New Roman" w:cs="Book Antiqua"/>
              </w:rPr>
              <w:t>)   - analiza przykładowych profili kompetencji członków zespołu, interpretacja wyników oraz sformułowanie wniosków dotyczących ich potencjału, możliwości współpracy oraz dopasowania do określonych ról zespołowych.</w:t>
            </w:r>
          </w:p>
          <w:p w14:paraId="672101AA" w14:textId="77777777" w:rsidR="00845D1A" w:rsidRDefault="00000000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4. Opracowanie rekomendacji rozwojowych </w:t>
            </w:r>
          </w:p>
          <w:p w14:paraId="7849CC04" w14:textId="77777777" w:rsidR="00845D1A" w:rsidRDefault="00845D1A">
            <w:pPr>
              <w:widowControl w:val="0"/>
              <w:spacing w:after="240"/>
              <w:contextualSpacing/>
              <w:jc w:val="both"/>
              <w:rPr>
                <w:rFonts w:ascii="Times New Roman" w:eastAsia="Book Antiqua" w:hAnsi="Times New Roman" w:cs="Book Antiqua"/>
              </w:rPr>
            </w:pPr>
          </w:p>
        </w:tc>
      </w:tr>
      <w:tr w:rsidR="00845D1A" w14:paraId="6DA94FB7" w14:textId="77777777">
        <w:trPr>
          <w:trHeight w:val="704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8DFD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Literatura podstawowa:</w:t>
            </w:r>
          </w:p>
          <w:p w14:paraId="32CAE0CD" w14:textId="77777777" w:rsidR="00845D1A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  <w:color w:val="000000"/>
              </w:rPr>
              <w:t xml:space="preserve"> </w:t>
            </w:r>
            <w:r>
              <w:rPr>
                <w:rFonts w:ascii="Times New Roman" w:eastAsia="Book Antiqua" w:hAnsi="Times New Roman" w:cs="Book Antiqua"/>
              </w:rPr>
              <w:t xml:space="preserve">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Robbins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 S.P.,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Judge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 T.A. (2011) Zachowania w organizacji, Polskie Wydawnictwo Ekonomiczne, Warszawa (rozdziały: 1-5, 7-10)</w:t>
            </w:r>
          </w:p>
          <w:p w14:paraId="2C1EF3A9" w14:textId="77777777" w:rsidR="00845D1A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Griffin R.W. (2017) Podstawy zarządzania organizacjami, Wydawnictwo Naukowe PWN, Warszawa (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rozdzialy</w:t>
            </w:r>
            <w:proofErr w:type="spellEnd"/>
            <w:r>
              <w:rPr>
                <w:rFonts w:ascii="Times New Roman" w:eastAsia="Book Antiqua" w:hAnsi="Times New Roman" w:cs="Book Antiqua"/>
              </w:rPr>
              <w:t>: 1, 3, 4, 6,7 ,8, 10)</w:t>
            </w:r>
          </w:p>
          <w:p w14:paraId="3A767668" w14:textId="77777777" w:rsidR="00845D1A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Armstrong M., Taylor S. (2016). Zarządzanie zasobami ludzkimi, Wolters Kluwer, Warszawa (część I-IV)</w:t>
            </w:r>
            <w:r>
              <w:rPr>
                <w:rFonts w:ascii="Times New Roman" w:eastAsia="Book Antiqua" w:hAnsi="Times New Roman" w:cs="Book Antiqua"/>
              </w:rPr>
              <w:br/>
            </w:r>
          </w:p>
        </w:tc>
      </w:tr>
      <w:tr w:rsidR="00845D1A" w14:paraId="4AF39DFC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1AD1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Literatura uzupełniająca:</w:t>
            </w:r>
          </w:p>
          <w:p w14:paraId="026576CE" w14:textId="77777777" w:rsidR="00845D1A" w:rsidRDefault="00000000">
            <w:pPr>
              <w:widowControl w:val="0"/>
              <w:tabs>
                <w:tab w:val="left" w:pos="180"/>
              </w:tabs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1</w:t>
            </w:r>
            <w:r>
              <w:rPr>
                <w:rFonts w:ascii="Times New Roman" w:eastAsia="Book Antiqua" w:hAnsi="Times New Roman" w:cs="Book Antiqua"/>
                <w:color w:val="000000"/>
              </w:rPr>
              <w:t>.  Juchnowicz M. (2014.), Zarządzanie kapitałem ludzkim. Procesy – narzędzia – aplikacje, Polskie Wydawnictwo Ekonomiczne, Warszawa.</w:t>
            </w:r>
          </w:p>
          <w:p w14:paraId="098B7D21" w14:textId="77777777" w:rsidR="00845D1A" w:rsidRDefault="00000000">
            <w:pPr>
              <w:widowControl w:val="0"/>
              <w:tabs>
                <w:tab w:val="left" w:pos="180"/>
              </w:tabs>
              <w:spacing w:after="0" w:line="240" w:lineRule="auto"/>
            </w:pPr>
            <w:r>
              <w:rPr>
                <w:rFonts w:ascii="Times New Roman" w:eastAsia="Book Antiqua" w:hAnsi="Times New Roman" w:cs="Book Antiqua"/>
              </w:rPr>
              <w:t xml:space="preserve">2.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Rippel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, G., &amp; Huzar, U. (2024). Zarządzanie zespołem – aktualne wyzwania dla menedżera w warunkach kryzysowych. Management, 37(1). </w:t>
            </w:r>
            <w:hyperlink r:id="rId9">
              <w:r w:rsidR="00845D1A">
                <w:rPr>
                  <w:rStyle w:val="czeinternetowe"/>
                  <w:rFonts w:ascii="Times New Roman" w:eastAsia="Book Antiqua" w:hAnsi="Times New Roman" w:cs="Book Antiqua"/>
                </w:rPr>
                <w:t>https://doi.org/10.30857/2415-3206.2023.1.3</w:t>
              </w:r>
            </w:hyperlink>
          </w:p>
          <w:p w14:paraId="474C089F" w14:textId="77777777" w:rsidR="00845D1A" w:rsidRDefault="00000000">
            <w:pPr>
              <w:widowControl w:val="0"/>
              <w:tabs>
                <w:tab w:val="left" w:pos="180"/>
              </w:tabs>
              <w:spacing w:after="0" w:line="240" w:lineRule="auto"/>
            </w:pPr>
            <w:r>
              <w:rPr>
                <w:rFonts w:ascii="Times New Roman" w:eastAsia="Book Antiqua" w:hAnsi="Times New Roman" w:cs="Book Antiqua"/>
              </w:rPr>
              <w:t xml:space="preserve">3. </w:t>
            </w:r>
            <w:proofErr w:type="spellStart"/>
            <w:r>
              <w:rPr>
                <w:rFonts w:ascii="Times New Roman" w:eastAsia="Book Antiqua" w:hAnsi="Times New Roman" w:cs="Book Antiqua"/>
              </w:rPr>
              <w:t>Chmielewiec</w:t>
            </w:r>
            <w:proofErr w:type="spellEnd"/>
            <w:r>
              <w:rPr>
                <w:rFonts w:ascii="Times New Roman" w:eastAsia="Book Antiqua" w:hAnsi="Times New Roman" w:cs="Book Antiqua"/>
              </w:rPr>
              <w:t xml:space="preserve">, B. (2025). Kierunki wpływu nowoczesnych technologii na zarządzanie zespołami projektowymi 4.0. Studia i Prace Kolegium Zarządzania i Finansów, 206. </w:t>
            </w:r>
            <w:hyperlink r:id="rId10">
              <w:r w:rsidR="00845D1A">
                <w:rPr>
                  <w:rStyle w:val="czeinternetowe"/>
                  <w:rFonts w:ascii="Times New Roman" w:eastAsia="Book Antiqua" w:hAnsi="Times New Roman" w:cs="Book Antiqua"/>
                </w:rPr>
                <w:t>https://doi.org/10.33119/SIP.2025.206.3</w:t>
              </w:r>
            </w:hyperlink>
            <w:r>
              <w:rPr>
                <w:rFonts w:ascii="Times New Roman" w:eastAsia="Book Antiqua" w:hAnsi="Times New Roman" w:cs="Book Antiqua"/>
              </w:rPr>
              <w:t xml:space="preserve"> </w:t>
            </w:r>
          </w:p>
        </w:tc>
      </w:tr>
      <w:tr w:rsidR="00845D1A" w14:paraId="3AE122DC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C1E" w14:textId="77777777" w:rsidR="00845D1A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lastRenderedPageBreak/>
              <w:t xml:space="preserve">Sposoby oceny (f – formująca, p – podsumowująca): </w:t>
            </w:r>
          </w:p>
          <w:p w14:paraId="5572275A" w14:textId="77777777" w:rsidR="00845D1A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F1- ocena aktywności na zajęciach, </w:t>
            </w:r>
          </w:p>
          <w:p w14:paraId="175C9CA9" w14:textId="77777777" w:rsidR="00845D1A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F2 - ocena wykonywanych zadań praktycznych, w tym interpretacji wyników narzędzi diagnostycznych </w:t>
            </w:r>
            <w:proofErr w:type="spellStart"/>
            <w:r>
              <w:rPr>
                <w:rFonts w:ascii="Times New Roman" w:eastAsia="Book Antiqua" w:hAnsi="Times New Roman" w:cs="Book Antiqua"/>
                <w:b/>
                <w:bCs/>
              </w:rPr>
              <w:t>SOFTSkill</w:t>
            </w:r>
            <w:proofErr w:type="spellEnd"/>
            <w:r>
              <w:rPr>
                <w:rFonts w:ascii="Times New Roman" w:eastAsia="Book Antiqua" w:hAnsi="Times New Roman" w:cs="Book Antiqua"/>
                <w:b/>
                <w:bCs/>
              </w:rPr>
              <w:t xml:space="preserve"> i </w:t>
            </w:r>
            <w:proofErr w:type="spellStart"/>
            <w:r>
              <w:rPr>
                <w:rFonts w:ascii="Times New Roman" w:eastAsia="Book Antiqua" w:hAnsi="Times New Roman" w:cs="Book Antiqua"/>
                <w:b/>
                <w:bCs/>
              </w:rPr>
              <w:t>MasterMIND</w:t>
            </w:r>
            <w:proofErr w:type="spellEnd"/>
            <w:r>
              <w:rPr>
                <w:rFonts w:ascii="Times New Roman" w:eastAsia="Book Antiqua" w:hAnsi="Times New Roman" w:cs="Book Antiqua"/>
                <w:b/>
                <w:bCs/>
              </w:rPr>
              <w:t xml:space="preserve"> oraz opracowywania wniosków i rekomendacji</w:t>
            </w:r>
          </w:p>
          <w:p w14:paraId="56F2C7A0" w14:textId="77777777" w:rsidR="00845D1A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P1 – ocena projektu</w:t>
            </w:r>
          </w:p>
        </w:tc>
      </w:tr>
      <w:tr w:rsidR="00845D1A" w14:paraId="039F59CE" w14:textId="77777777">
        <w:trPr>
          <w:trHeight w:val="567"/>
          <w:jc w:val="center"/>
        </w:trPr>
        <w:tc>
          <w:tcPr>
            <w:tcW w:w="100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34AD" w14:textId="77777777" w:rsidR="00845D1A" w:rsidRDefault="00845D1A">
            <w:pPr>
              <w:widowControl w:val="0"/>
              <w:spacing w:after="0"/>
              <w:rPr>
                <w:rFonts w:ascii="Times New Roman" w:eastAsia="Book Antiqua" w:hAnsi="Times New Roman" w:cs="Book Antiqua"/>
              </w:rPr>
            </w:pPr>
          </w:p>
          <w:tbl>
            <w:tblPr>
              <w:tblW w:w="10819" w:type="dxa"/>
              <w:jc w:val="center"/>
              <w:tblLayout w:type="fixed"/>
              <w:tblLook w:val="0400" w:firstRow="0" w:lastRow="0" w:firstColumn="0" w:lastColumn="0" w:noHBand="0" w:noVBand="1"/>
            </w:tblPr>
            <w:tblGrid>
              <w:gridCol w:w="3122"/>
              <w:gridCol w:w="7697"/>
            </w:tblGrid>
            <w:tr w:rsidR="00845D1A" w14:paraId="209FB68A" w14:textId="77777777">
              <w:trPr>
                <w:trHeight w:val="744"/>
                <w:jc w:val="center"/>
              </w:trPr>
              <w:tc>
                <w:tcPr>
                  <w:tcW w:w="3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08BA20" w14:textId="77777777" w:rsidR="00845D1A" w:rsidRDefault="0000000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center"/>
                    <w:rPr>
                      <w:rFonts w:ascii="Times New Roman" w:eastAsia="Book Antiqua" w:hAnsi="Times New Roman" w:cs="Book Antiqua"/>
                    </w:rPr>
                  </w:pPr>
                  <w:bookmarkStart w:id="1" w:name="_heading=h.8poe3zrge302"/>
                  <w:bookmarkEnd w:id="1"/>
                  <w:r>
                    <w:rPr>
                      <w:rFonts w:ascii="Times New Roman" w:eastAsia="Book Antiqua" w:hAnsi="Times New Roman" w:cs="Book Antiqua"/>
                    </w:rPr>
                    <w:t>Forma zajęć</w:t>
                  </w:r>
                </w:p>
              </w:tc>
              <w:tc>
                <w:tcPr>
                  <w:tcW w:w="7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918F8" w14:textId="77777777" w:rsidR="00845D1A" w:rsidRDefault="0000000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both"/>
                    <w:rPr>
                      <w:rFonts w:ascii="Times New Roman" w:eastAsia="Book Antiqua" w:hAnsi="Times New Roman" w:cs="Book Antiqua"/>
                    </w:rPr>
                  </w:pPr>
                  <w:r>
                    <w:rPr>
                      <w:rFonts w:ascii="Times New Roman" w:eastAsia="Book Antiqua" w:hAnsi="Times New Roman" w:cs="Book Antiqua"/>
                    </w:rPr>
                    <w:t>Warunki zaliczenia zajęć</w:t>
                  </w:r>
                </w:p>
              </w:tc>
            </w:tr>
            <w:tr w:rsidR="00845D1A" w14:paraId="150117BD" w14:textId="77777777">
              <w:trPr>
                <w:trHeight w:val="570"/>
                <w:jc w:val="center"/>
              </w:trPr>
              <w:tc>
                <w:tcPr>
                  <w:tcW w:w="3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2A9ACF" w14:textId="77777777" w:rsidR="00845D1A" w:rsidRDefault="00000000">
                  <w:pPr>
                    <w:widowControl w:val="0"/>
                    <w:tabs>
                      <w:tab w:val="left" w:pos="394"/>
                    </w:tabs>
                    <w:spacing w:after="0" w:line="240" w:lineRule="auto"/>
                    <w:jc w:val="center"/>
                    <w:rPr>
                      <w:rFonts w:ascii="Times New Roman" w:eastAsia="Book Antiqua" w:hAnsi="Times New Roman" w:cs="Book Antiqua"/>
                    </w:rPr>
                  </w:pPr>
                  <w:r>
                    <w:rPr>
                      <w:rFonts w:ascii="Times New Roman" w:eastAsia="Book Antiqua" w:hAnsi="Times New Roman" w:cs="Book Antiqua"/>
                    </w:rPr>
                    <w:t>Laboratorium</w:t>
                  </w:r>
                </w:p>
              </w:tc>
              <w:tc>
                <w:tcPr>
                  <w:tcW w:w="7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81C666" w14:textId="77777777" w:rsidR="00845D1A" w:rsidRDefault="00000000">
                  <w:pPr>
                    <w:pStyle w:val="NormalnyWeb"/>
                    <w:widowControl w:val="0"/>
                    <w:spacing w:after="28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Warunkiem zaliczenia zajęć jest uzyskanie pozytywnej oceny z projektu końcowego polegającego na analizie kompetencji społecznych i poznawczych oraz opracowaniu planu działań rozwojowych dla zespołu lub jego członka, a także aktywne uczestnictwo w zajęciach laboratoryjnych.</w:t>
                  </w:r>
                </w:p>
                <w:p w14:paraId="70A510AB" w14:textId="77777777" w:rsidR="00845D1A" w:rsidRDefault="00000000">
                  <w:pPr>
                    <w:pStyle w:val="NormalnyWeb"/>
                    <w:widowControl w:val="0"/>
                    <w:spacing w:before="280" w:after="28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Ocena końcowa ustalana jest na podstawie następujących kryteriów:</w:t>
                  </w:r>
                </w:p>
                <w:p w14:paraId="077D5341" w14:textId="77777777" w:rsidR="00845D1A" w:rsidRDefault="00000000">
                  <w:pPr>
                    <w:pStyle w:val="NormalnyWeb"/>
                    <w:widowControl w:val="0"/>
                    <w:spacing w:before="280" w:after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2,0 (niedostateczny)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nie przygotował projektu lub projekt nie zawiera analizy kompetencji i planu działań rozwojowych, albo zawiera istotne błędy merytoryczne uniemożliwiające jego ocenę.</w:t>
                  </w:r>
                </w:p>
                <w:p w14:paraId="6DEFA413" w14:textId="77777777" w:rsidR="00845D1A" w:rsidRDefault="00000000">
                  <w:pPr>
                    <w:pStyle w:val="NormalnyWeb"/>
                    <w:widowControl w:val="0"/>
                    <w:spacing w:before="280" w:after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3,0 (dostateczny)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przygotował projekt zawierający podstawową analizę kompetencji oraz ogólny plan działań rozwojowych, jednak analiza jest niepełna, a zaproponowane działania mają ograniczone uzasadnienie i zastosowanie praktyczne.</w:t>
                  </w:r>
                </w:p>
                <w:p w14:paraId="1D766756" w14:textId="77777777" w:rsidR="00845D1A" w:rsidRDefault="00000000">
                  <w:pPr>
                    <w:pStyle w:val="NormalnyWeb"/>
                    <w:widowControl w:val="0"/>
                    <w:spacing w:before="280" w:after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3,5 (dostateczny plus)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przygotował projekt zawierający poprawną analizę kompetencji oraz plan działań rozwojowych, jednak analiza lub proponowane działania nie są w pełni rozwinięte lub wymagają doprecyzowania.</w:t>
                  </w:r>
                </w:p>
                <w:p w14:paraId="62672096" w14:textId="77777777" w:rsidR="00845D1A" w:rsidRDefault="00000000">
                  <w:pPr>
                    <w:pStyle w:val="NormalnyWeb"/>
                    <w:widowControl w:val="0"/>
                    <w:spacing w:before="280" w:after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4,0 (dobry)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przygotował poprawny projekt zawierający właściwą analizę kompetencji oraz adekwatny plan działań rozwojowych, wykazując umiejętność zastosowania wiedzy w praktyce.</w:t>
                  </w:r>
                </w:p>
                <w:p w14:paraId="295A0C3C" w14:textId="77777777" w:rsidR="00845D1A" w:rsidRDefault="00000000">
                  <w:pPr>
                    <w:pStyle w:val="NormalnyWeb"/>
                    <w:widowControl w:val="0"/>
                    <w:spacing w:before="280" w:after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4,5 (dobry plus)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przygotował dobrze opracowany projekt zawierający szczegółową analizę kompetencji oraz trafny i logicznie uzasadniony plan działań rozwojowych, z uwzględnieniem specyfiki funkcjonowania zespołu.</w:t>
                  </w:r>
                </w:p>
                <w:p w14:paraId="7E94294B" w14:textId="77777777" w:rsidR="00845D1A" w:rsidRDefault="00000000">
                  <w:pPr>
                    <w:pStyle w:val="NormalnyWeb"/>
                    <w:widowControl w:val="0"/>
                    <w:spacing w:before="280"/>
                  </w:pPr>
                  <w:r>
                    <w:rPr>
                      <w:rStyle w:val="Pogrubienie"/>
                      <w:b w:val="0"/>
                      <w:bCs w:val="0"/>
                      <w:color w:val="000000"/>
                      <w:sz w:val="22"/>
                      <w:szCs w:val="22"/>
                    </w:rPr>
                    <w:t>Ocena 5,0 (bardzo dobry)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  <w:t>Student przygotował kompleksowy projekt zawierający pogłębioną analizę kompetencji oraz spójny, szczegółowy i praktyczny plan działań rozwojowych, wykazując bardzo dobrą umiejętność analizy, interpretacji danych oraz zastosowania wiedzy z zakresu zarządzania zespołem.</w:t>
                  </w:r>
                </w:p>
              </w:tc>
            </w:tr>
          </w:tbl>
          <w:p w14:paraId="65F859F1" w14:textId="77777777" w:rsidR="00845D1A" w:rsidRDefault="00845D1A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</w:p>
        </w:tc>
      </w:tr>
      <w:tr w:rsidR="00845D1A" w14:paraId="50BFEDD9" w14:textId="77777777">
        <w:trPr>
          <w:trHeight w:val="567"/>
          <w:jc w:val="center"/>
        </w:trPr>
        <w:tc>
          <w:tcPr>
            <w:tcW w:w="10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344F2D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 xml:space="preserve">Efekty uczenia się </w:t>
            </w:r>
          </w:p>
        </w:tc>
        <w:tc>
          <w:tcPr>
            <w:tcW w:w="8" w:type="dxa"/>
          </w:tcPr>
          <w:p w14:paraId="572565D1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3FAD470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E147F63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Symbol efektu uczenia się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367E5D6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Opis efektu uczenia się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3E919B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efektu do efektu kierunkowego</w:t>
            </w:r>
          </w:p>
        </w:tc>
        <w:tc>
          <w:tcPr>
            <w:tcW w:w="8" w:type="dxa"/>
          </w:tcPr>
          <w:p w14:paraId="008D16B8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5436985B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4ACE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E1_W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AAC9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w pogłębionym stopniu zna i rozumie</w:t>
            </w:r>
            <w:r>
              <w:rPr>
                <w:rFonts w:ascii="Times New Roman" w:eastAsia="Book Antiqua" w:hAnsi="Times New Roman" w:cs="Book Antiqua"/>
              </w:rPr>
              <w:t xml:space="preserve"> znaczenie kompetencji społecznych i poznawczych w funkcjonowaniu </w:t>
            </w:r>
            <w:r>
              <w:rPr>
                <w:rFonts w:ascii="Times New Roman" w:eastAsia="Book Antiqua" w:hAnsi="Times New Roman" w:cs="Book Antiqua"/>
              </w:rPr>
              <w:lastRenderedPageBreak/>
              <w:t xml:space="preserve">zespołu, w tym ich wzajemne powiązania oraz wpływ na realizację zadań, efektywność pracy zespołowej i role pełnione przez członków zespołu.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B4DE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lastRenderedPageBreak/>
              <w:t xml:space="preserve">   K_W06, K_W19</w:t>
            </w:r>
          </w:p>
        </w:tc>
        <w:tc>
          <w:tcPr>
            <w:tcW w:w="8" w:type="dxa"/>
          </w:tcPr>
          <w:p w14:paraId="0D3F65F1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4A1B5B9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B1AD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E2_W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12CA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w pogłębionym stopniu zna i rozumie</w:t>
            </w:r>
            <w:r>
              <w:rPr>
                <w:rFonts w:ascii="Times New Roman" w:eastAsia="Book Antiqua" w:hAnsi="Times New Roman" w:cs="Book Antiqua"/>
              </w:rPr>
              <w:t xml:space="preserve"> metody i narzędzia diagnozowania kompetencji społecznych i poznawczych oraz ich zastosowanie w procesach doboru, rozwoju i organizacji pracy zespołu, z uwzględnieniem ograniczeń interpretacyjnych oraz uwarunkowań etycznych i organizacyjnych.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9A29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K_W07</w:t>
            </w:r>
          </w:p>
        </w:tc>
        <w:tc>
          <w:tcPr>
            <w:tcW w:w="8" w:type="dxa"/>
          </w:tcPr>
          <w:p w14:paraId="72BFFB5F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7B58E089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18F6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E3_W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4C11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w pogłębionym stopniu zna i rozumie</w:t>
            </w:r>
            <w:r>
              <w:rPr>
                <w:rFonts w:ascii="Times New Roman" w:eastAsia="Book Antiqua" w:hAnsi="Times New Roman" w:cs="Book Antiqua"/>
              </w:rPr>
              <w:t xml:space="preserve"> zasady komunikacji interpersonalnej, współpracy zespołowej, motywowania i rozwiązywania konfliktów, a także złożone uwarunkowania wpływające na skuteczność zarządzania zespołem w środowisku organizacyjnym.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F294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K_W10, K_W19</w:t>
            </w:r>
          </w:p>
        </w:tc>
        <w:tc>
          <w:tcPr>
            <w:tcW w:w="8" w:type="dxa"/>
          </w:tcPr>
          <w:p w14:paraId="1258FFC5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29420DF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DBE9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E1_U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421B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potrafi</w:t>
            </w:r>
            <w:r>
              <w:rPr>
                <w:rFonts w:ascii="Times New Roman" w:eastAsia="Book Antiqua" w:hAnsi="Times New Roman" w:cs="Book Antiqua"/>
              </w:rPr>
              <w:t xml:space="preserve"> wykorzystywać posiadaną wiedzę do analizy funkcjonowania zespołu oraz diagnozy kompetencji jego członków, </w:t>
            </w: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dokonywać krytycznej analizy i interpretacji wyników</w:t>
            </w:r>
            <w:r>
              <w:rPr>
                <w:rFonts w:ascii="Times New Roman" w:eastAsia="Book Antiqua" w:hAnsi="Times New Roman" w:cs="Book Antiqua"/>
              </w:rPr>
              <w:t xml:space="preserve">, formułować wnioski oraz uzasadniać rekomendacje dotyczące organizacji pracy i doboru ról zespołowych.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ABB9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K_U12, K_U13</w:t>
            </w:r>
          </w:p>
        </w:tc>
        <w:tc>
          <w:tcPr>
            <w:tcW w:w="8" w:type="dxa"/>
          </w:tcPr>
          <w:p w14:paraId="0D87AE9A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313EA450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2D53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E2_U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AC82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potrafi</w:t>
            </w:r>
            <w:r>
              <w:rPr>
                <w:rFonts w:ascii="Times New Roman" w:eastAsia="Book Antiqua" w:hAnsi="Times New Roman" w:cs="Book Antiqua"/>
              </w:rPr>
              <w:t xml:space="preserve"> planować i projektować działania wspierające rozwój kompetencji członków zespołu oraz efektywność funkcjonowania zespołu, dobierając adekwatne metody pracy, rozwiązania komunikacyjne i działania rozwojowe do specyfiki problemu oraz warunków organizacyjnych.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CB85" w14:textId="5BA1B19F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K_U16, K_U1</w:t>
            </w:r>
            <w:r w:rsidR="009E0609">
              <w:rPr>
                <w:rFonts w:ascii="Times New Roman" w:eastAsia="Book Antiqua" w:hAnsi="Times New Roman" w:cs="Book Antiqua"/>
              </w:rPr>
              <w:t>9</w:t>
            </w:r>
          </w:p>
        </w:tc>
        <w:tc>
          <w:tcPr>
            <w:tcW w:w="8" w:type="dxa"/>
          </w:tcPr>
          <w:p w14:paraId="1884946C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6FB5967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69ED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E1_K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9345" w14:textId="77777777" w:rsidR="00845D1A" w:rsidRDefault="00000000">
            <w:pPr>
              <w:widowControl w:val="0"/>
              <w:spacing w:after="0" w:line="240" w:lineRule="auto"/>
              <w:jc w:val="both"/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jest gotów do</w:t>
            </w:r>
            <w:r>
              <w:rPr>
                <w:rFonts w:ascii="Times New Roman" w:eastAsia="Book Antiqua" w:hAnsi="Times New Roman" w:cs="Book Antiqua"/>
              </w:rPr>
              <w:t xml:space="preserve"> odpowiedzialnego i etycznego współdziałania w zespole, przyjmowania i realizowania ról zespołowych, krytycznej oceny działań własnych i zespołowych oraz respektowania zasad profesjonalnej komunikacji i współpracy.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A6A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K_K10</w:t>
            </w:r>
          </w:p>
        </w:tc>
        <w:tc>
          <w:tcPr>
            <w:tcW w:w="8" w:type="dxa"/>
          </w:tcPr>
          <w:p w14:paraId="7732B779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47C74C3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B3A" w14:textId="77777777" w:rsidR="00845D1A" w:rsidRDefault="00000000">
            <w:pPr>
              <w:widowControl w:val="0"/>
              <w:spacing w:after="0" w:line="240" w:lineRule="auto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E2_K</w:t>
            </w:r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69C" w14:textId="77777777" w:rsidR="00845D1A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Style w:val="Mocnewyrnione"/>
                <w:rFonts w:ascii="Times New Roman" w:eastAsia="Book Antiqua" w:hAnsi="Times New Roman" w:cs="Book Antiqua"/>
                <w:b w:val="0"/>
                <w:bCs w:val="0"/>
              </w:rPr>
              <w:t>Student jest gotów do</w:t>
            </w:r>
            <w:r>
              <w:rPr>
                <w:rFonts w:ascii="Times New Roman" w:eastAsia="Book Antiqua" w:hAnsi="Times New Roman" w:cs="Book Antiqua"/>
              </w:rPr>
              <w:t xml:space="preserve"> krytycznej refleksji nad własnymi kompetencjami, uznawania znaczenia wiedzy w rozwiązywaniu problemów praktycznych związanych z zarządzaniem zespołem oraz planowania własnego rozwoju zawodowego z uwzględnieniem potrzeb zespołu i organizacji.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2702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K_K04</w:t>
            </w:r>
          </w:p>
        </w:tc>
        <w:tc>
          <w:tcPr>
            <w:tcW w:w="8" w:type="dxa"/>
          </w:tcPr>
          <w:p w14:paraId="1E6946A1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1F066935" w14:textId="77777777">
        <w:trPr>
          <w:trHeight w:val="567"/>
          <w:jc w:val="center"/>
        </w:trPr>
        <w:tc>
          <w:tcPr>
            <w:tcW w:w="10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3C440AF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Tabela odniesień efektów uczenia się do celu kształcenia, treści nauczania, metod kształcenia i sposobów oceny</w:t>
            </w:r>
          </w:p>
        </w:tc>
        <w:tc>
          <w:tcPr>
            <w:tcW w:w="8" w:type="dxa"/>
          </w:tcPr>
          <w:p w14:paraId="5AF25DD4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192C880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3FECBE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Symbol efektu uczenia się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0E138DA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danego efektu do efektu kierunkowego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B4EFE88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danego efektu do celu kształcenia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0875A48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danego efektu do treści kształcenia (nauczania)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39F62D0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danego efektu do metod kształcenia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49E735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Odniesienie danego efektu do sposobów oceny</w:t>
            </w:r>
          </w:p>
        </w:tc>
        <w:tc>
          <w:tcPr>
            <w:tcW w:w="8" w:type="dxa"/>
          </w:tcPr>
          <w:p w14:paraId="2DBBD023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79000B7F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9962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E1_W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35D2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K_W06</w:t>
            </w:r>
          </w:p>
          <w:p w14:paraId="35657E60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K_W19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EE7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C1,C3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DB12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T2, T4, T6, T10, T11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1B13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Mk2, Mk7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AA6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F1,F2, P1</w:t>
            </w:r>
          </w:p>
        </w:tc>
        <w:tc>
          <w:tcPr>
            <w:tcW w:w="8" w:type="dxa"/>
          </w:tcPr>
          <w:p w14:paraId="6F39019E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5D4E40A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0625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E2_W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686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K_W07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CCC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C1,C3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BF19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T3, T5, T10, T11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8E7C4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Mk2, Mk7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2132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F2,P1</w:t>
            </w:r>
          </w:p>
        </w:tc>
        <w:tc>
          <w:tcPr>
            <w:tcW w:w="8" w:type="dxa"/>
          </w:tcPr>
          <w:p w14:paraId="10065096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24235E23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A01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E3_W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30A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K_W10, K_W19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78BE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F774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T1, T2, T7, T8, T9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DC4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color w:val="000000"/>
              </w:rPr>
            </w:pPr>
            <w:r>
              <w:rPr>
                <w:rFonts w:ascii="Times New Roman" w:eastAsia="Book Antiqua" w:hAnsi="Times New Roman" w:cs="Book Antiqua"/>
                <w:color w:val="000000"/>
              </w:rPr>
              <w:t>Mk1, Mk2, Mk5, Mk6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67AE4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F1,P1</w:t>
            </w:r>
          </w:p>
        </w:tc>
        <w:tc>
          <w:tcPr>
            <w:tcW w:w="8" w:type="dxa"/>
          </w:tcPr>
          <w:p w14:paraId="56F58605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00C4707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22E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E1_U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EEF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K_U12, K_U13</w:t>
            </w:r>
          </w:p>
          <w:p w14:paraId="67BEDEC9" w14:textId="77777777" w:rsidR="00845D1A" w:rsidRDefault="00845D1A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A96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C1, 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7D5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T3, T5, T6, T10, T11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0631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Mk3, Mk4, Mk7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627C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F2,P1</w:t>
            </w:r>
          </w:p>
        </w:tc>
        <w:tc>
          <w:tcPr>
            <w:tcW w:w="8" w:type="dxa"/>
          </w:tcPr>
          <w:p w14:paraId="035C2357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666C19CA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2183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E2_U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579C" w14:textId="2D451B6B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K_U16</w:t>
            </w:r>
            <w:r w:rsidR="009E0609">
              <w:rPr>
                <w:rFonts w:ascii="Times New Roman" w:eastAsia="Book Antiqua" w:hAnsi="Times New Roman" w:cs="Book Antiqua"/>
                <w:b/>
                <w:bCs/>
              </w:rPr>
              <w:t>, K_U19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E9C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C2,C3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613F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T6, T8, T9, T10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5B38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Mk2, Mk4, Mk6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4910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F1,P1</w:t>
            </w:r>
          </w:p>
        </w:tc>
        <w:tc>
          <w:tcPr>
            <w:tcW w:w="8" w:type="dxa"/>
          </w:tcPr>
          <w:p w14:paraId="163ABCDD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7BB570C6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3A5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E1_K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F5C6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K_K10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DA9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C2,C3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7957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T2, T7, T9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CDC7D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Mk5, Mk6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981A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F1 </w:t>
            </w:r>
          </w:p>
        </w:tc>
        <w:tc>
          <w:tcPr>
            <w:tcW w:w="8" w:type="dxa"/>
          </w:tcPr>
          <w:p w14:paraId="303EFE7B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341BF36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4FB1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E2_K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2B90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  <w:b/>
                <w:bCs/>
              </w:rPr>
            </w:pPr>
            <w:r>
              <w:rPr>
                <w:rFonts w:ascii="Times New Roman" w:eastAsia="Book Antiqua" w:hAnsi="Times New Roman" w:cs="Book Antiqua"/>
                <w:b/>
                <w:bCs/>
              </w:rPr>
              <w:t>K_K04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33AA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C1,C3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E070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T3, T5, T10, T11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272B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>Mk1, Mk7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677A" w14:textId="77777777" w:rsidR="00845D1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  <w:r>
              <w:rPr>
                <w:rFonts w:ascii="Times New Roman" w:eastAsia="Book Antiqua" w:hAnsi="Times New Roman" w:cs="Book Antiqua"/>
              </w:rPr>
              <w:t xml:space="preserve">F2  </w:t>
            </w:r>
          </w:p>
        </w:tc>
        <w:tc>
          <w:tcPr>
            <w:tcW w:w="8" w:type="dxa"/>
          </w:tcPr>
          <w:p w14:paraId="2AD47868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845D1A" w14:paraId="34A5F7B2" w14:textId="77777777">
        <w:trPr>
          <w:trHeight w:val="567"/>
          <w:jc w:val="center"/>
        </w:trPr>
        <w:tc>
          <w:tcPr>
            <w:tcW w:w="10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tbl>
            <w:tblPr>
              <w:tblW w:w="5000" w:type="pct"/>
              <w:jc w:val="center"/>
              <w:tblLayout w:type="fixed"/>
              <w:tblLook w:val="00A0" w:firstRow="1" w:lastRow="0" w:firstColumn="1" w:lastColumn="0" w:noHBand="0" w:noVBand="0"/>
            </w:tblPr>
            <w:tblGrid>
              <w:gridCol w:w="5976"/>
              <w:gridCol w:w="1729"/>
              <w:gridCol w:w="1865"/>
            </w:tblGrid>
            <w:tr w:rsidR="00845D1A" w14:paraId="6DD43D3B" w14:textId="77777777">
              <w:trPr>
                <w:trHeight w:val="567"/>
                <w:jc w:val="center"/>
              </w:trPr>
              <w:tc>
                <w:tcPr>
                  <w:tcW w:w="980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2F55135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lastRenderedPageBreak/>
                    <w:t>Formy zajęć i punkty ECTS</w:t>
                  </w:r>
                </w:p>
              </w:tc>
            </w:tr>
            <w:tr w:rsidR="00845D1A" w14:paraId="6224F635" w14:textId="77777777">
              <w:trPr>
                <w:trHeight w:val="480"/>
                <w:jc w:val="center"/>
              </w:trPr>
              <w:tc>
                <w:tcPr>
                  <w:tcW w:w="61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023E02F6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Forma aktywności studenta</w:t>
                  </w:r>
                </w:p>
              </w:tc>
              <w:tc>
                <w:tcPr>
                  <w:tcW w:w="36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20045B08" w14:textId="77777777" w:rsidR="00845D1A" w:rsidRDefault="00000000">
                  <w:pPr>
                    <w:pStyle w:val="xl33"/>
                    <w:widowControl w:val="0"/>
                    <w:spacing w:before="0" w:after="0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Średnia liczba godzin na zrealizowanie aktywności</w:t>
                  </w:r>
                </w:p>
              </w:tc>
            </w:tr>
            <w:tr w:rsidR="00845D1A" w14:paraId="69E88129" w14:textId="77777777">
              <w:trPr>
                <w:trHeight w:val="480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3F0637DB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6C9995E9" w14:textId="77777777" w:rsidR="00845D1A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na studiach </w:t>
                  </w:r>
                  <w:r>
                    <w:rPr>
                      <w:rFonts w:ascii="Times New Roman" w:hAnsi="Times New Roman"/>
                      <w:b/>
                    </w:rPr>
                    <w:t>stacjonarnych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5DCE4"/>
                  <w:vAlign w:val="center"/>
                </w:tcPr>
                <w:p w14:paraId="5B19052D" w14:textId="77777777" w:rsidR="00845D1A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na studiach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niestacjonarnych</w:t>
                  </w:r>
                </w:p>
              </w:tc>
            </w:tr>
            <w:tr w:rsidR="00845D1A" w14:paraId="45383881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7AFFEB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Kontakt z nauczycielem akademickim</w:t>
                  </w:r>
                </w:p>
                <w:p w14:paraId="55CBF093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laboratorium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BD90A6D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071B4F7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45D1A" w14:paraId="4EDDC93E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8DC7F5D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0EC5BC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7C4AAE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</w:tr>
            <w:tr w:rsidR="00845D1A" w14:paraId="6A31341C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D7E41A4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FA8FC8E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0EDB477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1769DFF0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CA9122D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D2B39C9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E54D485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01027CFA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3C0CA23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617734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CAE97CD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2A525D58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7812CB4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19CE3D7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ADD6401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76929C2A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4D3D0C9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CFD845D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4CBB95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3139FC56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17DFBB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Czytanie wskazanej literatury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92F142C" w14:textId="17989A6F" w:rsidR="00845D1A" w:rsidRDefault="007970C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E258A5D" w14:textId="1808CB70" w:rsidR="00845D1A" w:rsidRDefault="007970C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</w:tr>
            <w:tr w:rsidR="00845D1A" w14:paraId="2F1F4804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8922E1C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Rozwiązywanie zadań i problemów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AFFAADC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D4A86B8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45D1A" w14:paraId="5BF27ACF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1A8F01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Przygotowanie projektu/prezentacji/referatu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BECF321" w14:textId="6AD9BD94" w:rsidR="00845D1A" w:rsidRDefault="007970C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C3803B2" w14:textId="5409CB26" w:rsidR="00845D1A" w:rsidRDefault="007970C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</w:tr>
            <w:tr w:rsidR="00845D1A" w14:paraId="5A80568E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05E4B6B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Przygotowanie sprawozdania z wykonanych ćwiczeń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C7FF0C8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345093E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  <w:tr w:rsidR="00845D1A" w14:paraId="3FFB9502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88566EC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Przygotowanie się do zaliczenia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0CA1D57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4D44F85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45D1A" w14:paraId="2B8F1FAF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1903E0D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Przygotowanie się do egzaminu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5A947C7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A33429B" w14:textId="77777777" w:rsidR="00845D1A" w:rsidRDefault="00845D1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45D1A" w14:paraId="35950211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CBF3B37" w14:textId="0094CFD1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Inne </w:t>
                  </w:r>
                  <w:r w:rsidR="007970CC">
                    <w:rPr>
                      <w:rFonts w:ascii="Times New Roman" w:hAnsi="Times New Roman"/>
                    </w:rPr>
                    <w:t>– kurs on-line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F4F8120" w14:textId="4550BB4A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  <w:r w:rsidR="007970CC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81981CA" w14:textId="0C934662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  <w:r w:rsidR="007970CC">
                    <w:rPr>
                      <w:rFonts w:ascii="Times New Roman" w:hAnsi="Times New Roman"/>
                    </w:rPr>
                    <w:t>15</w:t>
                  </w:r>
                </w:p>
              </w:tc>
            </w:tr>
            <w:tr w:rsidR="00845D1A" w14:paraId="5112C704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07D1E4B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Sumaryczna liczba godzin</w:t>
                  </w:r>
                </w:p>
              </w:tc>
              <w:tc>
                <w:tcPr>
                  <w:tcW w:w="17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AFFEE19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75</w:t>
                  </w:r>
                </w:p>
              </w:tc>
              <w:tc>
                <w:tcPr>
                  <w:tcW w:w="19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75E2087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75</w:t>
                  </w:r>
                </w:p>
              </w:tc>
            </w:tr>
            <w:tr w:rsidR="00845D1A" w14:paraId="55452515" w14:textId="77777777" w:rsidTr="007970CC">
              <w:trPr>
                <w:trHeight w:val="567"/>
                <w:jc w:val="center"/>
              </w:trPr>
              <w:tc>
                <w:tcPr>
                  <w:tcW w:w="6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869B47A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Liczba punktów ECTS</w:t>
                  </w:r>
                </w:p>
              </w:tc>
              <w:tc>
                <w:tcPr>
                  <w:tcW w:w="367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A3D85DB" w14:textId="77777777" w:rsidR="00845D1A" w:rsidRDefault="0000000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3</w:t>
                  </w:r>
                </w:p>
              </w:tc>
            </w:tr>
          </w:tbl>
          <w:p w14:paraId="58AC8080" w14:textId="77777777" w:rsidR="00845D1A" w:rsidRDefault="00845D1A">
            <w:pPr>
              <w:widowControl w:val="0"/>
              <w:spacing w:after="0" w:line="240" w:lineRule="auto"/>
              <w:jc w:val="center"/>
              <w:rPr>
                <w:rFonts w:ascii="Times New Roman" w:eastAsia="Book Antiqua" w:hAnsi="Times New Roman" w:cs="Book Antiqua"/>
              </w:rPr>
            </w:pPr>
          </w:p>
        </w:tc>
        <w:tc>
          <w:tcPr>
            <w:tcW w:w="8" w:type="dxa"/>
          </w:tcPr>
          <w:p w14:paraId="6CCAA196" w14:textId="77777777" w:rsidR="00845D1A" w:rsidRDefault="00845D1A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5E1C3969" w14:textId="77777777" w:rsidR="00845D1A" w:rsidRDefault="00845D1A"/>
    <w:sectPr w:rsidR="00845D1A">
      <w:footerReference w:type="default" r:id="rId11"/>
      <w:pgSz w:w="11906" w:h="16838"/>
      <w:pgMar w:top="851" w:right="1417" w:bottom="1417" w:left="1417" w:header="0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2579" w14:textId="77777777" w:rsidR="009400CC" w:rsidRDefault="009400CC">
      <w:pPr>
        <w:spacing w:after="0" w:line="240" w:lineRule="auto"/>
      </w:pPr>
      <w:r>
        <w:separator/>
      </w:r>
    </w:p>
  </w:endnote>
  <w:endnote w:type="continuationSeparator" w:id="0">
    <w:p w14:paraId="73765B53" w14:textId="77777777" w:rsidR="009400CC" w:rsidRDefault="0094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3D489F8-9F88-4170-9226-A1021F53FF9F}"/>
    <w:embedBold r:id="rId2" w:fontKey="{FBECCB95-6087-49DD-9222-7CF40F220907}"/>
    <w:embedItalic r:id="rId3" w:fontKey="{4DBAE6A2-0B0C-4792-9709-02BD9ED21B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embedRegular r:id="rId4" w:fontKey="{EDCC2EEA-76F7-4EB6-B4B0-77391D69381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DE6544F6-D144-48D3-A875-5A67DD6FDC65}"/>
    <w:embedItalic r:id="rId6" w:fontKey="{FD86C94E-85F4-4F60-B41F-3FB9AA86EDD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1783A18D-A4BF-42A2-A957-C3FD726F5B1A}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8" w:fontKey="{B2DBC5C6-CA79-43A6-9920-04581A436D75}"/>
    <w:embedBold r:id="rId9" w:fontKey="{C7DFF144-7328-4B9B-BD32-456547AD1EF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AEDC0463-3660-483B-B73B-ACCA53E812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B2A6" w14:textId="77777777" w:rsidR="00845D1A" w:rsidRDefault="0000000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t>5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DAC6139" w14:textId="77777777" w:rsidR="00845D1A" w:rsidRDefault="00845D1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994A1" w14:textId="77777777" w:rsidR="009400CC" w:rsidRDefault="009400CC">
      <w:pPr>
        <w:spacing w:after="0" w:line="240" w:lineRule="auto"/>
      </w:pPr>
      <w:r>
        <w:separator/>
      </w:r>
    </w:p>
  </w:footnote>
  <w:footnote w:type="continuationSeparator" w:id="0">
    <w:p w14:paraId="79A21F86" w14:textId="77777777" w:rsidR="009400CC" w:rsidRDefault="00940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08B"/>
    <w:multiLevelType w:val="multilevel"/>
    <w:tmpl w:val="F4D41C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010EE2"/>
    <w:multiLevelType w:val="multilevel"/>
    <w:tmpl w:val="5B6EEB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66075580">
    <w:abstractNumId w:val="1"/>
  </w:num>
  <w:num w:numId="2" w16cid:durableId="164222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D1A"/>
    <w:rsid w:val="00025D6C"/>
    <w:rsid w:val="00432FBF"/>
    <w:rsid w:val="007970CC"/>
    <w:rsid w:val="00845D1A"/>
    <w:rsid w:val="00896CCC"/>
    <w:rsid w:val="009400CC"/>
    <w:rsid w:val="009E0609"/>
    <w:rsid w:val="00B9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2483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sid w:val="00B923B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qFormat/>
    <w:rsid w:val="00B923B9"/>
    <w:rPr>
      <w:rFonts w:ascii="Arial" w:eastAsia="Times New Roman" w:hAnsi="Arial" w:cs="Times New Roman"/>
      <w:b/>
      <w:bCs/>
    </w:rPr>
  </w:style>
  <w:style w:type="character" w:customStyle="1" w:styleId="Nagwek3Znak">
    <w:name w:val="Nagłówek 3 Znak"/>
    <w:basedOn w:val="Domylnaczcionkaakapitu"/>
    <w:qFormat/>
    <w:rsid w:val="00B923B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qFormat/>
    <w:rsid w:val="00B923B9"/>
    <w:rPr>
      <w:rFonts w:ascii="Times New Roman" w:eastAsia="Times New Roman" w:hAnsi="Times New Roman" w:cs="Times New Roman"/>
      <w:b/>
      <w:bCs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923B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qFormat/>
    <w:rsid w:val="00B923B9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B923B9"/>
    <w:rPr>
      <w:rFonts w:ascii="Arial" w:eastAsia="Times New Roman" w:hAnsi="Arial" w:cs="Times New Roma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B923B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">
    <w:name w:val="Body text (2)_"/>
    <w:link w:val="Bodytext20"/>
    <w:qFormat/>
    <w:rsid w:val="00B923B9"/>
    <w:rPr>
      <w:rFonts w:cs="Calibri"/>
      <w:b/>
      <w:bCs/>
      <w:sz w:val="16"/>
      <w:szCs w:val="16"/>
      <w:shd w:val="clear" w:color="auto" w:fill="FFFFFF"/>
    </w:rPr>
  </w:style>
  <w:style w:type="character" w:styleId="Pogrubienie">
    <w:name w:val="Strong"/>
    <w:basedOn w:val="Domylnaczcionkaakapitu"/>
    <w:uiPriority w:val="22"/>
    <w:qFormat/>
    <w:rsid w:val="00FB1814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0421B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0421B0"/>
    <w:rPr>
      <w:color w:val="605E5C"/>
      <w:shd w:val="clear" w:color="auto" w:fill="E1DFDD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link w:val="TekstpodstawowyZnak"/>
    <w:rsid w:val="00B923B9"/>
    <w:pPr>
      <w:tabs>
        <w:tab w:val="left" w:pos="900"/>
      </w:tabs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link w:val="StopkaZnak"/>
    <w:uiPriority w:val="99"/>
    <w:rsid w:val="00B923B9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link w:val="TekstpodstawowywcityZnak"/>
    <w:uiPriority w:val="99"/>
    <w:rsid w:val="00B923B9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paragraph" w:styleId="Tekstpodstawowy3">
    <w:name w:val="Body Text 3"/>
    <w:link w:val="Tekstpodstawowy3Znak"/>
    <w:uiPriority w:val="99"/>
    <w:qFormat/>
    <w:rsid w:val="00B923B9"/>
    <w:pPr>
      <w:tabs>
        <w:tab w:val="left" w:pos="180"/>
      </w:tabs>
      <w:spacing w:after="120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styleId="NormalnyWeb">
    <w:name w:val="Normal (Web)"/>
    <w:uiPriority w:val="99"/>
    <w:qFormat/>
    <w:rsid w:val="00B923B9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l33">
    <w:name w:val="xl33"/>
    <w:qFormat/>
    <w:rsid w:val="00B923B9"/>
    <w:pPr>
      <w:spacing w:before="100" w:after="100"/>
      <w:jc w:val="center"/>
    </w:pPr>
    <w:rPr>
      <w:rFonts w:ascii="Times New Roman" w:eastAsia="Times New Roman" w:hAnsi="Times New Roman"/>
      <w:sz w:val="20"/>
      <w:szCs w:val="24"/>
    </w:rPr>
  </w:style>
  <w:style w:type="paragraph" w:styleId="Akapitzlist">
    <w:name w:val="List Paragraph"/>
    <w:uiPriority w:val="34"/>
    <w:qFormat/>
    <w:rsid w:val="00B923B9"/>
    <w:pPr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Bodytext20">
    <w:name w:val="Body text (2)"/>
    <w:link w:val="Bodytext2"/>
    <w:qFormat/>
    <w:rsid w:val="00B923B9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/>
      <w:b/>
      <w:bCs/>
      <w:sz w:val="16"/>
      <w:szCs w:val="16"/>
    </w:rPr>
  </w:style>
  <w:style w:type="paragraph" w:customStyle="1" w:styleId="Bezodstpw1">
    <w:name w:val="Bez odstępów1"/>
    <w:qFormat/>
    <w:rsid w:val="00B923B9"/>
    <w:rPr>
      <w:rFonts w:cs="Times New Roman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33119/SIP.2025.206.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0857/2415-3206.2023.1.3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rE/QSfU0JSlKAJOCJgHUxnijYtA==">CgMxLjAyDmguY2UzdDlna2I0dTgyMg5oLjhwb2UzenJnZTMwMjgAciExQUxPenVrUmZxbWd4emFoVnY1dW5zLW1YTmUtZlZiUzI=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1617</Words>
  <Characters>9706</Characters>
  <Application>Microsoft Office Word</Application>
  <DocSecurity>0</DocSecurity>
  <Lines>80</Lines>
  <Paragraphs>22</Paragraphs>
  <ScaleCrop>false</ScaleCrop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Barczyńska</dc:creator>
  <dc:description/>
  <cp:lastModifiedBy>Marta Adamczyk</cp:lastModifiedBy>
  <cp:revision>4</cp:revision>
  <dcterms:created xsi:type="dcterms:W3CDTF">2026-03-11T22:28:00Z</dcterms:created>
  <dcterms:modified xsi:type="dcterms:W3CDTF">2026-04-15T19:32:00Z</dcterms:modified>
  <dc:language>pl-PL</dc:language>
</cp:coreProperties>
</file>