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0111E" w14:textId="77777777" w:rsidR="002E159D" w:rsidRDefault="00490B7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5901238" wp14:editId="15901239">
            <wp:simplePos x="0" y="0"/>
            <wp:positionH relativeFrom="column">
              <wp:posOffset>-423544</wp:posOffset>
            </wp:positionH>
            <wp:positionV relativeFrom="paragraph">
              <wp:posOffset>149860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590111F" w14:textId="77777777" w:rsidR="002E159D" w:rsidRDefault="002E159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0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1260"/>
        <w:gridCol w:w="360"/>
        <w:gridCol w:w="1080"/>
        <w:gridCol w:w="1680"/>
        <w:gridCol w:w="105"/>
        <w:gridCol w:w="255"/>
        <w:gridCol w:w="420"/>
        <w:gridCol w:w="870"/>
        <w:gridCol w:w="360"/>
        <w:gridCol w:w="1680"/>
      </w:tblGrid>
      <w:tr w:rsidR="002E159D" w14:paraId="15901121" w14:textId="77777777">
        <w:trPr>
          <w:trHeight w:val="567"/>
          <w:jc w:val="center"/>
        </w:trPr>
        <w:tc>
          <w:tcPr>
            <w:tcW w:w="9060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5901120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2E159D" w14:paraId="15901123" w14:textId="77777777">
        <w:trPr>
          <w:trHeight w:val="567"/>
          <w:jc w:val="center"/>
        </w:trPr>
        <w:tc>
          <w:tcPr>
            <w:tcW w:w="9060" w:type="dxa"/>
            <w:gridSpan w:val="11"/>
            <w:shd w:val="clear" w:color="auto" w:fill="FFFFFF"/>
            <w:vAlign w:val="center"/>
          </w:tcPr>
          <w:p w14:paraId="15901122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2E159D" w14:paraId="15901127" w14:textId="77777777">
        <w:trPr>
          <w:trHeight w:val="567"/>
          <w:jc w:val="center"/>
        </w:trPr>
        <w:tc>
          <w:tcPr>
            <w:tcW w:w="2250" w:type="dxa"/>
            <w:gridSpan w:val="2"/>
            <w:vAlign w:val="center"/>
          </w:tcPr>
          <w:p w14:paraId="15901124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Rodzaj przedmiotu: </w:t>
            </w:r>
          </w:p>
          <w:p w14:paraId="15901125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Przedmioty fakultatywne</w:t>
            </w:r>
          </w:p>
        </w:tc>
        <w:tc>
          <w:tcPr>
            <w:tcW w:w="6810" w:type="dxa"/>
            <w:gridSpan w:val="9"/>
            <w:vAlign w:val="center"/>
          </w:tcPr>
          <w:p w14:paraId="1590112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2E159D" w14:paraId="15901129" w14:textId="77777777">
        <w:trPr>
          <w:trHeight w:val="567"/>
          <w:jc w:val="center"/>
        </w:trPr>
        <w:tc>
          <w:tcPr>
            <w:tcW w:w="9060" w:type="dxa"/>
            <w:gridSpan w:val="11"/>
            <w:vAlign w:val="center"/>
          </w:tcPr>
          <w:p w14:paraId="15901128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Prowadzący: </w:t>
            </w:r>
          </w:p>
        </w:tc>
      </w:tr>
      <w:tr w:rsidR="002E159D" w14:paraId="1590112B" w14:textId="77777777">
        <w:trPr>
          <w:trHeight w:val="567"/>
          <w:jc w:val="center"/>
        </w:trPr>
        <w:tc>
          <w:tcPr>
            <w:tcW w:w="9060" w:type="dxa"/>
            <w:gridSpan w:val="11"/>
            <w:vAlign w:val="center"/>
          </w:tcPr>
          <w:p w14:paraId="1590112A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2E159D" w14:paraId="1590112D" w14:textId="77777777">
        <w:trPr>
          <w:trHeight w:val="567"/>
          <w:jc w:val="center"/>
        </w:trPr>
        <w:tc>
          <w:tcPr>
            <w:tcW w:w="9060" w:type="dxa"/>
            <w:gridSpan w:val="11"/>
            <w:vAlign w:val="center"/>
          </w:tcPr>
          <w:p w14:paraId="1590112C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2E159D" w14:paraId="15901130" w14:textId="77777777">
        <w:trPr>
          <w:trHeight w:val="567"/>
          <w:jc w:val="center"/>
        </w:trPr>
        <w:tc>
          <w:tcPr>
            <w:tcW w:w="9060" w:type="dxa"/>
            <w:gridSpan w:val="11"/>
            <w:tcBorders>
              <w:bottom w:val="single" w:sz="4" w:space="0" w:color="000000"/>
            </w:tcBorders>
            <w:vAlign w:val="center"/>
          </w:tcPr>
          <w:p w14:paraId="1590112E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1590112F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2E159D" w14:paraId="15901132" w14:textId="77777777">
        <w:trPr>
          <w:trHeight w:val="567"/>
          <w:jc w:val="center"/>
        </w:trPr>
        <w:tc>
          <w:tcPr>
            <w:tcW w:w="9060" w:type="dxa"/>
            <w:gridSpan w:val="11"/>
            <w:shd w:val="clear" w:color="auto" w:fill="D5DCE4"/>
            <w:vAlign w:val="center"/>
          </w:tcPr>
          <w:p w14:paraId="15901131" w14:textId="77777777" w:rsidR="002E159D" w:rsidRDefault="00490B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Komunikacja interpersonalna</w:t>
            </w:r>
          </w:p>
        </w:tc>
      </w:tr>
      <w:tr w:rsidR="002E159D" w14:paraId="1590113C" w14:textId="77777777">
        <w:trPr>
          <w:trHeight w:val="567"/>
          <w:jc w:val="center"/>
        </w:trPr>
        <w:tc>
          <w:tcPr>
            <w:tcW w:w="9060" w:type="dxa"/>
            <w:gridSpan w:val="11"/>
            <w:vAlign w:val="center"/>
          </w:tcPr>
          <w:p w14:paraId="1590113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15901134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1590113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Wyjaśnianie i interpretowanie złożonych mechanizmów procesu komunikacji interpersonalnej (poziomy, kontekst, intencje, sprzężenia zwrotne) oraz ich konsekwencji dla jakości relacji.</w:t>
            </w:r>
          </w:p>
          <w:p w14:paraId="1590113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Analizowanie komunikacji werbalnej i niewerbalnej z wykorzystaniem pojęć i modeli teoretycznych oraz identyfikowanie zastosowań tych ujęć w sytuacjach profesjonalnych.</w:t>
            </w:r>
          </w:p>
          <w:p w14:paraId="15901137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Krytyczne omawianie barier komunikacyjnych, dynamiki transakcji (AT) oraz mechanizmów eskalacji i deeskalacji konfliktu w oparciu o literaturę i przykłady.</w:t>
            </w:r>
          </w:p>
          <w:p w14:paraId="1590113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15901139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Doskonalenie umiejętności doboru i stosowania strategii komunikacyjnych (werbalnych i niewerbalnych) adekwatnie do odbiorcy, celu i kontekstu</w:t>
            </w:r>
          </w:p>
          <w:p w14:paraId="1590113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Projektowanie i prowadzenie działań komunikacyjnych w sytuacjach trudnych (konflikt, negocjacje, konstruktywny spór) wraz z analizowaniem przebiegu i wyciąganiem wniosków dotyczących skuteczności zastosowanych technik.</w:t>
            </w:r>
          </w:p>
          <w:p w14:paraId="1590113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kompetencji komunikacyjnych w pomaganiu (aktywne słuchanie, parafraza, pytania pogłębiające, informacja zwrotna) z autorefleksją i oceną etyczną praktyk komunikacyjnych.</w:t>
            </w:r>
          </w:p>
        </w:tc>
      </w:tr>
      <w:tr w:rsidR="002E159D" w14:paraId="1590113F" w14:textId="77777777">
        <w:trPr>
          <w:trHeight w:val="371"/>
          <w:jc w:val="center"/>
        </w:trPr>
        <w:tc>
          <w:tcPr>
            <w:tcW w:w="9060" w:type="dxa"/>
            <w:gridSpan w:val="11"/>
            <w:vAlign w:val="center"/>
          </w:tcPr>
          <w:p w14:paraId="1590113D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 -</w:t>
            </w:r>
          </w:p>
          <w:p w14:paraId="1590113E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142" w14:textId="77777777">
        <w:trPr>
          <w:trHeight w:val="446"/>
          <w:jc w:val="center"/>
        </w:trPr>
        <w:tc>
          <w:tcPr>
            <w:tcW w:w="9060" w:type="dxa"/>
            <w:gridSpan w:val="11"/>
            <w:vAlign w:val="center"/>
          </w:tcPr>
          <w:p w14:paraId="1590114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  <w:p w14:paraId="15901141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147" w14:textId="77777777">
        <w:trPr>
          <w:trHeight w:val="567"/>
          <w:jc w:val="center"/>
        </w:trPr>
        <w:tc>
          <w:tcPr>
            <w:tcW w:w="9060" w:type="dxa"/>
            <w:gridSpan w:val="11"/>
            <w:vAlign w:val="center"/>
          </w:tcPr>
          <w:p w14:paraId="1590114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15901144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  <w:p w14:paraId="1590114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Ćwiczenia praktyczne - warsztaty</w:t>
            </w:r>
          </w:p>
          <w:p w14:paraId="1590114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Konsultacje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2E159D" w14:paraId="1590114A" w14:textId="77777777">
        <w:trPr>
          <w:trHeight w:val="273"/>
          <w:jc w:val="center"/>
        </w:trPr>
        <w:tc>
          <w:tcPr>
            <w:tcW w:w="9060" w:type="dxa"/>
            <w:gridSpan w:val="11"/>
            <w:shd w:val="clear" w:color="auto" w:fill="DBE5F1"/>
            <w:vAlign w:val="center"/>
          </w:tcPr>
          <w:p w14:paraId="1590114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15901149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2E159D" w14:paraId="15901158" w14:textId="77777777">
        <w:trPr>
          <w:trHeight w:val="1921"/>
          <w:jc w:val="center"/>
        </w:trPr>
        <w:tc>
          <w:tcPr>
            <w:tcW w:w="9060" w:type="dxa"/>
            <w:gridSpan w:val="11"/>
          </w:tcPr>
          <w:p w14:paraId="1590114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1. Proces komunikacji interpersonalnej jako system: struktura i dynamika przekazu; poziomy komunikatu, rola kontekstu i intencji; sprzężenie zwrotne oraz mechanizmy zakłóceń i ich konsekwencje dla jakości relacji.</w:t>
            </w:r>
          </w:p>
          <w:p w14:paraId="1590114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Komunikacja werbalna: precyzja semantyczna, wieloznaczność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implikatury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 warunki skutecznej klaryfikacji i parafrazy; rola języka w budowaniu znaczeń, porozumienia i nieporozumień.</w:t>
            </w:r>
          </w:p>
          <w:p w14:paraId="1590114D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Komunikacja niewerbalna: interpretowanie sygnałów niewerbalnych w kontekście; kongruencja i niespójność kanałów; wiarygodność przekazu oraz typowe błędy poznawcze w odczytywaniu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590114E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 Bariery komunikacyjne: bariery poznawcze, emocjonalne i społeczne; komunikacja w warunkach stresu i napięcia; analiza mechanizmów utrwalania barier oraz strategii ich redukcji.</w:t>
            </w:r>
          </w:p>
          <w:p w14:paraId="1590114F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 Analiza transakcyjna w komunikacji interpersonalnej: stany Ja, typy transakcji, dynamika relacji; „gry” i skrypty jako źródła powtarzalnych wzorców interakcji; interpretacja zjawisk w świetle ograniczeń wnioskowania.</w:t>
            </w:r>
          </w:p>
          <w:p w14:paraId="1590115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 Konflikt, negocjacje i retoryka wpływu: style rozwiązywania konfliktów, mechanizmy eskalacji i deeskalacji; negocjacje i argumentacja w sytuacjach zawodowych; etyka perswazji i odpowiedzialność za skutki komunikatu.</w:t>
            </w:r>
          </w:p>
          <w:p w14:paraId="15901151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5901152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1. Diagnoza komunikacji w praktyce: analiza scenek i studiów przypadków; identyfikowanie poziomów przekazu, intencji i barier; formułowanie wniosków oraz rekomendacji usprawnień w oparciu o kryteria jakości komunikacji.</w:t>
            </w:r>
          </w:p>
          <w:p w14:paraId="1590115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Trening komunikacji werbalnej – strategie porozumiewania się: parafraza, klaryfikacja, podsumowanie, pytania pogłębiające; dopasowanie komunikatu do odbiorcy i celu; projektowanie wypowiedzi zwiększających zrozumienie i współpracę.</w:t>
            </w:r>
          </w:p>
          <w:p w14:paraId="15901154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 Trening komunikacji niewerbalnej – spójność kanałów: praca nad kongruencją komunikatu; świadome wykorzystanie sygnałów niewerbalnych; informacja zwrotna w parach i grupach; analiza ryzyka błędnej interpretacji.</w:t>
            </w:r>
          </w:p>
          <w:p w14:paraId="1590115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 Komunikacja w pomaganiu – zastosowania zaawansowane: aktywne słuchanie, odzwierciedlenie, komunikaty „ja”, praca z emocjami; autorefleksja nad skutecznością i adekwatnością interwencji komunikacyjnej; elementy etyki kontaktu.</w:t>
            </w:r>
          </w:p>
          <w:p w14:paraId="1590115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 Analiza transakcyjna – zastosowanie do rozwiązywania problemów relacyjnych: rozpoznawanie transakcji komplementarnych i skrzyżowanych; projektowanie alternatywnych strategii interakcji; wnioskowanie o konsekwencjach wyboru strategii.</w:t>
            </w:r>
          </w:p>
          <w:p w14:paraId="15901157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 Konflikt i negocjacje – scenariusze i strategie: prowadzenie konstruktywnego sporu („uczciwa kłótnia”), deeskalacja, elementy mediacji; negocjacje w scenkach; analiza komunikacji perswazyjnej z perspektywy etycznej i profesjonalnej.</w:t>
            </w:r>
          </w:p>
        </w:tc>
      </w:tr>
      <w:tr w:rsidR="002E159D" w14:paraId="1590115C" w14:textId="77777777">
        <w:trPr>
          <w:trHeight w:val="567"/>
          <w:jc w:val="center"/>
        </w:trPr>
        <w:tc>
          <w:tcPr>
            <w:tcW w:w="9060" w:type="dxa"/>
            <w:gridSpan w:val="11"/>
            <w:vAlign w:val="center"/>
          </w:tcPr>
          <w:p w14:paraId="15901159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podstawowa:</w:t>
            </w:r>
          </w:p>
          <w:p w14:paraId="1590115A" w14:textId="77777777" w:rsidR="002E159D" w:rsidRDefault="00490B7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McKay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M., Davis M.,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Fanning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Sztuka skutecznego porozumiewania się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Gdańsk 2001.</w:t>
            </w:r>
          </w:p>
          <w:p w14:paraId="1590115B" w14:textId="77777777" w:rsidR="002E159D" w:rsidRDefault="00490B7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Adler R.B., Rosenfeld L.B,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Proctor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R.F.,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Relacje interpersonalne. Proces porozumiewania się,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Poznań 2002.</w:t>
            </w:r>
          </w:p>
        </w:tc>
      </w:tr>
      <w:tr w:rsidR="002E159D" w14:paraId="15901166" w14:textId="77777777">
        <w:trPr>
          <w:trHeight w:val="567"/>
          <w:jc w:val="center"/>
        </w:trPr>
        <w:tc>
          <w:tcPr>
            <w:tcW w:w="9060" w:type="dxa"/>
            <w:gridSpan w:val="11"/>
            <w:vAlign w:val="center"/>
          </w:tcPr>
          <w:p w14:paraId="1590115D" w14:textId="77777777" w:rsidR="002E159D" w:rsidRDefault="00490B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uzupełniająca:</w:t>
            </w:r>
          </w:p>
          <w:p w14:paraId="1590115E" w14:textId="77777777" w:rsidR="002E159D" w:rsidRDefault="00490B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Stewart J.,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Mosty zamiast murów. Podręcznik komunikacji interpersonalnej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Warszawa 2005</w:t>
            </w:r>
          </w:p>
          <w:p w14:paraId="1590115F" w14:textId="77777777" w:rsidR="002E159D" w:rsidRDefault="00490B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Benien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Jak prowadzić trudne rozmowy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Wydawnictwo WAM, Kraków 2005</w:t>
            </w:r>
          </w:p>
          <w:p w14:paraId="15901160" w14:textId="77777777" w:rsidR="002E159D" w:rsidRDefault="00490B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Berne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E., "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Dzień dobry"...i co dalej? Psychologia ludzkiego przeznaczenia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Dom Wydawniczy REBIS, Poznań 1998</w:t>
            </w:r>
          </w:p>
          <w:p w14:paraId="15901161" w14:textId="77777777" w:rsidR="002E159D" w:rsidRDefault="00490B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Golka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Bariery w komunikowaniu.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WNU AM, Poznań 2000</w:t>
            </w:r>
          </w:p>
          <w:p w14:paraId="15901162" w14:textId="77777777" w:rsidR="002E159D" w:rsidRDefault="00490B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James M.,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Jongeward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Narodzić się by wygrać. Analiza transakcyjna na co dzień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Dom Wyd. REBIS,</w:t>
            </w:r>
          </w:p>
          <w:p w14:paraId="15901163" w14:textId="77777777" w:rsidR="002E159D" w:rsidRDefault="00490B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Stawnicka J., Biel D. (red.),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Komunikacja w sytuacjach kryzysowych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Oficyna Wydawnicza Wacław Walasek, Katowice 2011</w:t>
            </w:r>
          </w:p>
          <w:p w14:paraId="15901164" w14:textId="77777777" w:rsidR="002E159D" w:rsidRDefault="00490B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Wawrzak-Chodaczek M.,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Komunikacja interpersonalna i masowa – wybrane teorie i praktyki.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Oficyna Wydawnicza „Impuls”, Kraków 2017</w:t>
            </w:r>
          </w:p>
          <w:p w14:paraId="15901165" w14:textId="77777777" w:rsidR="002E159D" w:rsidRDefault="00490B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Adler, R. B., Rosenfeld, L. B.,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Proctor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II, R. F. (2020).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Interplay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Process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Interpersonal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Communication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(15th ed.). Oxford University Press. ISBN: 978-0197501344.</w:t>
            </w:r>
          </w:p>
        </w:tc>
      </w:tr>
      <w:tr w:rsidR="002E159D" w14:paraId="1590116A" w14:textId="77777777">
        <w:trPr>
          <w:trHeight w:val="567"/>
          <w:jc w:val="center"/>
        </w:trPr>
        <w:tc>
          <w:tcPr>
            <w:tcW w:w="9060" w:type="dxa"/>
            <w:gridSpan w:val="11"/>
            <w:vAlign w:val="center"/>
          </w:tcPr>
          <w:p w14:paraId="15901167" w14:textId="77777777" w:rsidR="002E159D" w:rsidRDefault="00490B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Sposoby oceny (f – formująca, p – podsumowująca):</w:t>
            </w:r>
          </w:p>
          <w:p w14:paraId="15901168" w14:textId="77777777" w:rsidR="002E159D" w:rsidRDefault="00490B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 aktywność</w:t>
            </w:r>
          </w:p>
          <w:p w14:paraId="15901169" w14:textId="77777777" w:rsidR="002E159D" w:rsidRDefault="00490B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prezentacja </w:t>
            </w:r>
          </w:p>
        </w:tc>
      </w:tr>
      <w:tr w:rsidR="002E159D" w14:paraId="1590116D" w14:textId="77777777">
        <w:trPr>
          <w:trHeight w:val="567"/>
          <w:jc w:val="center"/>
        </w:trPr>
        <w:tc>
          <w:tcPr>
            <w:tcW w:w="5475" w:type="dxa"/>
            <w:gridSpan w:val="6"/>
            <w:vAlign w:val="center"/>
          </w:tcPr>
          <w:p w14:paraId="1590116B" w14:textId="77777777" w:rsidR="002E159D" w:rsidRDefault="00490B72">
            <w:pPr>
              <w:widowControl w:val="0"/>
              <w:tabs>
                <w:tab w:val="left" w:pos="394"/>
              </w:tabs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3585" w:type="dxa"/>
            <w:gridSpan w:val="5"/>
            <w:vAlign w:val="center"/>
          </w:tcPr>
          <w:p w14:paraId="1590116C" w14:textId="77777777" w:rsidR="002E159D" w:rsidRDefault="00490B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2E159D" w14:paraId="15901174" w14:textId="77777777">
        <w:trPr>
          <w:trHeight w:val="567"/>
          <w:jc w:val="center"/>
        </w:trPr>
        <w:tc>
          <w:tcPr>
            <w:tcW w:w="5475" w:type="dxa"/>
            <w:gridSpan w:val="6"/>
            <w:vAlign w:val="center"/>
          </w:tcPr>
          <w:p w14:paraId="1590116E" w14:textId="77777777" w:rsidR="002E159D" w:rsidRDefault="00490B72">
            <w:pPr>
              <w:widowControl w:val="0"/>
              <w:tabs>
                <w:tab w:val="left" w:pos="394"/>
              </w:tabs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</w:t>
            </w:r>
          </w:p>
        </w:tc>
        <w:tc>
          <w:tcPr>
            <w:tcW w:w="3585" w:type="dxa"/>
            <w:gridSpan w:val="5"/>
            <w:vAlign w:val="center"/>
          </w:tcPr>
          <w:p w14:paraId="1590116F" w14:textId="77777777" w:rsidR="002E159D" w:rsidRDefault="00490B72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Zaliczenie na podstawie egzaminu pisemnego (P1) obejmującego treści wykładów i literaturę obowiązkową; </w:t>
            </w:r>
          </w:p>
          <w:p w14:paraId="15901170" w14:textId="77777777" w:rsidR="002E159D" w:rsidRDefault="002E159D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15901171" w14:textId="77777777" w:rsidR="002E159D" w:rsidRDefault="00490B72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Forma: pytania problemowe i/lub analiza krótkiego studium przypadku; wymagane wykazanie poprawności merytorycznej, analizy i interpretacji zagadnień oraz samodzielnego wnioskowania z uwzględnieniem zasad etycznych.</w:t>
            </w:r>
          </w:p>
          <w:p w14:paraId="15901172" w14:textId="77777777" w:rsidR="002E159D" w:rsidRDefault="002E159D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15901173" w14:textId="77777777" w:rsidR="002E159D" w:rsidRDefault="00490B72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Kryteria oceniania (progi procentowe):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5,0 (bardzo dobra)</w:t>
            </w:r>
            <w:r>
              <w:rPr>
                <w:rFonts w:ascii="Times New Roman" w:eastAsia="Times New Roman" w:hAnsi="Times New Roman" w:cs="Times New Roman"/>
              </w:rPr>
              <w:t xml:space="preserve"> – 91–100%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4,5 (dobra plus)</w:t>
            </w:r>
            <w:r>
              <w:rPr>
                <w:rFonts w:ascii="Times New Roman" w:eastAsia="Times New Roman" w:hAnsi="Times New Roman" w:cs="Times New Roman"/>
              </w:rPr>
              <w:t xml:space="preserve"> – 81–90%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4,0 (dobra)</w:t>
            </w:r>
            <w:r>
              <w:rPr>
                <w:rFonts w:ascii="Times New Roman" w:eastAsia="Times New Roman" w:hAnsi="Times New Roman" w:cs="Times New Roman"/>
              </w:rPr>
              <w:t xml:space="preserve"> – 71–80%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3,5 (dostateczna plus)</w:t>
            </w:r>
            <w:r>
              <w:rPr>
                <w:rFonts w:ascii="Times New Roman" w:eastAsia="Times New Roman" w:hAnsi="Times New Roman" w:cs="Times New Roman"/>
              </w:rPr>
              <w:t xml:space="preserve"> – 61–70%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3,0 (dostateczna)</w:t>
            </w:r>
            <w:r>
              <w:rPr>
                <w:rFonts w:ascii="Times New Roman" w:eastAsia="Times New Roman" w:hAnsi="Times New Roman" w:cs="Times New Roman"/>
              </w:rPr>
              <w:t xml:space="preserve"> – 51–60%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2,0 (niedostateczna)</w:t>
            </w:r>
            <w:r>
              <w:rPr>
                <w:rFonts w:ascii="Times New Roman" w:eastAsia="Times New Roman" w:hAnsi="Times New Roman" w:cs="Times New Roman"/>
              </w:rPr>
              <w:t xml:space="preserve"> – poniżej 51%</w:t>
            </w:r>
          </w:p>
        </w:tc>
      </w:tr>
      <w:tr w:rsidR="002E159D" w14:paraId="15901177" w14:textId="77777777">
        <w:trPr>
          <w:trHeight w:val="567"/>
          <w:jc w:val="center"/>
        </w:trPr>
        <w:tc>
          <w:tcPr>
            <w:tcW w:w="5475" w:type="dxa"/>
            <w:gridSpan w:val="6"/>
            <w:vAlign w:val="center"/>
          </w:tcPr>
          <w:p w14:paraId="15901175" w14:textId="77777777" w:rsidR="002E159D" w:rsidRDefault="00490B72">
            <w:pPr>
              <w:widowControl w:val="0"/>
              <w:tabs>
                <w:tab w:val="left" w:pos="394"/>
              </w:tabs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</w:tc>
        <w:tc>
          <w:tcPr>
            <w:tcW w:w="3585" w:type="dxa"/>
            <w:gridSpan w:val="5"/>
            <w:vAlign w:val="center"/>
          </w:tcPr>
          <w:p w14:paraId="15901176" w14:textId="77777777" w:rsidR="002E159D" w:rsidRDefault="00490B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Zaliczenie na podstawie aktywności na zajęciach (F1), w tym realizacji zadań praktycznych, udziału w dyskusji i analizie przypadków oraz uzasadniania doboru odpowiednich technik komunikacji interpersonalnej; ocenie podlega również gotowość do autorefleksji i wykorzystania informacji zwrotnej.</w:t>
            </w:r>
          </w:p>
        </w:tc>
      </w:tr>
      <w:tr w:rsidR="002E159D" w14:paraId="15901179" w14:textId="77777777">
        <w:trPr>
          <w:trHeight w:val="567"/>
          <w:jc w:val="center"/>
        </w:trPr>
        <w:tc>
          <w:tcPr>
            <w:tcW w:w="906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1590117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2E159D" w14:paraId="1590117D" w14:textId="77777777">
        <w:trPr>
          <w:trHeight w:val="567"/>
          <w:jc w:val="center"/>
        </w:trPr>
        <w:tc>
          <w:tcPr>
            <w:tcW w:w="990" w:type="dxa"/>
            <w:shd w:val="clear" w:color="auto" w:fill="D5DCE4"/>
            <w:vAlign w:val="center"/>
          </w:tcPr>
          <w:p w14:paraId="1590117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Symbol efektu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uczenia się</w:t>
            </w:r>
          </w:p>
        </w:tc>
        <w:tc>
          <w:tcPr>
            <w:tcW w:w="5160" w:type="dxa"/>
            <w:gridSpan w:val="7"/>
            <w:shd w:val="clear" w:color="auto" w:fill="D5DCE4"/>
            <w:vAlign w:val="center"/>
          </w:tcPr>
          <w:p w14:paraId="1590117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Opis efektu uczenia się</w:t>
            </w:r>
          </w:p>
        </w:tc>
        <w:tc>
          <w:tcPr>
            <w:tcW w:w="2910" w:type="dxa"/>
            <w:gridSpan w:val="3"/>
            <w:shd w:val="clear" w:color="auto" w:fill="D5DCE4"/>
            <w:vAlign w:val="center"/>
          </w:tcPr>
          <w:p w14:paraId="1590117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2E159D" w14:paraId="1590117F" w14:textId="77777777">
        <w:trPr>
          <w:trHeight w:val="567"/>
          <w:jc w:val="center"/>
        </w:trPr>
        <w:tc>
          <w:tcPr>
            <w:tcW w:w="9060" w:type="dxa"/>
            <w:gridSpan w:val="11"/>
            <w:shd w:val="clear" w:color="auto" w:fill="D5DCE4"/>
            <w:vAlign w:val="center"/>
          </w:tcPr>
          <w:p w14:paraId="1590117E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</w:tr>
      <w:tr w:rsidR="002E159D" w14:paraId="15901183" w14:textId="77777777">
        <w:trPr>
          <w:trHeight w:val="546"/>
          <w:jc w:val="center"/>
        </w:trPr>
        <w:tc>
          <w:tcPr>
            <w:tcW w:w="990" w:type="dxa"/>
          </w:tcPr>
          <w:p w14:paraId="1590118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E1_W</w:t>
            </w:r>
          </w:p>
        </w:tc>
        <w:tc>
          <w:tcPr>
            <w:tcW w:w="5160" w:type="dxa"/>
            <w:gridSpan w:val="7"/>
            <w:vAlign w:val="center"/>
          </w:tcPr>
          <w:p w14:paraId="15901181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zna i rozumie kluczowe teorie oraz modele komunikacji interpersonalnej i potrafi je interpretować w odniesieniu do złożonych sytuacji społecznych i zawodowych.</w:t>
            </w:r>
          </w:p>
        </w:tc>
        <w:tc>
          <w:tcPr>
            <w:tcW w:w="2910" w:type="dxa"/>
            <w:gridSpan w:val="3"/>
          </w:tcPr>
          <w:p w14:paraId="15901182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K_W10</w:t>
            </w:r>
          </w:p>
        </w:tc>
      </w:tr>
      <w:tr w:rsidR="002E159D" w14:paraId="15901187" w14:textId="77777777">
        <w:trPr>
          <w:trHeight w:val="567"/>
          <w:jc w:val="center"/>
        </w:trPr>
        <w:tc>
          <w:tcPr>
            <w:tcW w:w="990" w:type="dxa"/>
          </w:tcPr>
          <w:p w14:paraId="15901184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E2_W</w:t>
            </w:r>
          </w:p>
        </w:tc>
        <w:tc>
          <w:tcPr>
            <w:tcW w:w="5160" w:type="dxa"/>
            <w:gridSpan w:val="7"/>
            <w:vAlign w:val="center"/>
          </w:tcPr>
          <w:p w14:paraId="1590118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charakteryzuje i porównuje metody, narzędzia i techniki komunikacyjne oraz wskazuje warunki ich trafnego doboru.</w:t>
            </w:r>
          </w:p>
        </w:tc>
        <w:tc>
          <w:tcPr>
            <w:tcW w:w="2910" w:type="dxa"/>
            <w:gridSpan w:val="3"/>
          </w:tcPr>
          <w:p w14:paraId="1590118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K_W16, K_W19</w:t>
            </w:r>
          </w:p>
        </w:tc>
      </w:tr>
      <w:tr w:rsidR="002E159D" w14:paraId="1590118B" w14:textId="77777777">
        <w:trPr>
          <w:trHeight w:val="567"/>
          <w:jc w:val="center"/>
        </w:trPr>
        <w:tc>
          <w:tcPr>
            <w:tcW w:w="990" w:type="dxa"/>
          </w:tcPr>
          <w:p w14:paraId="1590118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E3_W</w:t>
            </w:r>
          </w:p>
        </w:tc>
        <w:tc>
          <w:tcPr>
            <w:tcW w:w="5160" w:type="dxa"/>
            <w:gridSpan w:val="7"/>
            <w:vAlign w:val="center"/>
          </w:tcPr>
          <w:p w14:paraId="15901189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wyjaśnia mechanizmy konfliktu interpersonalnego oraz analizuje style rozwiązywania konfliktów i negocjacji w oparciu o modele teoretyczne.</w:t>
            </w:r>
          </w:p>
        </w:tc>
        <w:tc>
          <w:tcPr>
            <w:tcW w:w="2910" w:type="dxa"/>
            <w:gridSpan w:val="3"/>
          </w:tcPr>
          <w:p w14:paraId="1590118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K_W21</w:t>
            </w:r>
          </w:p>
        </w:tc>
      </w:tr>
      <w:tr w:rsidR="002E159D" w14:paraId="1590118D" w14:textId="77777777">
        <w:trPr>
          <w:trHeight w:val="567"/>
          <w:jc w:val="center"/>
        </w:trPr>
        <w:tc>
          <w:tcPr>
            <w:tcW w:w="9060" w:type="dxa"/>
            <w:gridSpan w:val="11"/>
            <w:shd w:val="clear" w:color="auto" w:fill="D9EAD3"/>
          </w:tcPr>
          <w:p w14:paraId="1590118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2E159D" w14:paraId="15901191" w14:textId="77777777">
        <w:trPr>
          <w:trHeight w:val="567"/>
          <w:jc w:val="center"/>
        </w:trPr>
        <w:tc>
          <w:tcPr>
            <w:tcW w:w="990" w:type="dxa"/>
          </w:tcPr>
          <w:p w14:paraId="1590118E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E1_U</w:t>
            </w:r>
          </w:p>
        </w:tc>
        <w:tc>
          <w:tcPr>
            <w:tcW w:w="5160" w:type="dxa"/>
            <w:gridSpan w:val="7"/>
            <w:vAlign w:val="center"/>
          </w:tcPr>
          <w:p w14:paraId="1590118F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dobiera i stosuje strategie komunikacji werbalnej i niewerbalnej, zwiększające efektywność porozumiewania się, oraz uzasadnia ich wybór w danym kontekście.</w:t>
            </w:r>
          </w:p>
        </w:tc>
        <w:tc>
          <w:tcPr>
            <w:tcW w:w="2910" w:type="dxa"/>
            <w:gridSpan w:val="3"/>
          </w:tcPr>
          <w:p w14:paraId="1590119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K_U19</w:t>
            </w:r>
          </w:p>
        </w:tc>
      </w:tr>
      <w:tr w:rsidR="002E159D" w14:paraId="15901195" w14:textId="77777777">
        <w:trPr>
          <w:trHeight w:val="567"/>
          <w:jc w:val="center"/>
        </w:trPr>
        <w:tc>
          <w:tcPr>
            <w:tcW w:w="990" w:type="dxa"/>
          </w:tcPr>
          <w:p w14:paraId="15901192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E2_U</w:t>
            </w:r>
          </w:p>
        </w:tc>
        <w:tc>
          <w:tcPr>
            <w:tcW w:w="5160" w:type="dxa"/>
            <w:gridSpan w:val="7"/>
            <w:vAlign w:val="center"/>
          </w:tcPr>
          <w:p w14:paraId="1590119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przygotowuje i realizuje wystąpienia/komunikaty dostosowane do zróżnicowanych grup odbiorców, wykorzystując adekwatne narzędzia oraz kryteria jakości przekazu.</w:t>
            </w:r>
          </w:p>
        </w:tc>
        <w:tc>
          <w:tcPr>
            <w:tcW w:w="2910" w:type="dxa"/>
            <w:gridSpan w:val="3"/>
          </w:tcPr>
          <w:p w14:paraId="15901194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K_U10</w:t>
            </w:r>
          </w:p>
        </w:tc>
      </w:tr>
      <w:tr w:rsidR="002E159D" w14:paraId="15901199" w14:textId="77777777">
        <w:trPr>
          <w:trHeight w:val="567"/>
          <w:jc w:val="center"/>
        </w:trPr>
        <w:tc>
          <w:tcPr>
            <w:tcW w:w="990" w:type="dxa"/>
          </w:tcPr>
          <w:p w14:paraId="1590119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E1_K</w:t>
            </w:r>
          </w:p>
        </w:tc>
        <w:tc>
          <w:tcPr>
            <w:tcW w:w="5160" w:type="dxa"/>
            <w:gridSpan w:val="7"/>
            <w:vAlign w:val="center"/>
          </w:tcPr>
          <w:p w14:paraId="15901197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docenia rolę retoryki i świadomej komunikacji w pracy zawodowej oraz wykazuje gotowość do rozwoju własnych kompetencji komunikacyjnych.</w:t>
            </w:r>
          </w:p>
        </w:tc>
        <w:tc>
          <w:tcPr>
            <w:tcW w:w="2910" w:type="dxa"/>
            <w:gridSpan w:val="3"/>
          </w:tcPr>
          <w:p w14:paraId="1590119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K_K11</w:t>
            </w:r>
          </w:p>
        </w:tc>
      </w:tr>
      <w:tr w:rsidR="002E159D" w14:paraId="1590119D" w14:textId="77777777">
        <w:trPr>
          <w:trHeight w:val="567"/>
          <w:jc w:val="center"/>
        </w:trPr>
        <w:tc>
          <w:tcPr>
            <w:tcW w:w="990" w:type="dxa"/>
          </w:tcPr>
          <w:p w14:paraId="1590119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E2_K</w:t>
            </w:r>
          </w:p>
        </w:tc>
        <w:tc>
          <w:tcPr>
            <w:tcW w:w="5160" w:type="dxa"/>
            <w:gridSpan w:val="7"/>
            <w:vAlign w:val="center"/>
          </w:tcPr>
          <w:p w14:paraId="1590119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identyfikuje i rozstrzyga dylematy etyczne związane z perswazją i wpływem społecznym, uwzględniając odpowiedzialność zawodową.</w:t>
            </w:r>
          </w:p>
        </w:tc>
        <w:tc>
          <w:tcPr>
            <w:tcW w:w="2910" w:type="dxa"/>
            <w:gridSpan w:val="3"/>
          </w:tcPr>
          <w:p w14:paraId="1590119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K_K02, K_K07</w:t>
            </w:r>
          </w:p>
        </w:tc>
      </w:tr>
      <w:tr w:rsidR="002E159D" w14:paraId="1590119F" w14:textId="77777777">
        <w:trPr>
          <w:trHeight w:val="567"/>
          <w:jc w:val="center"/>
        </w:trPr>
        <w:tc>
          <w:tcPr>
            <w:tcW w:w="9060" w:type="dxa"/>
            <w:gridSpan w:val="11"/>
            <w:shd w:val="clear" w:color="auto" w:fill="D5DCE4"/>
            <w:vAlign w:val="center"/>
          </w:tcPr>
          <w:p w14:paraId="1590119E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2E159D" w14:paraId="159011A6" w14:textId="77777777">
        <w:trPr>
          <w:trHeight w:val="567"/>
          <w:jc w:val="center"/>
        </w:trPr>
        <w:tc>
          <w:tcPr>
            <w:tcW w:w="990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59011A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59011A1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40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59011A2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1680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59011A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2010" w:type="dxa"/>
            <w:gridSpan w:val="5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59011A4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680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59011A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2E159D" w14:paraId="159011AD" w14:textId="77777777">
        <w:trPr>
          <w:trHeight w:val="567"/>
          <w:jc w:val="center"/>
        </w:trPr>
        <w:tc>
          <w:tcPr>
            <w:tcW w:w="990" w:type="dxa"/>
          </w:tcPr>
          <w:p w14:paraId="159011A7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E1_W</w:t>
            </w:r>
          </w:p>
        </w:tc>
        <w:tc>
          <w:tcPr>
            <w:tcW w:w="1260" w:type="dxa"/>
          </w:tcPr>
          <w:p w14:paraId="159011A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K_W10</w:t>
            </w:r>
          </w:p>
        </w:tc>
        <w:tc>
          <w:tcPr>
            <w:tcW w:w="1440" w:type="dxa"/>
            <w:gridSpan w:val="2"/>
          </w:tcPr>
          <w:p w14:paraId="159011A9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Wykład: C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1,C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80" w:type="dxa"/>
          </w:tcPr>
          <w:p w14:paraId="159011A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W1–W4</w:t>
            </w:r>
          </w:p>
        </w:tc>
        <w:tc>
          <w:tcPr>
            <w:tcW w:w="2010" w:type="dxa"/>
            <w:gridSpan w:val="5"/>
          </w:tcPr>
          <w:p w14:paraId="159011A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680" w:type="dxa"/>
          </w:tcPr>
          <w:p w14:paraId="159011A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E159D" w14:paraId="159011B4" w14:textId="77777777">
        <w:trPr>
          <w:trHeight w:val="567"/>
          <w:jc w:val="center"/>
        </w:trPr>
        <w:tc>
          <w:tcPr>
            <w:tcW w:w="990" w:type="dxa"/>
          </w:tcPr>
          <w:p w14:paraId="159011AE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E2_W</w:t>
            </w:r>
          </w:p>
        </w:tc>
        <w:tc>
          <w:tcPr>
            <w:tcW w:w="1260" w:type="dxa"/>
          </w:tcPr>
          <w:p w14:paraId="159011AF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K_W16, K_W19</w:t>
            </w:r>
          </w:p>
        </w:tc>
        <w:tc>
          <w:tcPr>
            <w:tcW w:w="1440" w:type="dxa"/>
            <w:gridSpan w:val="2"/>
          </w:tcPr>
          <w:p w14:paraId="159011B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Wykład: C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2,C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80" w:type="dxa"/>
          </w:tcPr>
          <w:p w14:paraId="159011B1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W2–W4, W6</w:t>
            </w:r>
          </w:p>
        </w:tc>
        <w:tc>
          <w:tcPr>
            <w:tcW w:w="2010" w:type="dxa"/>
            <w:gridSpan w:val="5"/>
          </w:tcPr>
          <w:p w14:paraId="159011B2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680" w:type="dxa"/>
          </w:tcPr>
          <w:p w14:paraId="159011B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E159D" w14:paraId="159011BB" w14:textId="77777777">
        <w:trPr>
          <w:trHeight w:val="567"/>
          <w:jc w:val="center"/>
        </w:trPr>
        <w:tc>
          <w:tcPr>
            <w:tcW w:w="990" w:type="dxa"/>
          </w:tcPr>
          <w:p w14:paraId="159011B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E3_W</w:t>
            </w:r>
          </w:p>
        </w:tc>
        <w:tc>
          <w:tcPr>
            <w:tcW w:w="1260" w:type="dxa"/>
          </w:tcPr>
          <w:p w14:paraId="159011B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K_W21</w:t>
            </w:r>
          </w:p>
        </w:tc>
        <w:tc>
          <w:tcPr>
            <w:tcW w:w="1440" w:type="dxa"/>
            <w:gridSpan w:val="2"/>
          </w:tcPr>
          <w:p w14:paraId="159011B7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Wykład: C3</w:t>
            </w:r>
          </w:p>
        </w:tc>
        <w:tc>
          <w:tcPr>
            <w:tcW w:w="1680" w:type="dxa"/>
          </w:tcPr>
          <w:p w14:paraId="159011B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W4-W6</w:t>
            </w:r>
          </w:p>
        </w:tc>
        <w:tc>
          <w:tcPr>
            <w:tcW w:w="2010" w:type="dxa"/>
            <w:gridSpan w:val="5"/>
          </w:tcPr>
          <w:p w14:paraId="159011B9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680" w:type="dxa"/>
          </w:tcPr>
          <w:p w14:paraId="159011B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E159D" w14:paraId="159011C2" w14:textId="77777777">
        <w:trPr>
          <w:trHeight w:val="567"/>
          <w:jc w:val="center"/>
        </w:trPr>
        <w:tc>
          <w:tcPr>
            <w:tcW w:w="990" w:type="dxa"/>
          </w:tcPr>
          <w:p w14:paraId="159011B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E1_U</w:t>
            </w:r>
          </w:p>
        </w:tc>
        <w:tc>
          <w:tcPr>
            <w:tcW w:w="1260" w:type="dxa"/>
          </w:tcPr>
          <w:p w14:paraId="159011BD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K_U19</w:t>
            </w:r>
          </w:p>
        </w:tc>
        <w:tc>
          <w:tcPr>
            <w:tcW w:w="1440" w:type="dxa"/>
            <w:gridSpan w:val="2"/>
          </w:tcPr>
          <w:p w14:paraId="159011BE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C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1,C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80" w:type="dxa"/>
          </w:tcPr>
          <w:p w14:paraId="159011BF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U1–U4</w:t>
            </w:r>
          </w:p>
        </w:tc>
        <w:tc>
          <w:tcPr>
            <w:tcW w:w="2010" w:type="dxa"/>
            <w:gridSpan w:val="5"/>
          </w:tcPr>
          <w:p w14:paraId="159011C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680" w:type="dxa"/>
          </w:tcPr>
          <w:p w14:paraId="159011C1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E159D" w14:paraId="159011C9" w14:textId="77777777">
        <w:trPr>
          <w:trHeight w:val="567"/>
          <w:jc w:val="center"/>
        </w:trPr>
        <w:tc>
          <w:tcPr>
            <w:tcW w:w="990" w:type="dxa"/>
          </w:tcPr>
          <w:p w14:paraId="159011C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E2_U</w:t>
            </w:r>
          </w:p>
        </w:tc>
        <w:tc>
          <w:tcPr>
            <w:tcW w:w="1260" w:type="dxa"/>
          </w:tcPr>
          <w:p w14:paraId="159011C4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K_U10</w:t>
            </w:r>
          </w:p>
        </w:tc>
        <w:tc>
          <w:tcPr>
            <w:tcW w:w="1440" w:type="dxa"/>
            <w:gridSpan w:val="2"/>
          </w:tcPr>
          <w:p w14:paraId="159011C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C1, C2</w:t>
            </w:r>
          </w:p>
        </w:tc>
        <w:tc>
          <w:tcPr>
            <w:tcW w:w="1680" w:type="dxa"/>
          </w:tcPr>
          <w:p w14:paraId="159011C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U2, U6</w:t>
            </w:r>
          </w:p>
        </w:tc>
        <w:tc>
          <w:tcPr>
            <w:tcW w:w="2010" w:type="dxa"/>
            <w:gridSpan w:val="5"/>
          </w:tcPr>
          <w:p w14:paraId="159011C7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680" w:type="dxa"/>
          </w:tcPr>
          <w:p w14:paraId="159011C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E159D" w14:paraId="159011D0" w14:textId="77777777">
        <w:trPr>
          <w:trHeight w:val="567"/>
          <w:jc w:val="center"/>
        </w:trPr>
        <w:tc>
          <w:tcPr>
            <w:tcW w:w="990" w:type="dxa"/>
          </w:tcPr>
          <w:p w14:paraId="159011C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E1_K</w:t>
            </w:r>
          </w:p>
        </w:tc>
        <w:tc>
          <w:tcPr>
            <w:tcW w:w="1260" w:type="dxa"/>
          </w:tcPr>
          <w:p w14:paraId="159011C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K_K11</w:t>
            </w:r>
          </w:p>
        </w:tc>
        <w:tc>
          <w:tcPr>
            <w:tcW w:w="1440" w:type="dxa"/>
            <w:gridSpan w:val="2"/>
          </w:tcPr>
          <w:p w14:paraId="159011C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C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1,C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80" w:type="dxa"/>
          </w:tcPr>
          <w:p w14:paraId="159011CD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U1–U6</w:t>
            </w:r>
          </w:p>
        </w:tc>
        <w:tc>
          <w:tcPr>
            <w:tcW w:w="2010" w:type="dxa"/>
            <w:gridSpan w:val="5"/>
          </w:tcPr>
          <w:p w14:paraId="159011CE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680" w:type="dxa"/>
          </w:tcPr>
          <w:p w14:paraId="159011CF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</w:t>
            </w:r>
          </w:p>
        </w:tc>
      </w:tr>
      <w:tr w:rsidR="002E159D" w14:paraId="159011D7" w14:textId="77777777">
        <w:trPr>
          <w:trHeight w:val="567"/>
          <w:jc w:val="center"/>
        </w:trPr>
        <w:tc>
          <w:tcPr>
            <w:tcW w:w="990" w:type="dxa"/>
          </w:tcPr>
          <w:p w14:paraId="159011D1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E2_K</w:t>
            </w:r>
          </w:p>
        </w:tc>
        <w:tc>
          <w:tcPr>
            <w:tcW w:w="1260" w:type="dxa"/>
          </w:tcPr>
          <w:p w14:paraId="159011D2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K_K02, K_K07</w:t>
            </w:r>
          </w:p>
        </w:tc>
        <w:tc>
          <w:tcPr>
            <w:tcW w:w="1440" w:type="dxa"/>
            <w:gridSpan w:val="2"/>
          </w:tcPr>
          <w:p w14:paraId="159011D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C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2,C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80" w:type="dxa"/>
          </w:tcPr>
          <w:p w14:paraId="159011D4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W6, U6</w:t>
            </w:r>
          </w:p>
        </w:tc>
        <w:tc>
          <w:tcPr>
            <w:tcW w:w="2010" w:type="dxa"/>
            <w:gridSpan w:val="5"/>
          </w:tcPr>
          <w:p w14:paraId="159011D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680" w:type="dxa"/>
          </w:tcPr>
          <w:p w14:paraId="159011D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</w:t>
            </w:r>
          </w:p>
        </w:tc>
      </w:tr>
      <w:tr w:rsidR="002E159D" w14:paraId="159011D9" w14:textId="77777777">
        <w:trPr>
          <w:trHeight w:val="567"/>
          <w:jc w:val="center"/>
        </w:trPr>
        <w:tc>
          <w:tcPr>
            <w:tcW w:w="9060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59011D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2E159D" w14:paraId="159011DD" w14:textId="77777777">
        <w:trPr>
          <w:cantSplit/>
          <w:trHeight w:val="480"/>
          <w:jc w:val="center"/>
        </w:trPr>
        <w:tc>
          <w:tcPr>
            <w:tcW w:w="2610" w:type="dxa"/>
            <w:gridSpan w:val="3"/>
            <w:vMerge w:val="restart"/>
            <w:shd w:val="clear" w:color="auto" w:fill="D5DCE4"/>
            <w:vAlign w:val="center"/>
          </w:tcPr>
          <w:p w14:paraId="159011D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120" w:type="dxa"/>
            <w:gridSpan w:val="4"/>
            <w:vMerge w:val="restart"/>
            <w:shd w:val="clear" w:color="auto" w:fill="D5DCE4"/>
            <w:vAlign w:val="center"/>
          </w:tcPr>
          <w:p w14:paraId="159011D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3330" w:type="dxa"/>
            <w:gridSpan w:val="4"/>
            <w:shd w:val="clear" w:color="auto" w:fill="D5DCE4"/>
            <w:vAlign w:val="center"/>
          </w:tcPr>
          <w:p w14:paraId="159011D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2E159D" w14:paraId="159011E2" w14:textId="77777777">
        <w:trPr>
          <w:cantSplit/>
          <w:trHeight w:val="480"/>
          <w:jc w:val="center"/>
        </w:trPr>
        <w:tc>
          <w:tcPr>
            <w:tcW w:w="2610" w:type="dxa"/>
            <w:gridSpan w:val="3"/>
            <w:vMerge/>
            <w:shd w:val="clear" w:color="auto" w:fill="D5DCE4"/>
            <w:vAlign w:val="center"/>
          </w:tcPr>
          <w:p w14:paraId="159011DE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0" w:type="dxa"/>
            <w:gridSpan w:val="4"/>
            <w:vMerge/>
            <w:shd w:val="clear" w:color="auto" w:fill="D5DCE4"/>
            <w:vAlign w:val="center"/>
          </w:tcPr>
          <w:p w14:paraId="159011DF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gridSpan w:val="2"/>
            <w:shd w:val="clear" w:color="auto" w:fill="D5DCE4"/>
            <w:vAlign w:val="center"/>
          </w:tcPr>
          <w:p w14:paraId="159011E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2040" w:type="dxa"/>
            <w:gridSpan w:val="2"/>
            <w:shd w:val="clear" w:color="auto" w:fill="D5DCE4"/>
            <w:vAlign w:val="center"/>
          </w:tcPr>
          <w:p w14:paraId="159011E1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2E159D" w14:paraId="159011E7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Align w:val="center"/>
          </w:tcPr>
          <w:p w14:paraId="159011E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120" w:type="dxa"/>
            <w:gridSpan w:val="4"/>
            <w:vMerge w:val="restart"/>
            <w:vAlign w:val="center"/>
          </w:tcPr>
          <w:p w14:paraId="159011E4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290" w:type="dxa"/>
            <w:gridSpan w:val="2"/>
            <w:vAlign w:val="center"/>
          </w:tcPr>
          <w:p w14:paraId="159011E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040" w:type="dxa"/>
            <w:gridSpan w:val="2"/>
            <w:vAlign w:val="center"/>
          </w:tcPr>
          <w:p w14:paraId="159011E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E159D" w14:paraId="159011EC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Align w:val="center"/>
          </w:tcPr>
          <w:p w14:paraId="159011E8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120" w:type="dxa"/>
            <w:gridSpan w:val="4"/>
            <w:vMerge/>
            <w:vAlign w:val="center"/>
          </w:tcPr>
          <w:p w14:paraId="159011E9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59011E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040" w:type="dxa"/>
            <w:gridSpan w:val="2"/>
            <w:vAlign w:val="center"/>
          </w:tcPr>
          <w:p w14:paraId="159011E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E159D" w14:paraId="159011F1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Align w:val="center"/>
          </w:tcPr>
          <w:p w14:paraId="159011ED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120" w:type="dxa"/>
            <w:gridSpan w:val="4"/>
            <w:vMerge/>
            <w:vAlign w:val="center"/>
          </w:tcPr>
          <w:p w14:paraId="159011EE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59011EF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1F0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1F6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Align w:val="center"/>
          </w:tcPr>
          <w:p w14:paraId="159011F2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120" w:type="dxa"/>
            <w:gridSpan w:val="4"/>
            <w:vMerge/>
            <w:vAlign w:val="center"/>
          </w:tcPr>
          <w:p w14:paraId="159011F3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59011F4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1F5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1FB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Align w:val="center"/>
          </w:tcPr>
          <w:p w14:paraId="159011F7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120" w:type="dxa"/>
            <w:gridSpan w:val="4"/>
            <w:vMerge/>
            <w:vAlign w:val="center"/>
          </w:tcPr>
          <w:p w14:paraId="159011F8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59011F9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1FA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200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Align w:val="center"/>
          </w:tcPr>
          <w:p w14:paraId="159011F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120" w:type="dxa"/>
            <w:gridSpan w:val="4"/>
            <w:vMerge/>
            <w:vAlign w:val="center"/>
          </w:tcPr>
          <w:p w14:paraId="159011FD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59011FE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1FF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205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Align w:val="center"/>
          </w:tcPr>
          <w:p w14:paraId="15901201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120" w:type="dxa"/>
            <w:gridSpan w:val="4"/>
            <w:vMerge/>
            <w:vAlign w:val="center"/>
          </w:tcPr>
          <w:p w14:paraId="15901202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5901203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204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20A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Align w:val="center"/>
          </w:tcPr>
          <w:p w14:paraId="1590120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Konsultacje</w:t>
            </w:r>
          </w:p>
        </w:tc>
        <w:tc>
          <w:tcPr>
            <w:tcW w:w="3120" w:type="dxa"/>
            <w:gridSpan w:val="4"/>
            <w:vMerge/>
            <w:vAlign w:val="center"/>
          </w:tcPr>
          <w:p w14:paraId="15901207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5901208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209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20F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Merge w:val="restart"/>
            <w:vAlign w:val="center"/>
          </w:tcPr>
          <w:p w14:paraId="1590120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120" w:type="dxa"/>
            <w:gridSpan w:val="4"/>
            <w:vAlign w:val="center"/>
          </w:tcPr>
          <w:p w14:paraId="1590120C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290" w:type="dxa"/>
            <w:gridSpan w:val="2"/>
            <w:vAlign w:val="center"/>
          </w:tcPr>
          <w:p w14:paraId="1590120D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040" w:type="dxa"/>
            <w:gridSpan w:val="2"/>
            <w:vAlign w:val="center"/>
          </w:tcPr>
          <w:p w14:paraId="1590120E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2E159D" w14:paraId="15901214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Merge/>
            <w:vAlign w:val="center"/>
          </w:tcPr>
          <w:p w14:paraId="15901210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15901211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290" w:type="dxa"/>
            <w:gridSpan w:val="2"/>
            <w:vAlign w:val="center"/>
          </w:tcPr>
          <w:p w14:paraId="15901212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213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219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Merge/>
            <w:vAlign w:val="center"/>
          </w:tcPr>
          <w:p w14:paraId="15901215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1590121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290" w:type="dxa"/>
            <w:gridSpan w:val="2"/>
            <w:vAlign w:val="center"/>
          </w:tcPr>
          <w:p w14:paraId="15901217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218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21E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Merge/>
            <w:vAlign w:val="center"/>
          </w:tcPr>
          <w:p w14:paraId="1590121A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1590121B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290" w:type="dxa"/>
            <w:gridSpan w:val="2"/>
            <w:vAlign w:val="center"/>
          </w:tcPr>
          <w:p w14:paraId="1590121C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21D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223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Merge/>
            <w:vAlign w:val="center"/>
          </w:tcPr>
          <w:p w14:paraId="1590121F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1590122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290" w:type="dxa"/>
            <w:gridSpan w:val="2"/>
            <w:vAlign w:val="center"/>
          </w:tcPr>
          <w:p w14:paraId="15901221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40" w:type="dxa"/>
            <w:gridSpan w:val="2"/>
            <w:vAlign w:val="center"/>
          </w:tcPr>
          <w:p w14:paraId="15901222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159D" w14:paraId="15901228" w14:textId="77777777">
        <w:trPr>
          <w:cantSplit/>
          <w:trHeight w:val="567"/>
          <w:jc w:val="center"/>
        </w:trPr>
        <w:tc>
          <w:tcPr>
            <w:tcW w:w="2610" w:type="dxa"/>
            <w:gridSpan w:val="3"/>
            <w:vMerge/>
            <w:vAlign w:val="center"/>
          </w:tcPr>
          <w:p w14:paraId="15901224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15901225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290" w:type="dxa"/>
            <w:gridSpan w:val="2"/>
            <w:vAlign w:val="center"/>
          </w:tcPr>
          <w:p w14:paraId="15901226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040" w:type="dxa"/>
            <w:gridSpan w:val="2"/>
            <w:vAlign w:val="center"/>
          </w:tcPr>
          <w:p w14:paraId="15901227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E159D" w14:paraId="1590122D" w14:textId="77777777">
        <w:trPr>
          <w:cantSplit/>
          <w:trHeight w:val="664"/>
          <w:jc w:val="center"/>
        </w:trPr>
        <w:tc>
          <w:tcPr>
            <w:tcW w:w="2610" w:type="dxa"/>
            <w:gridSpan w:val="3"/>
            <w:vMerge/>
            <w:vAlign w:val="center"/>
          </w:tcPr>
          <w:p w14:paraId="15901229" w14:textId="77777777" w:rsidR="002E159D" w:rsidRDefault="002E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0" w:type="dxa"/>
            <w:gridSpan w:val="4"/>
            <w:tcBorders>
              <w:bottom w:val="single" w:sz="4" w:space="0" w:color="000000"/>
            </w:tcBorders>
            <w:vAlign w:val="center"/>
          </w:tcPr>
          <w:p w14:paraId="1590122A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?)……….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90" w:type="dxa"/>
            <w:gridSpan w:val="2"/>
            <w:vAlign w:val="center"/>
          </w:tcPr>
          <w:p w14:paraId="1590122B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590122C" w14:textId="77777777" w:rsidR="002E159D" w:rsidRDefault="002E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159D" w14:paraId="15901231" w14:textId="77777777">
        <w:trPr>
          <w:trHeight w:val="567"/>
          <w:jc w:val="center"/>
        </w:trPr>
        <w:tc>
          <w:tcPr>
            <w:tcW w:w="5730" w:type="dxa"/>
            <w:gridSpan w:val="7"/>
            <w:shd w:val="clear" w:color="auto" w:fill="F2F2F2"/>
            <w:vAlign w:val="center"/>
          </w:tcPr>
          <w:p w14:paraId="1590122E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290" w:type="dxa"/>
            <w:gridSpan w:val="2"/>
            <w:vAlign w:val="center"/>
          </w:tcPr>
          <w:p w14:paraId="1590122F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  <w:tc>
          <w:tcPr>
            <w:tcW w:w="2040" w:type="dxa"/>
            <w:gridSpan w:val="2"/>
            <w:vAlign w:val="center"/>
          </w:tcPr>
          <w:p w14:paraId="15901230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</w:tr>
      <w:tr w:rsidR="002E159D" w14:paraId="15901234" w14:textId="77777777">
        <w:trPr>
          <w:trHeight w:val="567"/>
          <w:jc w:val="center"/>
        </w:trPr>
        <w:tc>
          <w:tcPr>
            <w:tcW w:w="5730" w:type="dxa"/>
            <w:gridSpan w:val="7"/>
            <w:shd w:val="clear" w:color="auto" w:fill="F2F2F2"/>
            <w:vAlign w:val="center"/>
          </w:tcPr>
          <w:p w14:paraId="15901232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3330" w:type="dxa"/>
            <w:gridSpan w:val="4"/>
            <w:vAlign w:val="center"/>
          </w:tcPr>
          <w:p w14:paraId="15901233" w14:textId="77777777" w:rsidR="002E159D" w:rsidRDefault="00490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</w:tbl>
    <w:p w14:paraId="15901235" w14:textId="77777777" w:rsidR="002E159D" w:rsidRDefault="002E159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901236" w14:textId="77777777" w:rsidR="002E159D" w:rsidRDefault="002E159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901237" w14:textId="77777777" w:rsidR="002E159D" w:rsidRDefault="002E159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2E159D">
      <w:footerReference w:type="default" r:id="rId12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08D9" w14:textId="77777777" w:rsidR="00490B72" w:rsidRDefault="00490B7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37A646B" w14:textId="77777777" w:rsidR="00490B72" w:rsidRDefault="00490B7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9EF4A92-90EB-004D-A963-F9DC259F562C}"/>
    <w:embedBold r:id="rId2" w:fontKey="{240B8998-83B8-1542-9A16-F6DAF875AB97}"/>
    <w:embedItalic r:id="rId3" w:fontKey="{FE0223D6-BE8D-434D-A135-CA75D288156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153424D3-C821-DA4F-8B54-E813B84D6681}"/>
    <w:embedBold r:id="rId5" w:fontKey="{B9F4917D-0490-E448-B34A-FA69A4CF52F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3F5C6C11-1107-B848-8C8C-7B5F24BD6217}"/>
    <w:embedBold r:id="rId7" w:fontKey="{089577B8-700D-D142-9E8F-94A7A68437F1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1CB8BD3B-5029-FC41-8581-E1425C792977}"/>
    <w:embedItalic r:id="rId10" w:fontKey="{3DE32515-AE64-F345-B275-5B3BAB945F2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244E48C8-C6A6-FD4B-87D3-D8B5105351E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1AFA52D7-8934-114B-82EF-093990350C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123A" w14:textId="4F4E4286" w:rsidR="002E159D" w:rsidRDefault="00490B72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2C2C1F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1590123B" w14:textId="77777777" w:rsidR="002E159D" w:rsidRDefault="002E159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CD601" w14:textId="77777777" w:rsidR="00490B72" w:rsidRDefault="00490B7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94F7D34" w14:textId="77777777" w:rsidR="00490B72" w:rsidRDefault="00490B72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A38D6"/>
    <w:multiLevelType w:val="multilevel"/>
    <w:tmpl w:val="4FC0C89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52EC79B4"/>
    <w:multiLevelType w:val="multilevel"/>
    <w:tmpl w:val="7B9A3B54"/>
    <w:lvl w:ilvl="0">
      <w:start w:val="1"/>
      <w:numFmt w:val="decimal"/>
      <w:lvlText w:val="%1."/>
      <w:lvlJc w:val="left"/>
      <w:pPr>
        <w:ind w:left="420" w:hanging="360"/>
      </w:pPr>
      <w:rPr>
        <w:i w:val="0"/>
        <w:iCs w:val="0"/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1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40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vertAlign w:val="baseline"/>
      </w:rPr>
    </w:lvl>
  </w:abstractNum>
  <w:num w:numId="1" w16cid:durableId="843665969">
    <w:abstractNumId w:val="1"/>
  </w:num>
  <w:num w:numId="2" w16cid:durableId="231819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59D"/>
    <w:rsid w:val="002C2C1F"/>
    <w:rsid w:val="002E159D"/>
    <w:rsid w:val="00490B72"/>
    <w:rsid w:val="0096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90111E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sz w:val="20"/>
      <w:szCs w:val="20"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sz w:val="20"/>
      <w:szCs w:val="20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customStyle="1" w:styleId="Nagwek2Znak">
    <w:name w:val="Nagłówek 2 Znak"/>
    <w:rPr>
      <w:rFonts w:ascii="Arial" w:eastAsia="Times New Roman" w:hAnsi="Arial" w:cs="Times New Roman"/>
      <w:b/>
      <w:bCs/>
      <w:w w:val="100"/>
      <w:position w:val="-1"/>
      <w:effect w:val="none"/>
      <w:vertAlign w:val="baseline"/>
      <w:cs w:val="0"/>
      <w:em w:val="none"/>
      <w:lang/>
    </w:rPr>
  </w:style>
  <w:style w:type="character" w:customStyle="1" w:styleId="Nagwek3Znak">
    <w:name w:val="Nagłówek 3 Znak"/>
    <w:rPr>
      <w:rFonts w:ascii="Arial" w:eastAsia="Times New Roman" w:hAnsi="Arial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  <w:lang/>
    </w:rPr>
  </w:style>
  <w:style w:type="paragraph" w:styleId="Stopka">
    <w:name w:val="footer"/>
    <w:basedOn w:val="Normalny"/>
    <w:pPr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">
    <w:name w:val="Body Text"/>
    <w:basedOn w:val="Normalny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wcity">
    <w:name w:val="Body Text Indent"/>
    <w:basedOn w:val="Normalny"/>
    <w:pPr>
      <w:spacing w:after="120" w:line="360" w:lineRule="auto"/>
      <w:ind w:left="540" w:hanging="180"/>
      <w:jc w:val="both"/>
    </w:pPr>
    <w:rPr>
      <w:rFonts w:ascii="Arial" w:eastAsia="Times New Roman" w:hAnsi="Arial"/>
      <w:sz w:val="20"/>
      <w:szCs w:val="20"/>
      <w:lang/>
    </w:rPr>
  </w:style>
  <w:style w:type="character" w:customStyle="1" w:styleId="TekstpodstawowywcityZnak">
    <w:name w:val="Tekst podstawowy wcięty Znak"/>
    <w:rPr>
      <w:rFonts w:ascii="Arial" w:eastAsia="Times New Roman" w:hAnsi="Arial" w:cs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Akapitzlist">
    <w:name w:val="List Paragraph"/>
    <w:basedOn w:val="Normalny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val="pl-PL" w:eastAsia="en-US" w:bidi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customStyle="1" w:styleId="Tre">
    <w:name w:val="Treść"/>
    <w:pPr>
      <w:shd w:val="clear" w:color="auto" w:fill="FFFFFF"/>
      <w:suppressAutoHyphens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kern w:val="1"/>
      <w:position w:val="-1"/>
      <w:sz w:val="22"/>
      <w:szCs w:val="22"/>
      <w:lang w:val="pl-PL" w:eastAsia="hi-IN" w:bidi="hi-IN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  <w:lang/>
    </w:rPr>
  </w:style>
  <w:style w:type="character" w:customStyle="1" w:styleId="Tekstpodstawowy3Znak">
    <w:name w:val="Tekst podstawowy 3 Znak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CJihrC7IAF1YN5taW/8fg+tosg==">CgMxLjA4AHIhMUVpOXhQQXBNZzNTSzBhaVRyWTNJTVdZUzVXblRyOWlI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D9D5AF-68E5-49FA-B2CE-8ECE42AFEBE2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3.xml><?xml version="1.0" encoding="utf-8"?>
<ds:datastoreItem xmlns:ds="http://schemas.openxmlformats.org/officeDocument/2006/customXml" ds:itemID="{BEC9021B-32B6-4860-9F58-5EB106B87F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489C44-4925-4EF5-865E-6E83C9796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1299</Words>
  <Characters>7800</Characters>
  <Application>Microsoft Office Word</Application>
  <DocSecurity>0</DocSecurity>
  <Lines>65</Lines>
  <Paragraphs>18</Paragraphs>
  <ScaleCrop>false</ScaleCrop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awf</dc:creator>
  <cp:lastModifiedBy>Daria Marzec</cp:lastModifiedBy>
  <cp:revision>2</cp:revision>
  <dcterms:created xsi:type="dcterms:W3CDTF">2026-02-23T17:26:00Z</dcterms:created>
  <dcterms:modified xsi:type="dcterms:W3CDTF">2026-04-09T09:32:00Z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