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B1915" w14:textId="77777777" w:rsidR="00B101D6" w:rsidRDefault="00C679D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ab/>
      </w:r>
      <w:r>
        <w:rPr>
          <w:rFonts w:ascii="Times New Roman" w:eastAsia="Times New Roman" w:hAnsi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567B1A32" wp14:editId="567B1A33">
            <wp:simplePos x="0" y="0"/>
            <wp:positionH relativeFrom="column">
              <wp:posOffset>-443229</wp:posOffset>
            </wp:positionH>
            <wp:positionV relativeFrom="paragraph">
              <wp:posOffset>-2539</wp:posOffset>
            </wp:positionV>
            <wp:extent cx="2600325" cy="811530"/>
            <wp:effectExtent l="0" t="0" r="0" b="0"/>
            <wp:wrapTopAndBottom distT="0" distB="0"/>
            <wp:docPr id="1" name="image1.jpg" descr="Obraz zawierający tekst, Czcionka, logo, Grafika&#10;&#10;Zawartość wygenerowana przez AI może być niepopraw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raz zawierający tekst, Czcionka, logo, Grafika&#10;&#10;Zawartość wygenerowana przez AI może być niepoprawna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7B1916" w14:textId="77777777" w:rsidR="00B101D6" w:rsidRDefault="00B101D6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/>
          <w:color w:val="000000"/>
        </w:rPr>
      </w:pPr>
    </w:p>
    <w:tbl>
      <w:tblPr>
        <w:tblStyle w:val="a"/>
        <w:tblW w:w="1004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516"/>
        <w:gridCol w:w="1808"/>
        <w:gridCol w:w="101"/>
        <w:gridCol w:w="1368"/>
        <w:gridCol w:w="228"/>
        <w:gridCol w:w="1841"/>
        <w:gridCol w:w="349"/>
        <w:gridCol w:w="490"/>
        <w:gridCol w:w="994"/>
        <w:gridCol w:w="34"/>
        <w:gridCol w:w="1312"/>
      </w:tblGrid>
      <w:tr w:rsidR="00B101D6" w14:paraId="567B1918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17" w14:textId="77777777" w:rsidR="00B101D6" w:rsidRDefault="00C679D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B101D6" w14:paraId="567B191A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7B1919" w14:textId="77777777" w:rsidR="00B101D6" w:rsidRDefault="00C679D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Dziedzina nauk społecznych; dyscyplina: Psychologia</w:t>
            </w:r>
          </w:p>
        </w:tc>
      </w:tr>
      <w:tr w:rsidR="00B101D6" w14:paraId="567B191D" w14:textId="77777777">
        <w:trPr>
          <w:trHeight w:val="567"/>
          <w:jc w:val="center"/>
        </w:trPr>
        <w:tc>
          <w:tcPr>
            <w:tcW w:w="3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1B" w14:textId="77777777" w:rsidR="00B101D6" w:rsidRDefault="00C679D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7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1C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Wykład, konwersatorium</w:t>
            </w:r>
          </w:p>
        </w:tc>
      </w:tr>
      <w:tr w:rsidR="00B101D6" w14:paraId="567B191F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1E" w14:textId="77777777" w:rsidR="00B101D6" w:rsidRDefault="00C679D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/>
              <w:ind w:left="0" w:hanging="2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studia jednolite magisterskie (7 PRK)</w:t>
            </w:r>
          </w:p>
        </w:tc>
      </w:tr>
      <w:tr w:rsidR="00B101D6" w14:paraId="567B1921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20" w14:textId="77777777" w:rsidR="00B101D6" w:rsidRDefault="00C679D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/>
                <w:color w:val="000000"/>
              </w:rPr>
              <w:t>Praktyczny</w:t>
            </w:r>
          </w:p>
        </w:tc>
      </w:tr>
      <w:tr w:rsidR="00B101D6" w14:paraId="567B1924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22" w14:textId="77777777" w:rsidR="00B101D6" w:rsidRDefault="00C679D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567B1923" w14:textId="77777777" w:rsidR="00B101D6" w:rsidRDefault="00C679D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Wydział Psychologii</w:t>
            </w:r>
          </w:p>
        </w:tc>
      </w:tr>
      <w:tr w:rsidR="00B101D6" w14:paraId="567B1926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567B1925" w14:textId="77777777" w:rsidR="00B101D6" w:rsidRDefault="00C679D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Nazwa przedmiotu kształcenia: Myślenie krytyczne</w:t>
            </w:r>
          </w:p>
        </w:tc>
      </w:tr>
      <w:tr w:rsidR="00B101D6" w14:paraId="567B1930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27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Cele kształcenia</w:t>
            </w:r>
          </w:p>
          <w:p w14:paraId="567B192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Wykład:</w:t>
            </w:r>
          </w:p>
          <w:p w14:paraId="567B1929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C1.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Pogłębienie rozumienia koncepcji myślenia krytycznego oraz jego znaczenia dla praktyki naukowej i zawodowej psychologa.</w:t>
            </w:r>
          </w:p>
          <w:p w14:paraId="567B192A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C2.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Analiza zależności między myśleniem krytycznym a procesami poznawczymi (wnioskowanie, decyzje, rozwiązywanie problemów) z uwzględnieniem heurystyk i błędów poznawczych.</w:t>
            </w:r>
          </w:p>
          <w:p w14:paraId="567B192B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C3.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Kształtowanie zdolności krytycznej oceny wiarygodności informacji i źródeł (w tym naukowych) oraz rozumienia konsekwencji etycznych komunikowania treści w kontekście społecznym i zawodowym.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  <w:p w14:paraId="567B192C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Konwersatorium:</w:t>
            </w:r>
          </w:p>
          <w:p w14:paraId="567B192D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C1.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Doskonalenie umiejętności wyszukiwania, selekcji i krytycznej oceny źródeł informacji z wykorzystaniem jawnych kryteriów jakości.</w:t>
            </w:r>
          </w:p>
          <w:p w14:paraId="567B192E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C2.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Rozwijanie umiejętności parafrazy, streszczenia i interpretacji komunikatów z uwzględnieniem kontekstu, intencji nadawcy i wieloznaczności.</w:t>
            </w:r>
          </w:p>
          <w:p w14:paraId="567B192F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C3.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Kształtowanie kompetencji identyfikowania błędów poznawczych w argumentacji oraz uzasadniania ocen i decyzji z uwzględnieniem alternatywnych wyjaśnień i ograniczeń wnioskowania.</w:t>
            </w:r>
          </w:p>
        </w:tc>
      </w:tr>
      <w:tr w:rsidR="00B101D6" w14:paraId="567B1932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31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Przedmiot wprowadzający: -</w:t>
            </w:r>
          </w:p>
        </w:tc>
      </w:tr>
      <w:tr w:rsidR="00B101D6" w14:paraId="567B1934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33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Student/ka dysponuje kompetencjami umożliwiającymi wykorzystanie wiedzy z psychologii poznawczej i metodologii w analizie argumentacji, ocenie źródeł oraz formułowaniu uzasadnionych wniosków; jest gotów/gotowa do pracy na materiałach naukowych i studiach przypadków. </w:t>
            </w:r>
          </w:p>
        </w:tc>
      </w:tr>
      <w:tr w:rsidR="00B101D6" w14:paraId="567B193E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35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Metody kształcenia:</w:t>
            </w:r>
          </w:p>
          <w:p w14:paraId="567B1936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Mk1 </w:t>
            </w:r>
            <w:r>
              <w:rPr>
                <w:rFonts w:ascii="Times New Roman" w:eastAsia="Times New Roman" w:hAnsi="Times New Roman"/>
                <w:color w:val="000000"/>
              </w:rPr>
              <w:t>Wykłady (Pd1, Pd2)</w:t>
            </w:r>
          </w:p>
          <w:p w14:paraId="567B1937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Mk2 </w:t>
            </w:r>
            <w:r>
              <w:rPr>
                <w:rFonts w:ascii="Times New Roman" w:eastAsia="Times New Roman" w:hAnsi="Times New Roman"/>
                <w:color w:val="000000"/>
              </w:rPr>
              <w:t>Dyskusja moderowana (Pd3)</w:t>
            </w:r>
          </w:p>
          <w:p w14:paraId="567B193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Mk3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Analiza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przykładów  (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Pd2, Pd4)</w:t>
            </w:r>
          </w:p>
          <w:p w14:paraId="567B1939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b/>
                <w:bCs/>
              </w:rPr>
            </w:pPr>
            <w:r>
              <w:rPr>
                <w:b/>
                <w:bCs/>
              </w:rPr>
              <w:t>Pomoce dydaktyczne:</w:t>
            </w:r>
          </w:p>
          <w:p w14:paraId="567B193A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</w:pPr>
            <w:r>
              <w:rPr>
                <w:b/>
                <w:bCs/>
              </w:rPr>
              <w:t>Pd1</w:t>
            </w:r>
            <w:r>
              <w:t xml:space="preserve"> Prezentacje multimedialne i materiały dydaktyczne (slajdy, handouty, materiały PDF).</w:t>
            </w:r>
          </w:p>
          <w:p w14:paraId="567B193B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</w:pPr>
            <w:r>
              <w:rPr>
                <w:b/>
                <w:bCs/>
              </w:rPr>
              <w:t>Pd2</w:t>
            </w:r>
            <w:r>
              <w:t xml:space="preserve"> Fragmenty artykułów/tekstów naukowych i materiałów źródłowych do analizy (w tym przykłady raportów/opisów badań).</w:t>
            </w:r>
          </w:p>
          <w:p w14:paraId="567B193C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</w:pPr>
            <w:r>
              <w:rPr>
                <w:b/>
                <w:bCs/>
              </w:rPr>
              <w:lastRenderedPageBreak/>
              <w:t>Pd3</w:t>
            </w:r>
            <w:r>
              <w:t xml:space="preserve"> Studia przypadków i pytania problemowe do dyskusji/debaty (tezy, kontrargumenty, scenariusze).</w:t>
            </w:r>
          </w:p>
          <w:p w14:paraId="567B193D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</w:pPr>
            <w:r>
              <w:rPr>
                <w:b/>
                <w:bCs/>
              </w:rPr>
              <w:t>Pd4</w:t>
            </w:r>
            <w:r>
              <w:t xml:space="preserve"> Arkusze zadań i </w:t>
            </w:r>
            <w:proofErr w:type="spellStart"/>
            <w:r>
              <w:t>checklisty</w:t>
            </w:r>
            <w:proofErr w:type="spellEnd"/>
            <w:r>
              <w:t xml:space="preserve"> oceny wiarygodności źródeł oraz analizy argumentacji (kryteria oceny, rubryki).</w:t>
            </w:r>
          </w:p>
        </w:tc>
      </w:tr>
      <w:tr w:rsidR="00B101D6" w14:paraId="567B1941" w14:textId="77777777">
        <w:trPr>
          <w:trHeight w:val="273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567B193F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Program kształcenia (treści nauczania)</w:t>
            </w:r>
          </w:p>
          <w:p w14:paraId="567B1940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B101D6" w14:paraId="567B194F" w14:textId="77777777">
        <w:trPr>
          <w:trHeight w:val="2402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1942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Wykłady:</w:t>
            </w:r>
          </w:p>
          <w:p w14:paraId="567B1943" w14:textId="77777777" w:rsidR="00B101D6" w:rsidRDefault="00C679D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Wprowadzenie do myślenia krytycznego: definicje, zakres pojęcia oraz rozwój historyczny idei, znaczenie myślenia krytycznego w edukacji, nauce i życiu publicznym.</w:t>
            </w:r>
          </w:p>
          <w:p w14:paraId="567B1944" w14:textId="77777777" w:rsidR="00B101D6" w:rsidRDefault="00C679D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Myślenie krytyczne jako kluczowa kompetencja jednostki: jego rola w podejmowaniu decyzji oraz funkcjonowaniu w społeczeństwie informacyjnym; analiza mechanizmów manipulacji informacją w mediach i komunikacji codziennej.</w:t>
            </w:r>
          </w:p>
          <w:p w14:paraId="567B1945" w14:textId="77777777" w:rsidR="00B101D6" w:rsidRDefault="00C679D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Myślenie krytyczne w perspektywie psychologii poznawczej: relacje między myśleniem krytycznym a inteligencją, procesami poznawczymi, heurystykami i błędami poznawczymi-analiza możliwości i ograniczeń rozdzielania tych konstruktów?</w:t>
            </w:r>
          </w:p>
          <w:p w14:paraId="567B1946" w14:textId="77777777" w:rsidR="00B101D6" w:rsidRDefault="00C679D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Weryfikacja źródeł informacji: kryteria oceny wiarygodności przekazów w życiu codziennym oraz metodologiczne podstawy oceny informacji naukowej (recenzja naukowa, indeksowanie,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cytowalność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); korzystanie z uznanych baz i wyszukiwarek akademickich.</w:t>
            </w:r>
          </w:p>
          <w:p w14:paraId="567B1947" w14:textId="77777777" w:rsidR="00B101D6" w:rsidRDefault="00C679D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Komunikacja i interpretacja przekazu: wpływ kontekstu, języka, ram interpretacyjnych i doświadczeń odbiorcy na rozumienie komunikatów; znaczenie precyzji językowej oraz dostosowania przekazu do grupy docelowej.</w:t>
            </w:r>
          </w:p>
          <w:p w14:paraId="567B194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Konwersatorium:</w:t>
            </w:r>
          </w:p>
          <w:p w14:paraId="567B1949" w14:textId="77777777" w:rsidR="00B101D6" w:rsidRDefault="00C679D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Wyszukiwanie informacji w Internecie: praktyczne ćwiczenia z zakresu selekcji i porównywania treści pochodzących z różnych źródeł, identyfikacja różnic narracyjnych oraz tworzenie komunikatów neutralnych światopoglądowo. </w:t>
            </w:r>
          </w:p>
          <w:p w14:paraId="567B194A" w14:textId="77777777" w:rsidR="00B101D6" w:rsidRDefault="00C679D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Krytyczna analiza źródeł: samodzielne wyszukiwanie, weryfikacja i ocena materiałów dostępnych online z zastosowaniem ustalonych kryteriów myślenia krytycznego.</w:t>
            </w:r>
          </w:p>
          <w:p w14:paraId="567B194B" w14:textId="77777777" w:rsidR="00B101D6" w:rsidRDefault="00C679D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Proces podejmowania decyzji: analiza studiów przypadków, identyfikacja heurystyk, błędów poznawczych i strategii poznawczych wpływających na ocenę sytuacji i wybór działania.</w:t>
            </w:r>
          </w:p>
          <w:p w14:paraId="567B194C" w14:textId="77777777" w:rsidR="00B101D6" w:rsidRDefault="00C679D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Parafrazowanie, streszczanie i przekształcanie treści: ćwiczenia na materiale werbalnym i niewerbalnym ukierunkowane na rozwijanie precyzji, adekwatności i neutralności przekazu.</w:t>
            </w:r>
          </w:p>
          <w:p w14:paraId="567B194D" w14:textId="77777777" w:rsidR="00B101D6" w:rsidRDefault="00C679D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Najczęstsze błędy poznawcze: mechanizmy powstawania, przykłady oraz metody ich rozpoznawania w argumentacji i debacie publicznej.</w:t>
            </w:r>
          </w:p>
          <w:p w14:paraId="567B194E" w14:textId="77777777" w:rsidR="00B101D6" w:rsidRDefault="00C679D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Analiza tekstu kultury jako studium przypadku: interpretacja przekazu aksjologicznego i społecznego na przykładzie filmu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Grinch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świat nie będzie-świąteczna opowieść czy pozytywny totalitaryzm? Interpretowanie symbolów kulturowych.</w:t>
            </w:r>
          </w:p>
        </w:tc>
      </w:tr>
      <w:tr w:rsidR="00B101D6" w14:paraId="567B1955" w14:textId="77777777">
        <w:trPr>
          <w:trHeight w:val="704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50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Literatura podstawowa:</w:t>
            </w:r>
          </w:p>
          <w:p w14:paraId="567B1951" w14:textId="77777777" w:rsidR="00B101D6" w:rsidRDefault="00C679D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Wasilewska-Kamińska, E. (2016) Myślenie krytyczne jako cel kształcenia, Warszawa: Wydawnictwo Uniwersytetu Warszawskiego.</w:t>
            </w:r>
          </w:p>
          <w:p w14:paraId="567B1952" w14:textId="77777777" w:rsidR="00B101D6" w:rsidRDefault="00C679D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Kuhn,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D.,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(2008).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Education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for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Thinking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. Cambridge: Harvard University Press</w:t>
            </w:r>
          </w:p>
          <w:p w14:paraId="567B1953" w14:textId="77777777" w:rsidR="00B101D6" w:rsidRDefault="00C679D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Hatcher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, D. L. (1999).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Why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Formal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Logis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is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Essential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of Critical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Thinking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Informal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Logic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  <w:p w14:paraId="567B1954" w14:textId="77777777" w:rsidR="00B101D6" w:rsidRDefault="00C679D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Ennis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, R.H. (1991), Critical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Thinking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: A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Streamlined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Conception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Teaching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Philosophy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14(1)</w:t>
            </w:r>
          </w:p>
        </w:tc>
      </w:tr>
      <w:tr w:rsidR="00B101D6" w14:paraId="567B195A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56" w14:textId="77777777" w:rsidR="00B101D6" w:rsidRDefault="00C6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Literatura uzupełniająca</w:t>
            </w:r>
          </w:p>
          <w:p w14:paraId="567B1957" w14:textId="77777777" w:rsidR="00B101D6" w:rsidRDefault="00C679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Sternberg, R.J. (2001) Psychologia Poznawcza.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Warszawa:WSiP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Wydawnictwa Szkolne i Pedagogiczne</w:t>
            </w:r>
          </w:p>
          <w:p w14:paraId="567B1958" w14:textId="77777777" w:rsidR="00B101D6" w:rsidRDefault="00C679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Nęcka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, E. (2005). Inteligencja, Geneza, struktura, funkcje, Gdańsk: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GdańskieWydawnictwo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Psychologiczne</w:t>
            </w:r>
          </w:p>
          <w:p w14:paraId="567B1959" w14:textId="77777777" w:rsidR="00B101D6" w:rsidRDefault="00C679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Dewey, J. (2002). Jak myślimy?</w:t>
            </w:r>
          </w:p>
        </w:tc>
      </w:tr>
      <w:tr w:rsidR="00B101D6" w14:paraId="567B195F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5B" w14:textId="77777777" w:rsidR="00B101D6" w:rsidRDefault="00C6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567B195C" w14:textId="77777777" w:rsidR="00B101D6" w:rsidRDefault="00C6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F1- ocena aktywności na zajęciach</w:t>
            </w:r>
          </w:p>
          <w:p w14:paraId="567B195D" w14:textId="77777777" w:rsidR="00B101D6" w:rsidRDefault="00C6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F2 – zlecone zadania</w:t>
            </w:r>
          </w:p>
          <w:p w14:paraId="567B195E" w14:textId="77777777" w:rsidR="00B101D6" w:rsidRDefault="00C6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P1 – egzamin pisemny</w:t>
            </w:r>
          </w:p>
        </w:tc>
      </w:tr>
      <w:tr w:rsidR="00B101D6" w14:paraId="567B1962" w14:textId="77777777">
        <w:trPr>
          <w:trHeight w:val="575"/>
          <w:jc w:val="center"/>
        </w:trPr>
        <w:tc>
          <w:tcPr>
            <w:tcW w:w="50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60" w14:textId="77777777" w:rsidR="00B101D6" w:rsidRDefault="00C6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50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61" w14:textId="77777777" w:rsidR="00B101D6" w:rsidRDefault="00C6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Warunki zaliczenia zajęć</w:t>
            </w:r>
          </w:p>
        </w:tc>
      </w:tr>
      <w:tr w:rsidR="00B101D6" w14:paraId="567B196D" w14:textId="77777777">
        <w:trPr>
          <w:trHeight w:val="575"/>
          <w:jc w:val="center"/>
        </w:trPr>
        <w:tc>
          <w:tcPr>
            <w:tcW w:w="50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63" w14:textId="77777777" w:rsidR="00B101D6" w:rsidRDefault="00C6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Wykład</w:t>
            </w:r>
          </w:p>
        </w:tc>
        <w:tc>
          <w:tcPr>
            <w:tcW w:w="50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64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Warunkiem przystąpienia do egzaminu jest uzyskanie zaliczenia z konwersatorium opartego na aktywności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 xml:space="preserve">oraz obecności. Egzamin obejmuje test myślenia krytycznego na podstawie testu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Ennis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-Weir</w:t>
            </w:r>
          </w:p>
          <w:p w14:paraId="567B1965" w14:textId="77777777" w:rsidR="00B101D6" w:rsidRDefault="00B10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  <w:p w14:paraId="567B1966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Kryteria oceny końcowej: </w:t>
            </w:r>
          </w:p>
          <w:p w14:paraId="567B1967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Bardzo dobra (5,0) - od 91 % do 100 %</w:t>
            </w:r>
          </w:p>
          <w:p w14:paraId="567B196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Dobra plus (4,5) - od 81 % do 90 %</w:t>
            </w:r>
          </w:p>
          <w:p w14:paraId="567B1969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Dobra (4,0) - od 71 % do 80 %</w:t>
            </w:r>
          </w:p>
          <w:p w14:paraId="567B196A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Dostateczna plus (3,5) - od 61 % do 70 %</w:t>
            </w:r>
          </w:p>
          <w:p w14:paraId="567B196B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Dostateczna (3,0) - od 51 % do 60 %</w:t>
            </w:r>
          </w:p>
          <w:p w14:paraId="567B196C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Niedostateczna (2,0) - poniżej 51 %</w:t>
            </w:r>
          </w:p>
        </w:tc>
      </w:tr>
      <w:tr w:rsidR="00B101D6" w14:paraId="567B1973" w14:textId="77777777">
        <w:trPr>
          <w:trHeight w:val="575"/>
          <w:jc w:val="center"/>
        </w:trPr>
        <w:tc>
          <w:tcPr>
            <w:tcW w:w="50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6E" w14:textId="77777777" w:rsidR="00B101D6" w:rsidRDefault="00C6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 xml:space="preserve">Konwersatorium </w:t>
            </w:r>
          </w:p>
        </w:tc>
        <w:tc>
          <w:tcPr>
            <w:tcW w:w="50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6F" w14:textId="77777777" w:rsidR="00B101D6" w:rsidRDefault="00C679D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Obowiązkowe uczestnictwo w minimum 80% zajęć.</w:t>
            </w:r>
          </w:p>
          <w:p w14:paraId="567B1970" w14:textId="77777777" w:rsidR="00B101D6" w:rsidRDefault="00C679D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Udział w dyskusjach i rozwiązywaniu problemów praktycznych. Ocena zaangażowania w trakcie zajęć (np. praca w grupach, prezentacje wyników).</w:t>
            </w:r>
          </w:p>
          <w:p w14:paraId="567B1971" w14:textId="77777777" w:rsidR="00B101D6" w:rsidRDefault="00C679D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Zlecone zadania:</w:t>
            </w:r>
          </w:p>
          <w:p w14:paraId="567B1972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Przygotowanie przykładów lub materiału koniecznego do udziału w zajęciach.</w:t>
            </w:r>
          </w:p>
        </w:tc>
      </w:tr>
      <w:tr w:rsidR="00B101D6" w14:paraId="567B1975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74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Efekty uczenia się </w:t>
            </w:r>
          </w:p>
        </w:tc>
      </w:tr>
      <w:tr w:rsidR="00B101D6" w14:paraId="567B1979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76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Symbol efektu uczenia się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77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Opis efektu uczenia się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7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Odniesienie efektu do efektu kierunkowego</w:t>
            </w:r>
          </w:p>
        </w:tc>
      </w:tr>
      <w:tr w:rsidR="00B101D6" w14:paraId="567B197D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7A" w14:textId="77777777" w:rsidR="00B101D6" w:rsidRDefault="00B10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7B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Wykłady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7C" w14:textId="77777777" w:rsidR="00B101D6" w:rsidRDefault="00B10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101D6" w14:paraId="567B1981" w14:textId="77777777">
        <w:trPr>
          <w:trHeight w:val="546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7E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E1_W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7F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Analizuje koncepcje myślenia krytycznego oraz interpretuje ich znaczenie dla praktyki naukowej i zawodowej psychologa.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80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K_W01, K_W03</w:t>
            </w:r>
          </w:p>
        </w:tc>
      </w:tr>
      <w:tr w:rsidR="00B101D6" w14:paraId="567B1985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82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E2_W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83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Charakteryzuje relacje między myśleniem krytycznym a procesami poznawczymi oraz interpretuje rolę heurystyk i błędów poznawczych w podejmowaniu decyzji.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84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K_W08</w:t>
            </w:r>
          </w:p>
        </w:tc>
      </w:tr>
      <w:tr w:rsidR="00B101D6" w14:paraId="567B1989" w14:textId="77777777">
        <w:trPr>
          <w:trHeight w:val="555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86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E3_W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87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Wyjaśnia kryteria oceny jakości informacji (w tym naukowej) oraz rozumie znaczenie standardów rzetelności i krytycznej weryfikacji danych w działalności naukowej.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8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K_W02</w:t>
            </w:r>
          </w:p>
        </w:tc>
      </w:tr>
      <w:tr w:rsidR="00B101D6" w14:paraId="567B198D" w14:textId="77777777">
        <w:trPr>
          <w:trHeight w:val="555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8A" w14:textId="77777777" w:rsidR="00B101D6" w:rsidRDefault="00B10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8B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Konwersatorium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8C" w14:textId="77777777" w:rsidR="00B101D6" w:rsidRDefault="00B10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101D6" w14:paraId="567B1991" w14:textId="77777777">
        <w:trPr>
          <w:trHeight w:val="555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8E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E1_U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8F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Samodzielnie wyszukuje, analizuje i selekcjonuje informacje z wykorzystaniem różnych źródeł oraz baz literatury naukowej; uzasadnia wybór źródeł kryteriami jakości.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90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K_U04</w:t>
            </w:r>
          </w:p>
        </w:tc>
      </w:tr>
      <w:tr w:rsidR="00B101D6" w14:paraId="567B1995" w14:textId="77777777">
        <w:trPr>
          <w:trHeight w:val="555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92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E2_U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93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Krytycznie ocenia informacje medialne i popularnonaukowe dotyczące psychologii oraz formułuje uzasadnione sądy na podstawie teorii i badań.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94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K_U11</w:t>
            </w:r>
          </w:p>
        </w:tc>
      </w:tr>
      <w:tr w:rsidR="00B101D6" w14:paraId="567B1999" w14:textId="77777777">
        <w:trPr>
          <w:trHeight w:val="555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96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E3_U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97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Prowadzi merytoryczną dyskusję i prezentuje stanowiska naukowe w oparciu o aktualne badania; parafrazuje i interpretuje komunikaty z uwzględnieniem kontekstu i odbiorcy.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9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K_U10, K_U19, K_U01</w:t>
            </w:r>
          </w:p>
        </w:tc>
      </w:tr>
      <w:tr w:rsidR="00B101D6" w14:paraId="567B199D" w14:textId="77777777">
        <w:trPr>
          <w:trHeight w:val="555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9A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E1_K</w:t>
            </w:r>
          </w:p>
        </w:tc>
        <w:tc>
          <w:tcPr>
            <w:tcW w:w="6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9B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Jest gotów/gotowa do prowadzenia merytorycznych dyskusji i prezentowania wyważonych ocen oraz do poszanowania zasad ochrony własności intelektualnej w pracy z materiałami naukowymi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9C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K_K05, K_K07</w:t>
            </w:r>
          </w:p>
        </w:tc>
      </w:tr>
      <w:tr w:rsidR="00B101D6" w14:paraId="567B199F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9E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B101D6" w14:paraId="567B19A6" w14:textId="77777777">
        <w:trPr>
          <w:trHeight w:val="1638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A0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Symbol efektu uczenia się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A1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Odniesienie danego efektu do efektu kierunkowego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A2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Odniesienie danego efektu do celu kształcenia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A3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A4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Odniesienie danego efektu do metod kształcenia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A5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Odniesienie danego efektu do sposobów oceny</w:t>
            </w:r>
          </w:p>
        </w:tc>
      </w:tr>
      <w:tr w:rsidR="00B101D6" w14:paraId="567B19AD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A7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E1_W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A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K_W01, K_W03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A9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C1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AA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1,2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AB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Mk1-Mk3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AC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F1, P1</w:t>
            </w:r>
          </w:p>
        </w:tc>
      </w:tr>
      <w:tr w:rsidR="00B101D6" w14:paraId="567B19B4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AE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E2_W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AF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K_W08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0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C2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1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3,8,10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2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Mk1-Mk3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3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F1, P1</w:t>
            </w:r>
          </w:p>
        </w:tc>
      </w:tr>
      <w:tr w:rsidR="00B101D6" w14:paraId="567B19BB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5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E3_W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6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K_W02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7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C3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9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Mk1-Mk3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A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F1, P1</w:t>
            </w:r>
          </w:p>
        </w:tc>
      </w:tr>
      <w:tr w:rsidR="00B101D6" w14:paraId="567B19C2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C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E1_U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D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K_U04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E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C1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BF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6,7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0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Mk2-Mk3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1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F1, F2</w:t>
            </w:r>
          </w:p>
        </w:tc>
      </w:tr>
      <w:tr w:rsidR="00B101D6" w14:paraId="567B19C9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3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E2_U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4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K_U11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5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1,C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6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6,7,10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7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Mk2-Mk3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F1, F2</w:t>
            </w:r>
          </w:p>
        </w:tc>
      </w:tr>
      <w:tr w:rsidR="00B101D6" w14:paraId="567B19D0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A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E3_U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B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K_U10, K_U19, K_U01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C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2,C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D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8,9,11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E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Mk2-Mk3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CF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F1, F2</w:t>
            </w:r>
          </w:p>
        </w:tc>
      </w:tr>
      <w:tr w:rsidR="00B101D6" w14:paraId="567B19D7" w14:textId="77777777">
        <w:trPr>
          <w:trHeight w:val="567"/>
          <w:jc w:val="center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D1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E1_K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D2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K_K05, K_K07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D3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C3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D4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4,5,6-11</w:t>
            </w:r>
          </w:p>
        </w:tc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D5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Mk2-Mk3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D6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F1, F2</w:t>
            </w:r>
          </w:p>
        </w:tc>
      </w:tr>
      <w:tr w:rsidR="00B101D6" w14:paraId="567B19D9" w14:textId="77777777">
        <w:trPr>
          <w:trHeight w:val="567"/>
          <w:jc w:val="center"/>
        </w:trPr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D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Formy zajęć i punkty ECTS</w:t>
            </w:r>
          </w:p>
        </w:tc>
      </w:tr>
      <w:tr w:rsidR="00B101D6" w14:paraId="567B19DD" w14:textId="77777777">
        <w:trPr>
          <w:cantSplit/>
          <w:trHeight w:val="480"/>
          <w:jc w:val="center"/>
        </w:trPr>
        <w:tc>
          <w:tcPr>
            <w:tcW w:w="34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DA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Forma zajęć</w:t>
            </w:r>
          </w:p>
        </w:tc>
        <w:tc>
          <w:tcPr>
            <w:tcW w:w="378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DB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Forma aktywności studenta</w:t>
            </w:r>
          </w:p>
        </w:tc>
        <w:tc>
          <w:tcPr>
            <w:tcW w:w="2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DC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Średnia liczba godzin na zrealizowanie aktywności</w:t>
            </w:r>
          </w:p>
        </w:tc>
      </w:tr>
      <w:tr w:rsidR="00B101D6" w14:paraId="567B19E2" w14:textId="77777777">
        <w:trPr>
          <w:cantSplit/>
          <w:trHeight w:val="480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DE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DF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E0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67B19E1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niestacjonarnych</w:t>
            </w:r>
          </w:p>
        </w:tc>
      </w:tr>
      <w:tr w:rsidR="00B101D6" w14:paraId="567B19E7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E3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Wykład</w:t>
            </w:r>
          </w:p>
        </w:tc>
        <w:tc>
          <w:tcPr>
            <w:tcW w:w="378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E4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Kontakt z nauczycielem akademickim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E5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E6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</w:tr>
      <w:tr w:rsidR="00B101D6" w14:paraId="567B19EC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E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Laboratoria</w:t>
            </w: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E9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EA" w14:textId="77777777" w:rsidR="00B101D6" w:rsidRDefault="00B10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EB" w14:textId="77777777" w:rsidR="00B101D6" w:rsidRDefault="00B10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101D6" w14:paraId="567B19F1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ED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Seminarium</w:t>
            </w: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EE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EF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F0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B101D6" w14:paraId="567B19F6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F2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Praktyka studencka</w:t>
            </w: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F3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F4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F5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B101D6" w14:paraId="567B19FB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F7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Lektorat</w:t>
            </w: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F8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F9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FA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B101D6" w14:paraId="567B1A00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FC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Konwersatorium</w:t>
            </w: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FD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FE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15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9FF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9</w:t>
            </w:r>
          </w:p>
        </w:tc>
      </w:tr>
      <w:tr w:rsidR="00B101D6" w14:paraId="567B1A05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01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Wykład monograficzny</w:t>
            </w:r>
          </w:p>
        </w:tc>
        <w:tc>
          <w:tcPr>
            <w:tcW w:w="378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02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03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04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B101D6" w14:paraId="567B1A0A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06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Praca własna studenta</w:t>
            </w: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07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Czytanie wskazanej literatury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0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09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B101D6" w14:paraId="567B1A0F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0B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0C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Rozwiązywanie zadań i problemów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0D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0E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</w:tr>
      <w:tr w:rsidR="00B101D6" w14:paraId="567B1A14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10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11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Przygotowanie projektu/prezentacji/referatu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1A12" w14:textId="77777777" w:rsidR="00B101D6" w:rsidRDefault="00B10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1A13" w14:textId="77777777" w:rsidR="00B101D6" w:rsidRDefault="00B10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101D6" w14:paraId="567B1A19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15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16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Przygotowanie sprawozdania z wykonanych ćwiczeń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17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18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B101D6" w14:paraId="567B1A1E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1A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1B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Przygotowanie się do zaliczenia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1C" w14:textId="77777777" w:rsidR="00B101D6" w:rsidRDefault="00B10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1D" w14:textId="77777777" w:rsidR="00B101D6" w:rsidRDefault="00B10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101D6" w14:paraId="567B1A23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1F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20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Przygotowanie się do egzaminu 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21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22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B101D6" w14:paraId="567B1A28" w14:textId="77777777">
        <w:trPr>
          <w:cantSplit/>
          <w:trHeight w:val="567"/>
          <w:jc w:val="center"/>
        </w:trPr>
        <w:tc>
          <w:tcPr>
            <w:tcW w:w="34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24" w14:textId="77777777" w:rsidR="00B101D6" w:rsidRDefault="00B101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25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Inne (jakie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?)……….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26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27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B101D6" w14:paraId="567B1A2C" w14:textId="77777777">
        <w:trPr>
          <w:trHeight w:val="567"/>
          <w:jc w:val="center"/>
        </w:trPr>
        <w:tc>
          <w:tcPr>
            <w:tcW w:w="72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7B1A29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2A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2B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</w:tr>
      <w:tr w:rsidR="00B101D6" w14:paraId="567B1A2F" w14:textId="77777777">
        <w:trPr>
          <w:trHeight w:val="567"/>
          <w:jc w:val="center"/>
        </w:trPr>
        <w:tc>
          <w:tcPr>
            <w:tcW w:w="72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7B1A2D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A2E" w14:textId="77777777" w:rsidR="00B101D6" w:rsidRDefault="00C67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</w:tr>
    </w:tbl>
    <w:p w14:paraId="567B1A30" w14:textId="77777777" w:rsidR="00B101D6" w:rsidRDefault="00B101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/>
          <w:color w:val="000000"/>
        </w:rPr>
      </w:pPr>
    </w:p>
    <w:p w14:paraId="567B1A31" w14:textId="77777777" w:rsidR="00B101D6" w:rsidRDefault="00B101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/>
          <w:color w:val="000000"/>
        </w:rPr>
      </w:pPr>
    </w:p>
    <w:sectPr w:rsidR="00B101D6">
      <w:footerReference w:type="default" r:id="rId12"/>
      <w:footerReference w:type="first" r:id="rId13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E6E13" w14:textId="77777777" w:rsidR="00C679DC" w:rsidRDefault="00C679D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EE5E5F3" w14:textId="77777777" w:rsidR="00C679DC" w:rsidRDefault="00C679D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310F91F-48CA-2A46-B360-80269276BEAE}"/>
    <w:embedBold r:id="rId2" w:fontKey="{27C3FE75-7D9E-B54F-BBB6-011D5517A58D}"/>
    <w:embedItalic r:id="rId3" w:fontKey="{56C5BF2E-27AE-2744-8342-E8D7883225BB}"/>
    <w:embedBoldItalic r:id="rId4" w:fontKey="{DCDCC9B5-46A1-8A4A-A337-C32CA36F540D}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12FDC868-2961-D445-9626-914F6918A5F6}"/>
    <w:embedBold r:id="rId7" w:fontKey="{7DFA6245-9D2B-064A-9B82-A5542DCB697D}"/>
    <w:embedItalic r:id="rId8" w:fontKey="{4830EADF-A7B9-7F46-A760-6FB8B905A40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EB6A1DDC-7ABC-D542-8AE3-C7C90B3DDC93}"/>
    <w:embedBold r:id="rId10" w:fontKey="{18AAC72F-CA39-C645-9AD1-466F2D5AB00C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1" w:fontKey="{D9729DA8-A016-C54D-A3B8-BD1FBF988F6C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2" w:fontKey="{5BDA95A1-4E31-5249-8757-37B0DE2DB67A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13" w:fontKey="{926E9104-A0FC-AF47-80E4-253E80E23B3A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4" w:fontKey="{D2B1DABE-2CC1-FE4F-8A01-0267B2EC10EC}"/>
    <w:embedBold r:id="rId15" w:fontKey="{781B74FB-A5B8-9E49-ACA4-596FE21C41E9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6" w:fontKey="{3B3858E2-772A-C642-AB20-F47B44B69BE8}"/>
    <w:embedBold r:id="rId17" w:fontKey="{CC94C5C9-7E85-F54B-8A53-95BB7FBC9A30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8" w:fontKey="{3B308450-EC8E-6145-B1C1-5B47339B8B93}"/>
    <w:embedItalic r:id="rId19" w:fontKey="{DBBC037E-9951-694A-8690-3F98BCD269B7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0" w:fontKey="{5C884CEE-63C9-E64A-BA5C-09F6D0036C86}"/>
    <w:embedItalic r:id="rId21" w:fontKey="{CA122837-F940-7A40-8358-DDCD994D4F4A}"/>
  </w:font>
  <w:font w:name="EUAlbertina">
    <w:altName w:val="Cambria"/>
    <w:panose1 w:val="020B0604020202020204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2" w:fontKey="{3A94A0B6-D546-CA45-894D-9C9D2F1A23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B1A34" w14:textId="7845E866" w:rsidR="00B101D6" w:rsidRDefault="00C679D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/>
        <w:color w:val="000000"/>
        <w:sz w:val="24"/>
        <w:szCs w:val="24"/>
      </w:rPr>
    </w:pPr>
    <w:r>
      <w:rPr>
        <w:rFonts w:ascii="Times New Roman" w:eastAsia="Times New Roman" w:hAnsi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/>
        <w:color w:val="000000"/>
        <w:sz w:val="24"/>
        <w:szCs w:val="24"/>
      </w:rPr>
      <w:fldChar w:fldCharType="separate"/>
    </w:r>
    <w:r w:rsidR="00C661D8">
      <w:rPr>
        <w:rFonts w:ascii="Times New Roman" w:eastAsia="Times New Roman" w:hAnsi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/>
        <w:color w:val="000000"/>
        <w:sz w:val="24"/>
        <w:szCs w:val="24"/>
      </w:rPr>
      <w:fldChar w:fldCharType="end"/>
    </w:r>
  </w:p>
  <w:p w14:paraId="567B1A35" w14:textId="77777777" w:rsidR="00B101D6" w:rsidRDefault="00B101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B1A36" w14:textId="77777777" w:rsidR="00B101D6" w:rsidRDefault="00B101D6">
    <w:pPr>
      <w:pBdr>
        <w:top w:val="nil"/>
        <w:left w:val="nil"/>
        <w:bottom w:val="nil"/>
        <w:right w:val="nil"/>
        <w:between w:val="nil"/>
      </w:pBdr>
      <w:ind w:left="0" w:hanging="2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BAF89" w14:textId="77777777" w:rsidR="00C679DC" w:rsidRDefault="00C679D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F9ACF19" w14:textId="77777777" w:rsidR="00C679DC" w:rsidRDefault="00C679DC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809D7"/>
    <w:multiLevelType w:val="multilevel"/>
    <w:tmpl w:val="5AAAAAE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12A498B"/>
    <w:multiLevelType w:val="multilevel"/>
    <w:tmpl w:val="3D1CD30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4B7D3F22"/>
    <w:multiLevelType w:val="multilevel"/>
    <w:tmpl w:val="91062E3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pStyle w:val="Nagwek2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pStyle w:val="Nagwek6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51E45AF1"/>
    <w:multiLevelType w:val="multilevel"/>
    <w:tmpl w:val="0EA2BA4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6DBA488E"/>
    <w:multiLevelType w:val="multilevel"/>
    <w:tmpl w:val="652813F0"/>
    <w:lvl w:ilvl="0">
      <w:start w:val="1"/>
      <w:numFmt w:val="bullet"/>
      <w:pStyle w:val="CMSHeadL7"/>
      <w:lvlText w:val="●"/>
      <w:lvlJc w:val="left"/>
      <w:pPr>
        <w:ind w:left="107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138834836">
    <w:abstractNumId w:val="2"/>
  </w:num>
  <w:num w:numId="2" w16cid:durableId="1883207278">
    <w:abstractNumId w:val="3"/>
  </w:num>
  <w:num w:numId="3" w16cid:durableId="1084379169">
    <w:abstractNumId w:val="0"/>
  </w:num>
  <w:num w:numId="4" w16cid:durableId="185296085">
    <w:abstractNumId w:val="1"/>
  </w:num>
  <w:num w:numId="5" w16cid:durableId="7612929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1D6"/>
    <w:rsid w:val="0096533C"/>
    <w:rsid w:val="00B101D6"/>
    <w:rsid w:val="00C661D8"/>
    <w:rsid w:val="00C6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7B1915"/>
  <w15:docId w15:val="{B5473255-7EF3-F04E-870A-35E14EF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pl-PL"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 w:firstLine="0"/>
      <w:jc w:val="both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 w:cs="Arial"/>
      <w:b/>
      <w:bCs/>
      <w:lang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  <w:lang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 w:cs="Arial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Odwoaniedokomentarza1">
    <w:name w:val="Odwołanie do komentarza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customStyle="1" w:styleId="Nagwek10">
    <w:name w:val="Nagłówek1"/>
    <w:basedOn w:val="Normalny"/>
    <w:next w:val="Tekstpodstawowy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paragraph" w:customStyle="1" w:styleId="Tekstkomentarza1">
    <w:name w:val="Tekst komentarza1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 w:cs="Tahoma"/>
      <w:sz w:val="16"/>
      <w:szCs w:val="16"/>
      <w:lang/>
    </w:rPr>
  </w:style>
  <w:style w:type="paragraph" w:customStyle="1" w:styleId="Tekstpodstawowy22">
    <w:name w:val="Tekst podstawowy 22"/>
    <w:basedOn w:val="Normalny"/>
    <w:pPr>
      <w:spacing w:after="0" w:line="360" w:lineRule="auto"/>
      <w:jc w:val="both"/>
    </w:pPr>
    <w:rPr>
      <w:rFonts w:ascii="Arial" w:eastAsia="Times New Roman" w:hAnsi="Arial" w:cs="Arial"/>
      <w:szCs w:val="24"/>
      <w:lang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/>
    </w:rPr>
  </w:style>
  <w:style w:type="paragraph" w:customStyle="1" w:styleId="Tekstpodstawowywcity31">
    <w:name w:val="Tekst podstawowy wcięty 31"/>
    <w:basedOn w:val="Normalny"/>
    <w:pPr>
      <w:spacing w:after="120" w:line="240" w:lineRule="auto"/>
      <w:ind w:left="283" w:firstLine="0"/>
    </w:pPr>
    <w:rPr>
      <w:rFonts w:ascii="Times New Roman" w:eastAsia="Times New Roman" w:hAnsi="Times New Roman"/>
      <w:sz w:val="16"/>
      <w:szCs w:val="16"/>
      <w:lang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 w:firstLine="0"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BodyText22">
    <w:name w:val="Body Text 22"/>
    <w:basedOn w:val="Normalny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customStyle="1" w:styleId="Tekstpodstawowy31">
    <w:name w:val="Tekst podstawowy 31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customStyle="1" w:styleId="Zwykytekst1">
    <w:name w:val="Zwykły tekst1"/>
    <w:basedOn w:val="Normalny"/>
    <w:pPr>
      <w:spacing w:after="0" w:line="240" w:lineRule="auto"/>
    </w:pPr>
    <w:rPr>
      <w:rFonts w:ascii="Courier New" w:eastAsia="Times New Roman" w:hAnsi="Courier New" w:cs="Courier New"/>
      <w:sz w:val="20"/>
      <w:szCs w:val="20"/>
      <w:lang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</w:rPr>
  </w:style>
  <w:style w:type="paragraph" w:customStyle="1" w:styleId="BodyText31">
    <w:name w:val="Body Text 31"/>
    <w:basedOn w:val="Normalny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xl33">
    <w:name w:val="xl33"/>
    <w:basedOn w:val="Normalny"/>
    <w:pPr>
      <w:autoSpaceDE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paragraph" w:customStyle="1" w:styleId="Pisma">
    <w:name w:val="Pisma"/>
    <w:basedOn w:val="Normalny"/>
    <w:pPr>
      <w:autoSpaceDE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</w:rPr>
  </w:style>
  <w:style w:type="paragraph" w:styleId="Spistreci2">
    <w:name w:val="toc 2"/>
    <w:basedOn w:val="Normalny"/>
    <w:next w:val="Normalny"/>
    <w:pPr>
      <w:spacing w:after="0" w:line="240" w:lineRule="auto"/>
      <w:ind w:left="240" w:firstLine="0"/>
    </w:pPr>
    <w:rPr>
      <w:rFonts w:ascii="Times New Roman" w:eastAsia="Times New Roman" w:hAnsi="Times New Roman"/>
      <w:smallCaps/>
      <w:sz w:val="20"/>
      <w:szCs w:val="20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 w:firstLine="0"/>
    </w:pPr>
    <w:rPr>
      <w:rFonts w:ascii="Times New Roman" w:eastAsia="Times New Roman" w:hAnsi="Times New Roman"/>
      <w:i/>
      <w:iCs/>
      <w:sz w:val="20"/>
      <w:szCs w:val="20"/>
      <w:lang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 w:firstLine="0"/>
    </w:pPr>
    <w:rPr>
      <w:rFonts w:ascii="Times New Roman" w:eastAsia="Times New Roman" w:hAnsi="Times New Roman"/>
      <w:sz w:val="18"/>
      <w:szCs w:val="18"/>
      <w:lang/>
    </w:rPr>
  </w:style>
  <w:style w:type="paragraph" w:styleId="Spistreci5">
    <w:name w:val="toc 5"/>
    <w:basedOn w:val="Normalny"/>
    <w:next w:val="Normalny"/>
    <w:pPr>
      <w:spacing w:after="0" w:line="240" w:lineRule="auto"/>
      <w:ind w:left="960" w:firstLine="0"/>
    </w:pPr>
    <w:rPr>
      <w:rFonts w:ascii="Times New Roman" w:eastAsia="Times New Roman" w:hAnsi="Times New Roman"/>
      <w:sz w:val="18"/>
      <w:szCs w:val="18"/>
    </w:rPr>
  </w:style>
  <w:style w:type="paragraph" w:styleId="Spistreci6">
    <w:name w:val="toc 6"/>
    <w:basedOn w:val="Normalny"/>
    <w:next w:val="Normalny"/>
    <w:pPr>
      <w:spacing w:after="0" w:line="240" w:lineRule="auto"/>
      <w:ind w:left="1200" w:firstLine="0"/>
    </w:pPr>
    <w:rPr>
      <w:rFonts w:ascii="Times New Roman" w:eastAsia="Times New Roman" w:hAnsi="Times New Roman"/>
      <w:sz w:val="18"/>
      <w:szCs w:val="18"/>
    </w:rPr>
  </w:style>
  <w:style w:type="paragraph" w:styleId="Spistreci7">
    <w:name w:val="toc 7"/>
    <w:basedOn w:val="Normalny"/>
    <w:next w:val="Normalny"/>
    <w:pPr>
      <w:spacing w:after="0" w:line="240" w:lineRule="auto"/>
      <w:ind w:left="1440" w:firstLine="0"/>
    </w:pPr>
    <w:rPr>
      <w:rFonts w:ascii="Times New Roman" w:eastAsia="Times New Roman" w:hAnsi="Times New Roman"/>
      <w:sz w:val="18"/>
      <w:szCs w:val="18"/>
    </w:rPr>
  </w:style>
  <w:style w:type="paragraph" w:styleId="Spistreci8">
    <w:name w:val="toc 8"/>
    <w:basedOn w:val="Normalny"/>
    <w:next w:val="Normalny"/>
    <w:pPr>
      <w:spacing w:after="0" w:line="240" w:lineRule="auto"/>
      <w:ind w:left="1680" w:firstLine="0"/>
    </w:pPr>
    <w:rPr>
      <w:rFonts w:ascii="Times New Roman" w:eastAsia="Times New Roman" w:hAnsi="Times New Roman"/>
      <w:sz w:val="18"/>
      <w:szCs w:val="18"/>
    </w:rPr>
  </w:style>
  <w:style w:type="paragraph" w:styleId="Spistreci9">
    <w:name w:val="toc 9"/>
    <w:basedOn w:val="Normalny"/>
    <w:next w:val="Normalny"/>
    <w:pPr>
      <w:spacing w:after="0" w:line="240" w:lineRule="auto"/>
      <w:ind w:left="1920" w:firstLine="0"/>
    </w:pPr>
    <w:rPr>
      <w:rFonts w:ascii="Times New Roman" w:eastAsia="Times New Roman" w:hAnsi="Times New Roman"/>
      <w:sz w:val="18"/>
      <w:szCs w:val="18"/>
    </w:rPr>
  </w:style>
  <w:style w:type="paragraph" w:customStyle="1" w:styleId="Tytuowa1">
    <w:name w:val="Tytułowa 1"/>
    <w:basedOn w:val="Nagwek10"/>
    <w:pPr>
      <w:spacing w:before="240" w:after="60" w:line="360" w:lineRule="auto"/>
    </w:pPr>
    <w:rPr>
      <w:rFonts w:ascii="Arial" w:hAnsi="Arial" w:cs="Arial"/>
      <w:bCs/>
      <w:kern w:val="2"/>
      <w:sz w:val="32"/>
      <w:szCs w:val="32"/>
    </w:rPr>
  </w:style>
  <w:style w:type="paragraph" w:styleId="Listapunktowana2">
    <w:name w:val="List Bulle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</w:rPr>
  </w:style>
  <w:style w:type="paragraph" w:styleId="Listapunktowana3">
    <w:name w:val="List Bulle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1">
    <w:name w:val="Lista punktowana1"/>
    <w:basedOn w:val="Normalny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21">
    <w:name w:val="Lista punktowana 21"/>
    <w:basedOn w:val="Normalny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31">
    <w:name w:val="Lista punktowana 31"/>
    <w:basedOn w:val="Normalny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Tekstpodstawowyzwciciem1">
    <w:name w:val="Tekst podstawowy z wcięciem1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customStyle="1" w:styleId="Tekstpodstawowyzwciciem21">
    <w:name w:val="Tekst podstawowy z wcięciem 21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pPr>
      <w:autoSpaceDE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</w:rPr>
  </w:style>
  <w:style w:type="paragraph" w:customStyle="1" w:styleId="Text">
    <w:name w:val="Text"/>
    <w:basedOn w:val="Normalny"/>
    <w:pPr>
      <w:spacing w:after="240" w:line="240" w:lineRule="auto"/>
      <w:ind w:left="0" w:firstLine="1440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ust">
    <w:name w:val="ust"/>
    <w:basedOn w:val="Normalny"/>
    <w:pPr>
      <w:overflowPunct w:val="0"/>
      <w:autoSpaceDE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basedOn w:val="Normalny"/>
    <w:pPr>
      <w:overflowPunct w:val="0"/>
      <w:autoSpaceDE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tekst">
    <w:name w:val="tekst"/>
    <w:basedOn w:val="Normalny"/>
    <w:pPr>
      <w:suppressLineNumbers/>
      <w:overflowPunct w:val="0"/>
      <w:autoSpaceDE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  <w:lang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pl-PL" w:eastAsia="zh-CN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 w:cs="Verdana"/>
      <w:sz w:val="20"/>
      <w:szCs w:val="20"/>
    </w:rPr>
  </w:style>
  <w:style w:type="paragraph" w:styleId="Akapitzlist">
    <w:name w:val="List Paragraph"/>
    <w:basedOn w:val="Normalny"/>
    <w:pPr>
      <w:ind w:left="720" w:firstLine="0"/>
      <w:contextualSpacing/>
    </w:pPr>
    <w:rPr>
      <w:rFonts w:eastAsia="Times New Roman"/>
    </w:rPr>
  </w:style>
  <w:style w:type="paragraph" w:customStyle="1" w:styleId="CM1">
    <w:name w:val="CM1"/>
    <w:basedOn w:val="Normalny"/>
    <w:next w:val="Normalny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CM3">
    <w:name w:val="CM3"/>
    <w:basedOn w:val="Normalny"/>
    <w:next w:val="Normalny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Calibri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basedOn w:val="Normalny"/>
    <w:pPr>
      <w:numPr>
        <w:numId w:val="5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 w:cs="Georgia"/>
      <w:sz w:val="26"/>
      <w:szCs w:val="28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pl-PL" w:eastAsia="zh-CN"/>
    </w:rPr>
  </w:style>
  <w:style w:type="paragraph" w:customStyle="1" w:styleId="Tekstpodstawowy21">
    <w:name w:val="Tekst podstawowy 21"/>
    <w:basedOn w:val="Normalny"/>
    <w:pPr>
      <w:spacing w:after="0"/>
      <w:jc w:val="center"/>
    </w:pPr>
    <w:rPr>
      <w:rFonts w:ascii="Times New Roman" w:hAnsi="Times New Roman"/>
      <w:b/>
      <w:bCs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pl-PL" w:eastAsia="zh-CN"/>
    </w:rPr>
  </w:style>
  <w:style w:type="paragraph" w:customStyle="1" w:styleId="Akapitzlist1">
    <w:name w:val="Akapit z listą1"/>
    <w:basedOn w:val="Normalny"/>
    <w:pPr>
      <w:ind w:left="720" w:firstLine="0"/>
      <w:contextualSpacing/>
    </w:pPr>
    <w:rPr>
      <w:rFonts w:eastAsia="Times New Roman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Nierozpoznanawzmia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wtKD/S9czKgK6nzMtvuHDEOACA==">CgMxLjA4AHIhMS1waGtLTnRHdkgxVGt5Si1TN0ZWTUYtUnphcm9IeV81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E67375-CDCC-43E7-9884-01D469AA869A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DE055F-434F-475D-BC95-3CD199ED87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E5D8C5-5F53-4838-BA3C-012130EB8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1256</Words>
  <Characters>7539</Characters>
  <Application>Microsoft Office Word</Application>
  <DocSecurity>0</DocSecurity>
  <Lines>62</Lines>
  <Paragraphs>17</Paragraphs>
  <ScaleCrop>false</ScaleCrop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Daria Marzec</cp:lastModifiedBy>
  <cp:revision>2</cp:revision>
  <dcterms:created xsi:type="dcterms:W3CDTF">2025-01-19T11:25:00Z</dcterms:created>
  <dcterms:modified xsi:type="dcterms:W3CDTF">2026-04-09T09:26:00Z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