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603500" cy="812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81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94"/>
        <w:gridCol w:w="1782"/>
        <w:gridCol w:w="94"/>
        <w:gridCol w:w="1352"/>
        <w:gridCol w:w="293"/>
        <w:gridCol w:w="1748"/>
        <w:gridCol w:w="345"/>
        <w:gridCol w:w="482"/>
        <w:gridCol w:w="981"/>
        <w:gridCol w:w="32"/>
        <w:gridCol w:w="1421"/>
        <w:gridCol w:w="8"/>
        <w:tblGridChange w:id="0">
          <w:tblGrid>
            <w:gridCol w:w="1494"/>
            <w:gridCol w:w="1782"/>
            <w:gridCol w:w="94"/>
            <w:gridCol w:w="1352"/>
            <w:gridCol w:w="293"/>
            <w:gridCol w:w="1748"/>
            <w:gridCol w:w="345"/>
            <w:gridCol w:w="482"/>
            <w:gridCol w:w="981"/>
            <w:gridCol w:w="32"/>
            <w:gridCol w:w="1421"/>
            <w:gridCol w:w="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shd w:fill="d5dce4" w:val="clear"/>
            <w:vAlign w:val="center"/>
          </w:tcPr>
          <w:p w:rsidR="00000000" w:rsidDel="00000000" w:rsidP="00000000" w:rsidRDefault="00000000" w:rsidRPr="00000000" w14:paraId="00000003">
            <w:pPr>
              <w:pStyle w:val="Heading2"/>
              <w:tabs>
                <w:tab w:val="left" w:leader="none" w:pos="180"/>
              </w:tabs>
              <w:spacing w:line="276" w:lineRule="auto"/>
              <w:jc w:val="left"/>
              <w:rPr>
                <w:rFonts w:ascii="Times New Roman" w:cs="Times New Roman" w:eastAsia="Times New Roman" w:hAnsi="Times New Roman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Nazwa kierunku kształcenia: PSYCHOLOGIA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pStyle w:val="Heading2"/>
              <w:tabs>
                <w:tab w:val="left" w:leader="none" w:pos="180"/>
              </w:tabs>
              <w:spacing w:line="276" w:lineRule="auto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Dziedzina nauk społecznych; dyscyplina: Psychologia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pStyle w:val="Heading3"/>
              <w:spacing w:before="0" w:line="276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Rodzaj przedmiotu: </w:t>
            </w:r>
          </w:p>
          <w:p w:rsidR="00000000" w:rsidDel="00000000" w:rsidP="00000000" w:rsidRDefault="00000000" w:rsidRPr="00000000" w14:paraId="0000001C">
            <w:pPr>
              <w:pStyle w:val="Heading3"/>
              <w:spacing w:before="0" w:line="276" w:lineRule="auto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rtl w:val="0"/>
              </w:rPr>
              <w:t xml:space="preserve">Przedmioty fakultatywne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Forma zajęć: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Warsztaty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28">
            <w:pPr>
              <w:pStyle w:val="Heading2"/>
              <w:tabs>
                <w:tab w:val="left" w:leader="none" w:pos="180"/>
              </w:tabs>
              <w:spacing w:line="276" w:lineRule="auto"/>
              <w:ind w:left="576" w:hanging="576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Prowadzący: prof. dr hab. Jadwiga Stawnicka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34">
            <w:pPr>
              <w:pStyle w:val="Heading1"/>
              <w:tabs>
                <w:tab w:val="left" w:leader="none" w:pos="540"/>
              </w:tabs>
              <w:spacing w:line="276" w:lineRule="auto"/>
              <w:ind w:left="0" w:firstLine="0"/>
              <w:jc w:val="left"/>
              <w:rPr>
                <w:smallCap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Poziom studiów:</w:t>
            </w:r>
            <w:r w:rsidDel="00000000" w:rsidR="00000000" w:rsidRPr="00000000">
              <w:rPr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Studia jednolite magisterskie (7 PRK)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40">
            <w:pPr>
              <w:pStyle w:val="Heading2"/>
              <w:tabs>
                <w:tab w:val="left" w:leader="none" w:pos="180"/>
              </w:tabs>
              <w:spacing w:line="276" w:lineRule="auto"/>
              <w:ind w:left="576" w:hanging="576"/>
              <w:jc w:val="left"/>
              <w:rPr>
                <w:rFonts w:ascii="Times New Roman" w:cs="Times New Roman" w:eastAsia="Times New Roman" w:hAnsi="Times New Roman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Profil kształcenia: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rtl w:val="0"/>
              </w:rPr>
              <w:t xml:space="preserve">Praktyczny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pStyle w:val="Heading2"/>
              <w:tabs>
                <w:tab w:val="left" w:leader="none" w:pos="180"/>
              </w:tabs>
              <w:spacing w:line="276" w:lineRule="auto"/>
              <w:ind w:left="576" w:hanging="576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Nazwa podstawowej jednostki organizacyjnej uczelni prowadzącej kierunek: </w:t>
            </w:r>
          </w:p>
          <w:p w:rsidR="00000000" w:rsidDel="00000000" w:rsidP="00000000" w:rsidRDefault="00000000" w:rsidRPr="00000000" w14:paraId="0000004D">
            <w:pPr>
              <w:pStyle w:val="Heading2"/>
              <w:tabs>
                <w:tab w:val="left" w:leader="none" w:pos="180"/>
              </w:tabs>
              <w:spacing w:line="276" w:lineRule="auto"/>
              <w:ind w:left="576" w:hanging="576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rtl w:val="0"/>
              </w:rPr>
              <w:t xml:space="preserve">Wydział Psychologii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shd w:fill="d5dce4" w:val="clear"/>
            <w:vAlign w:val="center"/>
          </w:tcPr>
          <w:p w:rsidR="00000000" w:rsidDel="00000000" w:rsidP="00000000" w:rsidRDefault="00000000" w:rsidRPr="00000000" w14:paraId="00000059">
            <w:pPr>
              <w:pStyle w:val="Heading2"/>
              <w:tabs>
                <w:tab w:val="left" w:leader="none" w:pos="180"/>
              </w:tabs>
              <w:spacing w:line="276" w:lineRule="auto"/>
              <w:ind w:left="576" w:hanging="576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Nazwa przedmiotu kształcenia: NEGOCJACJE W SYTUACJACH KRYZYSOWYCH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Cele kształcenia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Warsztaty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"/>
                <w:tab w:val="left" w:leader="none" w:pos="5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Pogłębienie i uporządkowanie wiedzy w zakresie kluczowych pojęć, uwarunkowań prawnych i etycznych oraz historii negocjacji kryzysowych (USA, Wielka Brytania, Polska), z uwzględnieniem różnic systemowych i instytucjonalnych.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Analiza i interpretacja technik oraz taktyk prowadzenia negocjacji kryzysowych w sytuacjach podwyższonego ryzyka, wraz z krytyczną oceną ich skuteczności i ograniczeń oraz konsekwencji dla eskalacji/deeskalacji i bezpieczeństwa stron.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Rozwijanie umiejętności samodzielnego doboru i stosowania adekwatnych reakcji werbalnych i niewerbalnych w negocjacjach kryzysowych, z wykorzystaniem reguł wpływu społecznego, nakłaniania niedyrektywnego i argumentacji oraz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uzasadnianiem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podejmowanych interwencji.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Projektowanie i realizacja działań negocjacyjnych w sytuacjach symulowanych z zastosowaniem modeli komunikowania się (unikanie, konfrontacja, kooperacja), połączone z krytyczną analizą przebiegu interakcji oraz formułowaniem wniosków doskonalących postępowanie w kolejnych sytuacjach.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Przedmiot wprowadzający: -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wstępne w zakresie wiedzy, umiejętności i kompetencji: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 posiada uporządkowaną wiedzę z zakresu komunikacji interpersonalnej, umożliwiającą analizę i adekwatne stosowanie zachowań werbalnych i niewerbalnych w sytuacjach obciążających emocjonalnie.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8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Metody kształcenia:</w:t>
            </w:r>
          </w:p>
          <w:p w:rsidR="00000000" w:rsidDel="00000000" w:rsidP="00000000" w:rsidRDefault="00000000" w:rsidRPr="00000000" w14:paraId="0000009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Mk1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Warsztaty – wykład problemowy i analiza treści (prezentacje multimedialne, akty prawne i procedury, artykuły naukowe/monografie).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Mk2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Warsztaty i symulacje negocjacyjne z omówieniem (scenariusze sytuacji kryzysowych, karty ról/karty pracy, studia przypadków).</w:t>
            </w:r>
          </w:p>
          <w:p w:rsidR="00000000" w:rsidDel="00000000" w:rsidP="00000000" w:rsidRDefault="00000000" w:rsidRPr="00000000" w14:paraId="00000092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Mk3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Konsultacje (materiały dydaktyczne).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Pomoce dydaktyczne (Pd)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Pd1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Prezentacje multimedialne oraz materiały audio-wideo (wizualizacje modeli, krótkie nagrania demonstracyjne/analiza przykładów komunikacji).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Pd2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Materiały źródłowe i dokumenty do analizy (akty prawne i procedury, artykuły recenzowane, monografie, studia przypadków/opisy zdarzeń).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Pd3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Materiały warsztatowe do symulacji i oceny (scenariusze, karty ról, karty pracy, arkusze obserwacji/debriefingu, kryteria oceny działań negocjacyjnych).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12"/>
            <w:shd w:fill="dbe5f1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Program kształcenia (treści nauczania)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6" w:hRule="atLeast"/>
          <w:tblHeader w:val="0"/>
        </w:trPr>
        <w:tc>
          <w:tcPr>
            <w:gridSpan w:val="12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WARSZTATY (W):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Pojęcie i rozwój negocjacji kryzysowych – analiza genezy i ewolucji podejść oraz ich znaczenia dla praktyki działań w sytuacjach kryzysowych.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Strategie oddziaływania w negocjacjach kryzysowych – interpretacja i krytyczna ocena nakłaniania niedyrektywnego (prośba, propozycja, rada), perswazji oraz zjawiska manipulacji (rozpoznawanie mechanizmów i granic etycznych), a także roli argumentacji w negocjacjach kryzysowych.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Taktyki i techniki negocjacyjne – uporządkowanie pojęć „taktyka” i „technika”, analiza wybranych technik oraz ocena ich adekwatności do kontekstu sytuacyjnego; rola aktywnego słuchania jako narzędzia budowania wpływu i redukcji eskalacji.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Modele negocjacji w sytuacjach kryzysowych – analiza i porównanie modeli (m.in. „Getting Past No” oraz Behavioral Influence Stairway), z identyfikacją etapów, założeń oraz warunków przechodzenia między etapami w realnych scenariuszach.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Negocjowanie ze sprawcą w kryzysie – wybrane zagadnienia – interpretacja uwarunkowań negocjacji z uwzględnieniem kategorii sprawców, reguł wpływu społecznego, roli emocji, różnic kulturowych oraz komunikacji niewerbalnej; wnioskowanie o czynnikach ryzyka i możliwych konsekwencjach interwencji.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Część warsztatowa: symulacje negocjacji kryzysowych w zespole – projektowanie i prowadzenie negocjacji w scenariuszach symulowanych (zapowiedź samobójstwa, wzięcie i przetrzymywanie zakładników, groźba użycia broni, zdarzenie o charakterze terrorystycznym) oraz krytyczna analiza przebiegu i formułowanie wniosków usprawniających.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Literatura podstawowa: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Poklek, R., &amp; Chojnacka, M. (2017).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Negocjacje policyjne i więzienne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Difin.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Stawnicka, J. (2012).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Bezpieczeństwo uczestników interakcji – kiedy słowo jest bronią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Stawnicka, J. (2013).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Bezpieczeństwo w negocjacjach kryzysowych: Między rytuałem, rutyną a kreatywnością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WiS Opcjon; Uniwersytet Śląski.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Literatura uzupełniająca: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Stawnicka, J. (2010). Kiedy słowo jest bronią… – wybrane aspekty komunikacji w sytuacjach kryzysowych. W J. Stawnicka (Red.),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Komunikacja w sytuacjach kryzysowych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(s. 33–54).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Stawnicka, J. (2011). Bezpieczeństwo uczestników interakcji: Aspekt lingwistyczny i badania interdyscyplinarne. W A. Misiuk (Red.),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Współczesny wymiar bezpieczeństwa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Stawnicka, J. (2012).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Modele komunikacji w sytuacjach kryzysowych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Stawnicka, J. (2012). Uwarunkowania prawno-organizacyjne prowadzenia negocjacji policyjnych. W J. Stawnicka (Red.),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Komunikacja w sytuacjach kryzysowych 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(s. 7–16).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Stawnicka, J. (2013).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Dialogiczny wymiar bezpieczeństwa: Rzecz o polskiej Policji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Stawnicka, J. (2016).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Dyskurs o bezpieczeństwie z perspektywy lingwosecuritologii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McMains, M. J., Mullins, W. C., &amp; Young, A. (2020).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Crisis negotiations: Managing critical incidents and hostage situations in law enforcement and corrections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(6th ed.). Routledge.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Sposoby oceny (f – formująca, p – podsumowująca):</w:t>
            </w:r>
          </w:p>
          <w:p w:rsidR="00000000" w:rsidDel="00000000" w:rsidP="00000000" w:rsidRDefault="00000000" w:rsidRPr="00000000" w14:paraId="000000E2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F1 -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Ocena aktywności na zajęciach – udział w dyskusji problemowej i analizie przypadków, przygotowanie do zajęć, praca w zespole podczas symulacji oraz uzasadnianie proponowanych rozwiązań.</w:t>
            </w:r>
          </w:p>
          <w:p w:rsidR="00000000" w:rsidDel="00000000" w:rsidP="00000000" w:rsidRDefault="00000000" w:rsidRPr="00000000" w14:paraId="000000E3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P1 -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Egzamin pisemny w formie pracy pisemnej (praca zaliczeniowa) - temat i wytyczne podaje prowadzący na początku semestru.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gridSpan w:val="5"/>
            <w:shd w:fill="d0e0e3" w:val="clear"/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tabs>
                <w:tab w:val="left" w:leader="none" w:pos="394"/>
              </w:tabs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Forma zajęć</w:t>
            </w:r>
          </w:p>
        </w:tc>
        <w:tc>
          <w:tcPr>
            <w:gridSpan w:val="7"/>
            <w:shd w:fill="d0e0e3" w:val="clear"/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tabs>
                <w:tab w:val="left" w:leader="none" w:pos="394"/>
              </w:tabs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Warunki zaliczenia zajęć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tabs>
                <w:tab w:val="left" w:leader="none" w:pos="394"/>
              </w:tabs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WARSZTATY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Warunkiem zaliczenia przedmiotu jest uzyskanie zaliczenia z warsztatów na podstawie aktywności na zajęciach (udział w dyskusji problemowej, krytyczna analiza studiów przypadków, praca zespołowa w części warsztatowej/symulacyjnej) oraz pozytywne zaliczenie egzaminu pisemnego w formie pracy pisemnej (pracy zaliczeniowej), obejmującego zagadnienia realizowane w ramach zajęć oraz literaturę obowiązkową (temat i szczegółowe wytyczne podaje prowadzący na początku semestru). </w:t>
            </w:r>
          </w:p>
          <w:p w:rsidR="00000000" w:rsidDel="00000000" w:rsidP="00000000" w:rsidRDefault="00000000" w:rsidRPr="00000000" w14:paraId="00000101">
            <w:pPr>
              <w:widowControl w:val="0"/>
              <w:numPr>
                <w:ilvl w:val="0"/>
                <w:numId w:val="5"/>
              </w:numPr>
              <w:tabs>
                <w:tab w:val="left" w:leader="none" w:pos="394"/>
              </w:tabs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Praca oceniana jest według kryteriów: poprawność merytoryczna i wykorzystanie literatury – 40%, trafność analizy i samodzielne wnioskowanie – 30%, uzasadnienie doboru strategii/technik negocjacyjnych – 20%, struktura, styl i poprawność językowa – 10%. </w:t>
            </w:r>
          </w:p>
          <w:p w:rsidR="00000000" w:rsidDel="00000000" w:rsidP="00000000" w:rsidRDefault="00000000" w:rsidRPr="00000000" w14:paraId="00000102">
            <w:pPr>
              <w:widowControl w:val="0"/>
              <w:tabs>
                <w:tab w:val="left" w:leader="none" w:pos="394"/>
              </w:tabs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widowControl w:val="0"/>
              <w:tabs>
                <w:tab w:val="left" w:leader="none" w:pos="394"/>
              </w:tabs>
              <w:spacing w:after="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Ocena końcowa wynika z procentowego wyniku uzyskanego za pracę: </w:t>
            </w:r>
          </w:p>
          <w:p w:rsidR="00000000" w:rsidDel="00000000" w:rsidP="00000000" w:rsidRDefault="00000000" w:rsidRPr="00000000" w14:paraId="00000104">
            <w:pPr>
              <w:widowControl w:val="0"/>
              <w:numPr>
                <w:ilvl w:val="0"/>
                <w:numId w:val="3"/>
              </w:numPr>
              <w:tabs>
                <w:tab w:val="left" w:leader="none" w:pos="394"/>
              </w:tabs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5,0 (91–100%), </w:t>
            </w:r>
          </w:p>
          <w:p w:rsidR="00000000" w:rsidDel="00000000" w:rsidP="00000000" w:rsidRDefault="00000000" w:rsidRPr="00000000" w14:paraId="00000105">
            <w:pPr>
              <w:widowControl w:val="0"/>
              <w:numPr>
                <w:ilvl w:val="0"/>
                <w:numId w:val="3"/>
              </w:numPr>
              <w:tabs>
                <w:tab w:val="left" w:leader="none" w:pos="394"/>
              </w:tabs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4,5 (81–90%), </w:t>
            </w:r>
          </w:p>
          <w:p w:rsidR="00000000" w:rsidDel="00000000" w:rsidP="00000000" w:rsidRDefault="00000000" w:rsidRPr="00000000" w14:paraId="00000106">
            <w:pPr>
              <w:widowControl w:val="0"/>
              <w:numPr>
                <w:ilvl w:val="0"/>
                <w:numId w:val="3"/>
              </w:numPr>
              <w:tabs>
                <w:tab w:val="left" w:leader="none" w:pos="394"/>
              </w:tabs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4,0 (71–80%), </w:t>
            </w:r>
          </w:p>
          <w:p w:rsidR="00000000" w:rsidDel="00000000" w:rsidP="00000000" w:rsidRDefault="00000000" w:rsidRPr="00000000" w14:paraId="00000107">
            <w:pPr>
              <w:widowControl w:val="0"/>
              <w:numPr>
                <w:ilvl w:val="0"/>
                <w:numId w:val="3"/>
              </w:numPr>
              <w:tabs>
                <w:tab w:val="left" w:leader="none" w:pos="394"/>
              </w:tabs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3,5 (61–70%), </w:t>
            </w:r>
          </w:p>
          <w:p w:rsidR="00000000" w:rsidDel="00000000" w:rsidP="00000000" w:rsidRDefault="00000000" w:rsidRPr="00000000" w14:paraId="00000108">
            <w:pPr>
              <w:widowControl w:val="0"/>
              <w:numPr>
                <w:ilvl w:val="0"/>
                <w:numId w:val="3"/>
              </w:numPr>
              <w:tabs>
                <w:tab w:val="left" w:leader="none" w:pos="394"/>
              </w:tabs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3,0 (51–60%), </w:t>
            </w:r>
          </w:p>
          <w:p w:rsidR="00000000" w:rsidDel="00000000" w:rsidP="00000000" w:rsidRDefault="00000000" w:rsidRPr="00000000" w14:paraId="00000109">
            <w:pPr>
              <w:widowControl w:val="0"/>
              <w:numPr>
                <w:ilvl w:val="0"/>
                <w:numId w:val="3"/>
              </w:numPr>
              <w:tabs>
                <w:tab w:val="left" w:leader="none" w:pos="394"/>
              </w:tabs>
              <w:spacing w:after="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2,0 (poniżej 51%).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Efekty uczenia się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Symbol efektu uczenia się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Opis efektu uczenia się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efektu do efektu kierunkowego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93"/>
                <w:tab w:val="center" w:leader="none" w:pos="4987"/>
              </w:tabs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WARSZTATY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3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E1_W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Posiada pogłębioną wiedzę dotyczącą negocjacji kryzysowych, w tym uwarunkowań prawnych i etycznych oraz modeli postępowania, i potrafi je analizować oraz interpretować w odniesieniu do dynamiki sytuacji kryzysowej.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K_W12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3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E1_U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3D">
            <w:pPr>
              <w:ind w:left="8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Projektuje i uzasadnia dobór strategii, taktyk i technik negocjacyjnych w sytuacjach kryzysowych oraz stosuje je w warunkach symulowanych, modyfikując działania na podstawie analizy przebiegu interakcji.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K_U18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4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E1_K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8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Wykazuje gotowość do krytycznej autorefleksji i doskonalenia kompetencji negocjacyjnych, współpracuje w zespole oraz respektuje standardy etyczne i odpowiedzialność za bezpieczeństwo uczestników interakcji.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K_K11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Tabela odniesień efektów uczenia się do celu kształcenia, treści nauczania, metod kształcenia i sposobów oceny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Symbol efektu uczenia się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efektu kierunkowego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celu kształcenia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treści kształcenia (nauczania)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metod kształcenia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Odniesienie danego efektu do sposobów oceny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6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K_W12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C1-C4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W1-W6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Mk1-Mk3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K_U18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C1-C4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W1-W6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Mk1-Mk3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7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E1_K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K_K11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C1-C4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W1-W6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Mk1-Mk3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F1,P1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Formy zajęć i punkty ECTS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Forma zajęć</w:t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Forma aktywności studenta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Średnia liczba godzin na zrealizowanie aktywności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stacjonarnych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 studiach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niestacjonarnych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Wykłady</w:t>
            </w:r>
          </w:p>
        </w:tc>
        <w:tc>
          <w:tcPr>
            <w:gridSpan w:val="4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Kontakt z nauczycielem akademickim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Ćwiczenia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Seminarium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Praktyka studencka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Lektorat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Warsztaty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Wykład monograficzny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Konsultacje</w:t>
            </w:r>
          </w:p>
        </w:tc>
        <w:tc>
          <w:tcPr>
            <w:gridSpan w:val="4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Praca własna studenta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Czytanie wskazanej literatury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Rozwiązywanie zadań i problemów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projektu/prezentacji/referatu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sprawozdania z wykonanych ćwiczeń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się do zaliczenia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Przygotowanie się do egzaminu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Inne (jakie?)………..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Sumaryczna liczba godzin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Liczba punktów 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2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993" w:top="56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540"/>
      </w:tabs>
      <w:spacing w:after="0" w:line="240" w:lineRule="auto"/>
      <w:ind w:left="540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180"/>
      </w:tabs>
      <w:spacing w:after="120" w:line="360" w:lineRule="auto"/>
      <w:ind w:left="576" w:hanging="576"/>
      <w:jc w:val="both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1152" w:hanging="1152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link w:val="Nagwek1"/>
    <w:rsid w:val="00045187"/>
    <w:rPr>
      <w:rFonts w:ascii="Times New Roman" w:cs="Times New Roman" w:eastAsia="Times New Roman" w:hAnsi="Times New Roman"/>
      <w:b w:val="1"/>
      <w:bCs w:val="1"/>
      <w:sz w:val="24"/>
      <w:szCs w:val="24"/>
      <w:lang w:eastAsia="x-none" w:val="x-none"/>
    </w:rPr>
  </w:style>
  <w:style w:type="character" w:styleId="Nagwek2Znak" w:customStyle="1">
    <w:name w:val="Nagłówek 2 Znak"/>
    <w:link w:val="Nagwek2"/>
    <w:rsid w:val="00045187"/>
    <w:rPr>
      <w:rFonts w:ascii="Arial" w:cs="Times New Roman" w:eastAsia="Times New Roman" w:hAnsi="Arial"/>
      <w:b w:val="1"/>
      <w:bCs w:val="1"/>
      <w:lang w:eastAsia="x-none" w:val="x-none"/>
    </w:rPr>
  </w:style>
  <w:style w:type="character" w:styleId="Nagwek3Znak" w:customStyle="1">
    <w:name w:val="Nagłówek 3 Znak"/>
    <w:link w:val="Nagwek3"/>
    <w:rsid w:val="00045187"/>
    <w:rPr>
      <w:rFonts w:ascii="Arial" w:cs="Times New Roman" w:eastAsia="Times New Roman" w:hAnsi="Arial"/>
      <w:b w:val="1"/>
      <w:bCs w:val="1"/>
      <w:sz w:val="26"/>
      <w:szCs w:val="26"/>
      <w:lang w:eastAsia="x-none" w:val="x-none"/>
    </w:rPr>
  </w:style>
  <w:style w:type="character" w:styleId="Nagwek6Znak" w:customStyle="1">
    <w:name w:val="Nagłówek 6 Znak"/>
    <w:link w:val="Nagwek6"/>
    <w:rsid w:val="00045187"/>
    <w:rPr>
      <w:rFonts w:ascii="Times New Roman" w:cs="Times New Roman" w:eastAsia="Times New Roman" w:hAnsi="Times New Roman"/>
      <w:b w:val="1"/>
      <w:bCs w:val="1"/>
      <w:lang w:eastAsia="x-none" w:val="x-none"/>
    </w:rPr>
  </w:style>
  <w:style w:type="paragraph" w:styleId="Stopka">
    <w:name w:val="footer"/>
    <w:basedOn w:val="Normalny"/>
    <w:link w:val="StopkaZnak"/>
    <w:uiPriority w:val="99"/>
    <w:rsid w:val="0004518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StopkaZnak" w:customStyle="1">
    <w:name w:val="Stopka Znak"/>
    <w:link w:val="Stopka"/>
    <w:uiPriority w:val="99"/>
    <w:rsid w:val="00045187"/>
    <w:rPr>
      <w:rFonts w:ascii="Times New Roman" w:cs="Times New Roman" w:eastAsia="Times New Roman" w:hAnsi="Times New Roman"/>
      <w:sz w:val="24"/>
      <w:szCs w:val="24"/>
      <w:lang w:eastAsia="x-none" w:val="x-none"/>
    </w:rPr>
  </w:style>
  <w:style w:type="paragraph" w:styleId="Tekstpodstawowy">
    <w:name w:val="Body Text"/>
    <w:basedOn w:val="Normalny"/>
    <w:link w:val="TekstpodstawowyZnak"/>
    <w:rsid w:val="0004518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TekstpodstawowyZnak" w:customStyle="1">
    <w:name w:val="Tekst podstawowy Znak"/>
    <w:link w:val="Tekstpodstawowy"/>
    <w:rsid w:val="00045187"/>
    <w:rPr>
      <w:rFonts w:ascii="Times New Roman" w:cs="Times New Roman" w:eastAsia="Times New Roman" w:hAnsi="Times New Roman"/>
      <w:sz w:val="24"/>
      <w:szCs w:val="24"/>
      <w:lang w:eastAsia="x-none" w:val="x-none"/>
    </w:rPr>
  </w:style>
  <w:style w:type="paragraph" w:styleId="Tekstpodstawowywcity">
    <w:name w:val="Body Text Indent"/>
    <w:basedOn w:val="Normalny"/>
    <w:link w:val="TekstpodstawowywcityZnak"/>
    <w:uiPriority w:val="99"/>
    <w:rsid w:val="00045187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sz w:val="20"/>
      <w:szCs w:val="20"/>
      <w:lang w:eastAsia="x-none" w:val="x-none"/>
    </w:rPr>
  </w:style>
  <w:style w:type="character" w:styleId="TekstpodstawowywcityZnak" w:customStyle="1">
    <w:name w:val="Tekst podstawowy wcięty Znak"/>
    <w:link w:val="Tekstpodstawowywcity"/>
    <w:uiPriority w:val="99"/>
    <w:rsid w:val="00045187"/>
    <w:rPr>
      <w:rFonts w:ascii="Arial" w:cs="Times New Roman" w:eastAsia="Times New Roman" w:hAnsi="Arial"/>
      <w:lang w:eastAsia="x-none" w:val="x-none"/>
    </w:rPr>
  </w:style>
  <w:style w:type="paragraph" w:styleId="Tekstpodstawowywcity2">
    <w:name w:val="Body Text Indent 2"/>
    <w:basedOn w:val="Normalny"/>
    <w:link w:val="Tekstpodstawowywcity2Znak"/>
    <w:uiPriority w:val="99"/>
    <w:rsid w:val="0004518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x-none" w:val="x-none"/>
    </w:rPr>
  </w:style>
  <w:style w:type="character" w:styleId="Tekstpodstawowywcity2Znak" w:customStyle="1">
    <w:name w:val="Tekst podstawowy wcięty 2 Znak"/>
    <w:link w:val="Tekstpodstawowywcity2"/>
    <w:uiPriority w:val="99"/>
    <w:rsid w:val="00045187"/>
    <w:rPr>
      <w:rFonts w:ascii="Times New Roman" w:cs="Times New Roman" w:eastAsia="Times New Roman" w:hAnsi="Times New Roman"/>
      <w:sz w:val="24"/>
      <w:szCs w:val="24"/>
      <w:lang w:eastAsia="x-none" w:val="x-none"/>
    </w:rPr>
  </w:style>
  <w:style w:type="paragraph" w:styleId="NormalnyWeb">
    <w:name w:val="Normal (Web)"/>
    <w:basedOn w:val="Normalny"/>
    <w:uiPriority w:val="99"/>
    <w:rsid w:val="00045187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xl33" w:customStyle="1">
    <w:name w:val="xl33"/>
    <w:basedOn w:val="Normalny"/>
    <w:rsid w:val="00045187"/>
    <w:pPr>
      <w:autoSpaceDE w:val="0"/>
      <w:autoSpaceDN w:val="0"/>
      <w:spacing w:after="100" w:before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Akapitzlist">
    <w:name w:val="List Paragraph"/>
    <w:basedOn w:val="Normalny"/>
    <w:uiPriority w:val="34"/>
    <w:qFormat w:val="1"/>
    <w:rsid w:val="00045187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Bodytext2" w:customStyle="1">
    <w:name w:val="Body text (2)_"/>
    <w:link w:val="Bodytext20"/>
    <w:rsid w:val="00045187"/>
    <w:rPr>
      <w:rFonts w:cs="Calibri"/>
      <w:b w:val="1"/>
      <w:bCs w:val="1"/>
      <w:sz w:val="16"/>
      <w:szCs w:val="16"/>
      <w:shd w:color="auto" w:fill="ffffff" w:val="clear"/>
    </w:rPr>
  </w:style>
  <w:style w:type="paragraph" w:styleId="Bodytext20" w:customStyle="1">
    <w:name w:val="Body text (2)"/>
    <w:basedOn w:val="Normalny"/>
    <w:link w:val="Bodytext2"/>
    <w:rsid w:val="00045187"/>
    <w:pPr>
      <w:widowControl w:val="0"/>
      <w:shd w:color="auto" w:fill="ffffff" w:val="clear"/>
      <w:spacing w:after="0" w:line="0" w:lineRule="atLeast"/>
    </w:pPr>
    <w:rPr>
      <w:b w:val="1"/>
      <w:bCs w:val="1"/>
      <w:sz w:val="16"/>
      <w:szCs w:val="16"/>
      <w:lang w:eastAsia="x-none" w:val="x-none"/>
    </w:rPr>
  </w:style>
  <w:style w:type="paragraph" w:styleId="Bezodstpw1" w:customStyle="1">
    <w:name w:val="Bez odstępów1"/>
    <w:rsid w:val="00045187"/>
    <w:pPr>
      <w:suppressAutoHyphens w:val="1"/>
    </w:pPr>
    <w:rPr>
      <w:sz w:val="22"/>
      <w:szCs w:val="22"/>
      <w:lang w:eastAsia="ar-SA"/>
    </w:rPr>
  </w:style>
  <w:style w:type="character" w:styleId="BezodstpwZnak" w:customStyle="1">
    <w:name w:val="Bez odstępów Znak"/>
    <w:link w:val="Bezodstpw"/>
    <w:uiPriority w:val="99"/>
    <w:locked w:val="1"/>
    <w:rsid w:val="00045187"/>
    <w:rPr>
      <w:sz w:val="22"/>
      <w:szCs w:val="22"/>
      <w:lang w:bidi="ar-SA" w:eastAsia="en-US" w:val="pl-PL"/>
    </w:rPr>
  </w:style>
  <w:style w:type="paragraph" w:styleId="Bezodstpw">
    <w:name w:val="No Spacing"/>
    <w:link w:val="BezodstpwZnak"/>
    <w:uiPriority w:val="99"/>
    <w:qFormat w:val="1"/>
    <w:rsid w:val="00045187"/>
    <w:rPr>
      <w:sz w:val="22"/>
      <w:szCs w:val="22"/>
      <w:lang w:eastAsia="en-US"/>
    </w:rPr>
  </w:style>
  <w:style w:type="paragraph" w:styleId="Tre" w:customStyle="1">
    <w:name w:val="Treść"/>
    <w:rsid w:val="00A40EF8"/>
    <w:pPr>
      <w:shd w:color="auto" w:fill="ffffff" w:val="clear"/>
      <w:spacing w:line="100" w:lineRule="atLeast"/>
    </w:pPr>
    <w:rPr>
      <w:rFonts w:ascii="Helvetica Neue" w:cs="Arial Unicode MS" w:eastAsia="Arial Unicode MS" w:hAnsi="Helvetica Neue"/>
      <w:color w:val="000000"/>
      <w:kern w:val="1"/>
      <w:sz w:val="22"/>
      <w:szCs w:val="22"/>
      <w:u w:color="000000"/>
      <w:lang w:bidi="hi-IN" w:eastAsia="hi-I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9RLgY7HZa+hoTzMp4NvR7gyIcg==">CgMxLjA4AHIhMTJPUEkwenFLUHJhUzVWTVE3d3IwTGU0a1hEOVZmTmVN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83978B8-E241-464F-8A89-CAA8516F0DDC}"/>
</file>

<file path=customXML/itemProps3.xml><?xml version="1.0" encoding="utf-8"?>
<ds:datastoreItem xmlns:ds="http://schemas.openxmlformats.org/officeDocument/2006/customXml" ds:itemID="{E0FD08B5-28A9-48DB-ADF8-CE5EBA815345}"/>
</file>

<file path=customXML/itemProps4.xml><?xml version="1.0" encoding="utf-8"?>
<ds:datastoreItem xmlns:ds="http://schemas.openxmlformats.org/officeDocument/2006/customXml" ds:itemID="{EECABC64-EF99-4661-8334-E445A9ED24F1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awf</dc:creator>
  <dcterms:created xsi:type="dcterms:W3CDTF">2026-02-23T13:45:00Z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</Properties>
</file>