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BA58" w14:textId="77777777" w:rsidR="00BA4E93" w:rsidRDefault="000A7209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67DBBA9" wp14:editId="267DBBAA">
            <wp:simplePos x="0" y="0"/>
            <wp:positionH relativeFrom="column">
              <wp:posOffset>-457199</wp:posOffset>
            </wp:positionH>
            <wp:positionV relativeFrom="paragraph">
              <wp:posOffset>318</wp:posOffset>
            </wp:positionV>
            <wp:extent cx="2600325" cy="811530"/>
            <wp:effectExtent l="0" t="0" r="0" b="0"/>
            <wp:wrapTopAndBottom distT="0" dist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7DBA59" w14:textId="77777777" w:rsidR="00BA4E93" w:rsidRDefault="00BA4E93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0"/>
        <w:tblW w:w="10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330"/>
        <w:gridCol w:w="1470"/>
        <w:gridCol w:w="105"/>
        <w:gridCol w:w="1380"/>
        <w:gridCol w:w="2070"/>
        <w:gridCol w:w="345"/>
        <w:gridCol w:w="495"/>
        <w:gridCol w:w="990"/>
        <w:gridCol w:w="105"/>
        <w:gridCol w:w="1545"/>
      </w:tblGrid>
      <w:tr w:rsidR="00BA4E93" w14:paraId="267DBA5B" w14:textId="77777777">
        <w:trPr>
          <w:trHeight w:val="567"/>
          <w:jc w:val="center"/>
        </w:trPr>
        <w:tc>
          <w:tcPr>
            <w:tcW w:w="1035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A5A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Nazwa kierunku kształcenia: PSYCHOLOGIA</w:t>
            </w:r>
          </w:p>
        </w:tc>
      </w:tr>
      <w:tr w:rsidR="00BA4E93" w14:paraId="267DBA5D" w14:textId="77777777">
        <w:trPr>
          <w:trHeight w:val="567"/>
          <w:jc w:val="center"/>
        </w:trPr>
        <w:tc>
          <w:tcPr>
            <w:tcW w:w="10350" w:type="dxa"/>
            <w:gridSpan w:val="11"/>
            <w:shd w:val="clear" w:color="auto" w:fill="FFFFFF"/>
            <w:vAlign w:val="center"/>
          </w:tcPr>
          <w:p w14:paraId="267DBA5C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Dziedzina nauk społecznych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; dyscyplina: Psychologia</w:t>
            </w:r>
          </w:p>
        </w:tc>
      </w:tr>
      <w:tr w:rsidR="00BA4E93" w14:paraId="267DBA61" w14:textId="77777777">
        <w:trPr>
          <w:trHeight w:val="567"/>
          <w:jc w:val="center"/>
        </w:trPr>
        <w:tc>
          <w:tcPr>
            <w:tcW w:w="3315" w:type="dxa"/>
            <w:gridSpan w:val="3"/>
            <w:vAlign w:val="center"/>
          </w:tcPr>
          <w:p w14:paraId="267DBA5E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Rodzaj przedmiotu: </w:t>
            </w:r>
          </w:p>
          <w:p w14:paraId="267DBA5F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35" w:type="dxa"/>
            <w:gridSpan w:val="8"/>
            <w:vAlign w:val="center"/>
          </w:tcPr>
          <w:p w14:paraId="267DBA6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Konwersatorium</w:t>
            </w:r>
          </w:p>
        </w:tc>
      </w:tr>
      <w:tr w:rsidR="00BA4E93" w14:paraId="267DBA63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62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studia jednolite magisterskie </w:t>
            </w:r>
          </w:p>
        </w:tc>
      </w:tr>
      <w:tr w:rsidR="00BA4E93" w14:paraId="267DBA65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64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Praktyczny</w:t>
            </w:r>
          </w:p>
        </w:tc>
      </w:tr>
      <w:tr w:rsidR="00BA4E93" w14:paraId="267DBA68" w14:textId="77777777">
        <w:trPr>
          <w:trHeight w:val="567"/>
          <w:jc w:val="center"/>
        </w:trPr>
        <w:tc>
          <w:tcPr>
            <w:tcW w:w="10350" w:type="dxa"/>
            <w:gridSpan w:val="11"/>
            <w:tcBorders>
              <w:bottom w:val="single" w:sz="4" w:space="0" w:color="000000"/>
            </w:tcBorders>
            <w:vAlign w:val="center"/>
          </w:tcPr>
          <w:p w14:paraId="267DBA66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Nazwa podstawowej jednostki organizacyjnej uczelni prowadzącej kierunek: </w:t>
            </w:r>
          </w:p>
          <w:p w14:paraId="267DBA67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 w:rsidR="00BA4E93" w14:paraId="267DBA6A" w14:textId="77777777">
        <w:trPr>
          <w:trHeight w:val="567"/>
          <w:jc w:val="center"/>
        </w:trPr>
        <w:tc>
          <w:tcPr>
            <w:tcW w:w="10350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267DBA69" w14:textId="77777777" w:rsidR="00BA4E93" w:rsidRDefault="000A72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576" w:hanging="576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Psychogeriatria z elementami neuropsychologii</w:t>
            </w:r>
          </w:p>
        </w:tc>
      </w:tr>
      <w:tr w:rsidR="00BA4E93" w14:paraId="267DBA6F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6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Cele kształcenia</w:t>
            </w:r>
          </w:p>
          <w:p w14:paraId="267DBA6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Pogłębienie rozumienia specyfiki funkcjonowania pacjenta geriatrycznego (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biopsychospołecznego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 oraz typowych problemów klinicznych i społecznych związanych ze starzeniem.</w:t>
            </w:r>
          </w:p>
          <w:p w14:paraId="267DBA6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Rozwijanie umiejętności planowania i prowadzenia kontaktu diagnostycznego z pacjentem geriatrycznym (wywiad, obserwacja, praca z rodziną/opiekunem) z uwzględnieniem ograniczeń komunikacyjnych i kontekstu zdrowotnego.</w:t>
            </w:r>
          </w:p>
          <w:p w14:paraId="267DBA6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Kształtowanie kompetencji doboru i interpretacji przesiewowych oraz wybranych testów funkcji poznawczych oraz formułowania wniosków i zaleceń w krótkiej opinii/raporcie.</w:t>
            </w:r>
          </w:p>
        </w:tc>
      </w:tr>
      <w:tr w:rsidR="00BA4E93" w14:paraId="267DBA71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7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Przedmiot wprowadzający:</w:t>
            </w:r>
          </w:p>
        </w:tc>
      </w:tr>
      <w:tr w:rsidR="00BA4E93" w14:paraId="267DBA73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7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Student/ka dysponuje kompetencjami umożliwiającymi opis funkcjonowania psychicznego i poznawczego w oparciu o wywiad i obserwację oraz jest gotów/gotowa do pracy z literaturą i studiami przypadku w obszarze psychologii klinicznej i poznawczej.</w:t>
            </w:r>
          </w:p>
        </w:tc>
      </w:tr>
      <w:tr w:rsidR="00BA4E93" w14:paraId="267DBA7E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7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Metody kształcenia:</w:t>
            </w:r>
          </w:p>
          <w:p w14:paraId="267DBA7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Konwersatorium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(Pd1)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267DBA7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Dyskusja moderowana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(Pd3)</w:t>
            </w:r>
          </w:p>
          <w:p w14:paraId="267DBA7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Mk3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Analiza literatury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(Pd2)</w:t>
            </w:r>
          </w:p>
          <w:p w14:paraId="267DBA7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Mk4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Praca na materiale diagnostycznym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(Pd4)</w:t>
            </w:r>
          </w:p>
          <w:p w14:paraId="267DBA7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Pomoce dydaktyczne:</w:t>
            </w:r>
          </w:p>
          <w:p w14:paraId="267DBA7A" w14:textId="77777777" w:rsidR="00BA4E93" w:rsidRDefault="000A72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prezentacje multimedialne, materiały PDF/handouty, filmy przypadków</w:t>
            </w:r>
          </w:p>
          <w:p w14:paraId="267DBA7B" w14:textId="77777777" w:rsidR="00BA4E93" w:rsidRDefault="000A72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monografie i artykuły recenzowane, rozdziały wskazane przez prowadzącego</w:t>
            </w:r>
          </w:p>
          <w:p w14:paraId="267DBA7C" w14:textId="77777777" w:rsidR="00BA4E93" w:rsidRDefault="000A72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studia przypadków, pytania problemowe do dyskusji</w:t>
            </w:r>
          </w:p>
          <w:p w14:paraId="267DBA7D" w14:textId="77777777" w:rsidR="00BA4E93" w:rsidRDefault="000A72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arkusze testów, przykładowe protokoły, materiały do ćwiczeń interpretacji</w:t>
            </w:r>
          </w:p>
        </w:tc>
      </w:tr>
      <w:tr w:rsidR="00BA4E93" w14:paraId="267DBA81" w14:textId="77777777">
        <w:trPr>
          <w:trHeight w:val="273"/>
          <w:jc w:val="center"/>
        </w:trPr>
        <w:tc>
          <w:tcPr>
            <w:tcW w:w="10350" w:type="dxa"/>
            <w:gridSpan w:val="11"/>
            <w:shd w:val="clear" w:color="auto" w:fill="DBE5F1"/>
            <w:vAlign w:val="center"/>
          </w:tcPr>
          <w:p w14:paraId="267DBA7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Program kształcenia (treści nauczania)</w:t>
            </w:r>
          </w:p>
          <w:p w14:paraId="267DBA80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A4E93" w14:paraId="267DBA95" w14:textId="77777777">
        <w:trPr>
          <w:trHeight w:val="2402"/>
          <w:jc w:val="center"/>
        </w:trPr>
        <w:tc>
          <w:tcPr>
            <w:tcW w:w="10350" w:type="dxa"/>
            <w:gridSpan w:val="11"/>
          </w:tcPr>
          <w:p w14:paraId="267DBA8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Konwersatorium:</w:t>
            </w:r>
          </w:p>
          <w:p w14:paraId="267DBA83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Omówienie procesów starzejącego się społeczeństwa i jednostki.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-Przedstawienie statystyk GUS.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Analiza konsekwencji społecznych związanych ze zjawiskiem starzejącego się społeczeństwa.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-Dyskusja dotycząca zaistniałego problemu.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-Przedstawienie i dyskusja dotycząca zmiennego obrazu pacjenta geriatrycznego. </w:t>
            </w:r>
          </w:p>
          <w:p w14:paraId="267DBA84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Rola psychologa podczas pracy z pacjentem geriatrycznym.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-Dyskusja dotycząca istoty oraz specyfiki pracy psychologicznej z pacjentem geriatrycznym.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-Przedstawienie studentom studiów przypadku oraz ich szerokie omówienie.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-Przedstawienie i omówienie w dyskusji zespołów otępiennych chorób neurodegeneracyjnych uwzględniając kryteria ICD 10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-Dyskusja dotycząca pracy z pacjentem geriatrycznym terminalnym, pracy z rodziną pacjenta.</w:t>
            </w:r>
          </w:p>
          <w:p w14:paraId="267DBA8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Przedstawienie, omówienie oraz analiza w dyskusji filmów przedstawiających w praktyce zmiany otępienne u pacjenta. </w:t>
            </w:r>
          </w:p>
          <w:p w14:paraId="267DBA86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Przedstawienie jednostek pomocowych przeznaczonych dla pacjenta geriatrycznego oraz rola pracy psychologa w tych jednostkach.</w:t>
            </w:r>
          </w:p>
          <w:p w14:paraId="267DBA8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-Wsparcie środowiskowe.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-Środowiskowy Dom Samopomocy.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-Miejski Ośrodek Pomocy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Społecznej .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-Dom Pomocy Społecznej.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-Szpitalny oddział geriatryczny.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-Zakład Opiekuńczo Leczniczy</w:t>
            </w:r>
          </w:p>
          <w:p w14:paraId="267DBA8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-Dyskusja w grupie dotycząca przedstawionych treści. </w:t>
            </w:r>
          </w:p>
          <w:p w14:paraId="267DBA89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Przesiewowe testy sprawdzające funkcjonowanie poznawcze pacjenta geriatrycznego.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-Test Rysowania Zegara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Frontal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Battery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Bedside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FAB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-Mini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Mental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State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Examination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MMSE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Short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Test of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Mental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Status STMS</w:t>
            </w:r>
          </w:p>
          <w:p w14:paraId="267DBA8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-Montreal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Cognitive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MoCA</w:t>
            </w:r>
            <w:proofErr w:type="spellEnd"/>
          </w:p>
          <w:p w14:paraId="267DBA8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Addenbrook’s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Cognitive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Examination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III  ACE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III</w:t>
            </w:r>
          </w:p>
          <w:p w14:paraId="267DBA8C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Praktyczne poznanie wybranych testów przesiewowych oraz ich użyteczność w pracy z pacjentem geriatrycznym.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-Dyskusja w grupie.</w:t>
            </w:r>
          </w:p>
          <w:p w14:paraId="267DBA8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-Uzupełnienie i omówienie przedstawionych testów i ich treści.</w:t>
            </w:r>
          </w:p>
          <w:p w14:paraId="267DBA8E" w14:textId="77777777" w:rsidR="00BA4E93" w:rsidRDefault="000A7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Wybrane testy pogłębiające diagnostykę funkcji poznawczych.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- Test Figury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Rey’a</w:t>
            </w:r>
            <w:proofErr w:type="spellEnd"/>
          </w:p>
          <w:p w14:paraId="267DBA8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- 15 słów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Rey’a</w:t>
            </w:r>
            <w:proofErr w:type="spellEnd"/>
          </w:p>
          <w:p w14:paraId="267DBA9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 Test Pamięci Wzrokowej Bentona</w:t>
            </w:r>
          </w:p>
          <w:p w14:paraId="267DBA9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 Test Stroopa</w:t>
            </w:r>
          </w:p>
          <w:p w14:paraId="267DBA9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 Test łączenia punktów</w:t>
            </w:r>
          </w:p>
          <w:p w14:paraId="267DBA9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 Wykluczane/abstrakcyjne myślenie</w:t>
            </w:r>
          </w:p>
          <w:p w14:paraId="267DBA9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-Dyskusja oraz uzupełnienie i omówienie wybranych testów i ich treści oraz ich użyteczność w pracy z pacjentem geriatrycznym.</w:t>
            </w:r>
          </w:p>
        </w:tc>
      </w:tr>
      <w:tr w:rsidR="00BA4E93" w14:paraId="267DBA9C" w14:textId="77777777">
        <w:trPr>
          <w:trHeight w:val="704"/>
          <w:jc w:val="center"/>
        </w:trPr>
        <w:tc>
          <w:tcPr>
            <w:tcW w:w="10350" w:type="dxa"/>
            <w:gridSpan w:val="11"/>
            <w:vAlign w:val="center"/>
          </w:tcPr>
          <w:p w14:paraId="267DBA9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Literatura podstawowa:</w:t>
            </w:r>
          </w:p>
          <w:p w14:paraId="267DBA97" w14:textId="77777777" w:rsidR="00BA4E93" w:rsidRDefault="000A72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Cybulski M., Krajewska-Kułak E., Waszkiewicz N., Kędziora-Kornatowska K. (2017).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Psychogeriatria.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Warszawa: PZWL Wydawnictwo Lekarskie.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Strony:  (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1-24), (87-98), (127-140), (201-213), (225-235), (309-356).</w:t>
            </w:r>
          </w:p>
          <w:p w14:paraId="267DBA98" w14:textId="77777777" w:rsidR="00BA4E93" w:rsidRDefault="000A72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Herzyk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A. (2005).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Wprowadzenie do neuropsychologii klinicznej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 Warszawa: Wydawnictwo Naukowe Scholar.</w:t>
            </w:r>
          </w:p>
          <w:p w14:paraId="267DBA9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Strony: (97-114), (117-138), (181-212), (241-266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).Strony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: (55-70), (383-500).</w:t>
            </w:r>
          </w:p>
          <w:p w14:paraId="267DBA9A" w14:textId="77777777" w:rsidR="00BA4E93" w:rsidRDefault="000A72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Jagodzińska M. (2012).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Psychologia pamięci. Badania, teorie, zastosowania.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Gliwice: Wydawnictwo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Sensus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 </w:t>
            </w:r>
          </w:p>
          <w:p w14:paraId="267DBA9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Strony: (55-70), (383-500).</w:t>
            </w:r>
          </w:p>
        </w:tc>
      </w:tr>
      <w:tr w:rsidR="00BA4E93" w14:paraId="267DBAA2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9D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Literatura uzupełniająca:</w:t>
            </w:r>
          </w:p>
          <w:p w14:paraId="267DBA9E" w14:textId="77777777" w:rsidR="00BA4E93" w:rsidRDefault="000A7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Sitek E. (2018).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Znaczenie wywiadu w diagnostyce różnicowej zespołów otępiennych o wczesnym i późnym początku.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Neurologia po Dyplomie, 5 (03), 12-18.</w:t>
            </w:r>
          </w:p>
          <w:p w14:paraId="267DBA9F" w14:textId="77777777" w:rsidR="00BA4E93" w:rsidRDefault="000A7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Tomaszewska M., Chibowska P., Sitek E. (2021). 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Wybrane metody przesiewowej oceny funkcji poznawczych w różnych kontekstach klinicznych.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Psychiatr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Psychol Klin. 21 (4), 257–267.</w:t>
            </w:r>
          </w:p>
          <w:p w14:paraId="267DBAA0" w14:textId="77777777" w:rsidR="00BA4E93" w:rsidRDefault="000A7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Seniów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J., Mazurkiewicz P. (2012).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Poudarowe ogniskowe zespoły poznawczo-behawioralne i proste zadania kliniczne do ich wykrywania.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Neurologia po Dyplomie. 7 (6): 41-46.</w:t>
            </w:r>
          </w:p>
          <w:p w14:paraId="267DBAA1" w14:textId="77777777" w:rsidR="00BA4E93" w:rsidRDefault="000A7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Dening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T., Thomas, A., Stewart, R., &amp; Taylor, J.-P. (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Eds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.). (2020). </w:t>
            </w: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Oxford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Textbook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Old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 Age Psychiatry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(3rd ed.). Oxford University Press.</w:t>
            </w:r>
          </w:p>
        </w:tc>
      </w:tr>
      <w:tr w:rsidR="00BA4E93" w14:paraId="267DBAA7" w14:textId="77777777">
        <w:trPr>
          <w:trHeight w:val="567"/>
          <w:jc w:val="center"/>
        </w:trPr>
        <w:tc>
          <w:tcPr>
            <w:tcW w:w="10350" w:type="dxa"/>
            <w:gridSpan w:val="11"/>
            <w:vAlign w:val="center"/>
          </w:tcPr>
          <w:p w14:paraId="267DBAA3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Sposoby oceny (f – formująca, p – podsumowująca):</w:t>
            </w:r>
          </w:p>
          <w:p w14:paraId="267DBAA4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F1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Obecność na zajęciach.</w:t>
            </w:r>
          </w:p>
          <w:p w14:paraId="267DBAA5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F2 Ocena aktywności studenta podczas zajęć.</w:t>
            </w:r>
          </w:p>
          <w:p w14:paraId="267DBAA6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P1 Praca pisemna.</w:t>
            </w:r>
          </w:p>
        </w:tc>
      </w:tr>
      <w:tr w:rsidR="00BA4E93" w14:paraId="267DBAAA" w14:textId="77777777">
        <w:trPr>
          <w:trHeight w:val="575"/>
          <w:jc w:val="center"/>
        </w:trPr>
        <w:tc>
          <w:tcPr>
            <w:tcW w:w="1845" w:type="dxa"/>
            <w:gridSpan w:val="2"/>
            <w:vAlign w:val="center"/>
          </w:tcPr>
          <w:p w14:paraId="267DBAA8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Forma zajęć</w:t>
            </w:r>
          </w:p>
        </w:tc>
        <w:tc>
          <w:tcPr>
            <w:tcW w:w="8505" w:type="dxa"/>
            <w:gridSpan w:val="9"/>
            <w:vAlign w:val="center"/>
          </w:tcPr>
          <w:p w14:paraId="267DBAA9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Warunki zaliczenia zajęć</w:t>
            </w:r>
          </w:p>
        </w:tc>
      </w:tr>
      <w:tr w:rsidR="00BA4E93" w14:paraId="267DBACA" w14:textId="77777777">
        <w:trPr>
          <w:trHeight w:val="575"/>
          <w:jc w:val="center"/>
        </w:trPr>
        <w:tc>
          <w:tcPr>
            <w:tcW w:w="1845" w:type="dxa"/>
            <w:gridSpan w:val="2"/>
            <w:vAlign w:val="center"/>
          </w:tcPr>
          <w:p w14:paraId="267DBAAB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Konwersatorium</w:t>
            </w:r>
          </w:p>
        </w:tc>
        <w:tc>
          <w:tcPr>
            <w:tcW w:w="8505" w:type="dxa"/>
            <w:gridSpan w:val="9"/>
            <w:vAlign w:val="center"/>
          </w:tcPr>
          <w:p w14:paraId="267DBAAC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-Regularna obecność na konwersatorium (min. 80%)</w:t>
            </w:r>
          </w:p>
          <w:p w14:paraId="267DBAAD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AE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Praca pisemna: (40 punktów)</w:t>
            </w:r>
          </w:p>
          <w:p w14:paraId="267DBAAF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Opracowanie studium przypadku pacjenta lub pacjentki w wieku senioralnym, przygotowanie wywiadu psychologicznego, wyciągnięcie wniosków i przedstawianie zaleceń dla pacjenta, jego rodziny i opiekunów.</w:t>
            </w:r>
          </w:p>
          <w:p w14:paraId="267DBAB0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B1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Wymagania dotyczące pracy:</w:t>
            </w:r>
          </w:p>
          <w:p w14:paraId="267DBAB2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B3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 Opis pacjenta/pacjentki:</w:t>
            </w:r>
          </w:p>
          <w:p w14:paraId="267DBAB4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-Ujęcie podstawowych danych (wiek, płeć, sytuacja życiowa, środowisko, stan zdrowia).</w:t>
            </w:r>
          </w:p>
          <w:p w14:paraId="267DBAB5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-Uwzględnienie schorzeń typowych dla wieku senioralnego (np. choroby neurodegeneracyjne, zmiany otępienne).</w:t>
            </w:r>
          </w:p>
          <w:p w14:paraId="267DBAB6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-Opracowanie opisu w formie zbliżonej do fragmentu dokumentacji medycznej.</w:t>
            </w:r>
          </w:p>
          <w:p w14:paraId="267DBAB7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B8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 Wywiad psychologiczny:</w:t>
            </w:r>
          </w:p>
          <w:p w14:paraId="267DBAB9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-Przygotowanie zestawu pytań obejmujących różne obszary funkcjonowania psychicznego i poznawczego seniora oraz jego codzienności.</w:t>
            </w:r>
          </w:p>
          <w:p w14:paraId="267DBABA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-Dobór formy wywiadu w zależności od stanu zdrowia pacjenta/pacjentki:</w:t>
            </w:r>
          </w:p>
          <w:p w14:paraId="267DBABB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-rozmowa z pacjentem/pacjentką lub wywiad podzielony na część z pacjentem/pacjentką i część z rodziną (np. żoną/mężem, dziećmi, opiekunem).</w:t>
            </w:r>
          </w:p>
          <w:p w14:paraId="267DBABC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BD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3.Wnioski i zalecenia:</w:t>
            </w:r>
          </w:p>
          <w:p w14:paraId="267DBABE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-Sformułowanie wniosków dotyczących stanu psychicznego i poznawczego pacjenta/pacjentki.</w:t>
            </w:r>
          </w:p>
          <w:p w14:paraId="267DBABF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-Przedstawienie zaleceń dla pacjenta/pacjentki i jego rodziny, obejmujących</w:t>
            </w:r>
          </w:p>
          <w:p w14:paraId="267DBAC0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przykłady ćwiczeń wspierających funkcje poznawcze (pamięć, uwagę, orientację),</w:t>
            </w:r>
          </w:p>
          <w:p w14:paraId="267DBAC1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C2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-Przedstawienie działań wspierających dobrostan psychiczny i emocjonalny seniora/seniorki.</w:t>
            </w:r>
          </w:p>
          <w:p w14:paraId="267DBAC3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7DBAC4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Kryteria oceny:</w:t>
            </w:r>
          </w:p>
          <w:p w14:paraId="267DBAC5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-Kompletność i spójność opracowania. (10 punktów)</w:t>
            </w:r>
          </w:p>
          <w:p w14:paraId="267DBAC6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-Adekwatność pytań do opisanego przypadku. (10 punktów)</w:t>
            </w:r>
          </w:p>
          <w:p w14:paraId="267DBAC7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-Trafność sformułowanych wniosków. (10 punktów)</w:t>
            </w:r>
          </w:p>
          <w:p w14:paraId="267DBAC8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-Umiejętność formułowania praktycznych zaleceń. (10 punktów) </w:t>
            </w:r>
          </w:p>
          <w:p w14:paraId="267DBAC9" w14:textId="77777777" w:rsidR="00BA4E93" w:rsidRDefault="000A7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-Zawartość wszystkich wymaganych elementów.  </w:t>
            </w:r>
          </w:p>
        </w:tc>
      </w:tr>
      <w:tr w:rsidR="00BA4E93" w14:paraId="267DBACC" w14:textId="77777777">
        <w:trPr>
          <w:trHeight w:val="567"/>
          <w:jc w:val="center"/>
        </w:trPr>
        <w:tc>
          <w:tcPr>
            <w:tcW w:w="1035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267DBAC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Efekty uczenia się </w:t>
            </w:r>
          </w:p>
        </w:tc>
      </w:tr>
      <w:tr w:rsidR="00BA4E93" w14:paraId="267DBAD0" w14:textId="77777777">
        <w:trPr>
          <w:trHeight w:val="567"/>
          <w:jc w:val="center"/>
        </w:trPr>
        <w:tc>
          <w:tcPr>
            <w:tcW w:w="1515" w:type="dxa"/>
            <w:shd w:val="clear" w:color="auto" w:fill="D5DCE4"/>
            <w:vAlign w:val="center"/>
          </w:tcPr>
          <w:p w14:paraId="267DBAC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Symbol efektu uczenia się</w:t>
            </w:r>
          </w:p>
        </w:tc>
        <w:tc>
          <w:tcPr>
            <w:tcW w:w="6195" w:type="dxa"/>
            <w:gridSpan w:val="7"/>
            <w:shd w:val="clear" w:color="auto" w:fill="D5DCE4"/>
            <w:vAlign w:val="center"/>
          </w:tcPr>
          <w:p w14:paraId="267DBAC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Opis efektu uczenia się</w:t>
            </w:r>
          </w:p>
        </w:tc>
        <w:tc>
          <w:tcPr>
            <w:tcW w:w="2640" w:type="dxa"/>
            <w:gridSpan w:val="3"/>
            <w:shd w:val="clear" w:color="auto" w:fill="D5DCE4"/>
            <w:vAlign w:val="center"/>
          </w:tcPr>
          <w:p w14:paraId="267DBAC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Odniesienie efektu do efektu kierunkowego</w:t>
            </w:r>
          </w:p>
        </w:tc>
      </w:tr>
      <w:tr w:rsidR="00BA4E93" w14:paraId="267DBAD7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D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E1_W</w:t>
            </w:r>
          </w:p>
        </w:tc>
        <w:tc>
          <w:tcPr>
            <w:tcW w:w="6195" w:type="dxa"/>
            <w:gridSpan w:val="7"/>
          </w:tcPr>
          <w:p w14:paraId="267DBAD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Analizuje specyfikę funkcjonowania pacjenta geriatrycznego oraz konsekwencje procesów starzenia dla dobrostanu psychicznego i funkcji poznawczych.</w:t>
            </w:r>
          </w:p>
        </w:tc>
        <w:tc>
          <w:tcPr>
            <w:tcW w:w="2640" w:type="dxa"/>
            <w:gridSpan w:val="3"/>
            <w:vAlign w:val="center"/>
          </w:tcPr>
          <w:p w14:paraId="267DBAD3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67DBAD4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67DBAD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K_W08</w:t>
            </w:r>
          </w:p>
          <w:p w14:paraId="267DBAD6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4E93" w14:paraId="267DBADC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D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E2_W</w:t>
            </w:r>
          </w:p>
        </w:tc>
        <w:tc>
          <w:tcPr>
            <w:tcW w:w="6195" w:type="dxa"/>
            <w:gridSpan w:val="7"/>
          </w:tcPr>
          <w:p w14:paraId="267DBAD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Charakteryzuje obrazy kliniczne wybranych zespołów otępiennych i zaburzeń neurodegeneracyjnych oraz wyjaśnia znaczenie diagnostyki przesiewowej w różnicowaniu problemów poznawczych.</w:t>
            </w:r>
          </w:p>
        </w:tc>
        <w:tc>
          <w:tcPr>
            <w:tcW w:w="2640" w:type="dxa"/>
            <w:gridSpan w:val="3"/>
            <w:vAlign w:val="center"/>
          </w:tcPr>
          <w:p w14:paraId="267DBAD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08</w:t>
            </w:r>
          </w:p>
          <w:p w14:paraId="267DBADB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4E93" w14:paraId="267DBAE0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D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E3_W</w:t>
            </w:r>
          </w:p>
        </w:tc>
        <w:tc>
          <w:tcPr>
            <w:tcW w:w="6195" w:type="dxa"/>
            <w:gridSpan w:val="7"/>
          </w:tcPr>
          <w:p w14:paraId="267DBAD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Wyjaśnia zasady doboru i ograniczenia stosowania przesiewowych oraz wybranych testów neuropsychologicznych w ocenie funkcji poznawczych seniorów.</w:t>
            </w:r>
          </w:p>
        </w:tc>
        <w:tc>
          <w:tcPr>
            <w:tcW w:w="2640" w:type="dxa"/>
            <w:gridSpan w:val="3"/>
            <w:vAlign w:val="center"/>
          </w:tcPr>
          <w:p w14:paraId="267DBAD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08</w:t>
            </w:r>
          </w:p>
        </w:tc>
      </w:tr>
      <w:tr w:rsidR="00BA4E93" w14:paraId="267DBAE6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E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E1_U</w:t>
            </w:r>
          </w:p>
        </w:tc>
        <w:tc>
          <w:tcPr>
            <w:tcW w:w="6195" w:type="dxa"/>
            <w:gridSpan w:val="7"/>
          </w:tcPr>
          <w:p w14:paraId="267DBAE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Wyszukuje, analizuje i selekcjonuje informacje z literatury dotyczącej psychogeriatrii; formułuje logiczne wnioski i posługuje się adekwatną terminologią.</w:t>
            </w:r>
          </w:p>
        </w:tc>
        <w:tc>
          <w:tcPr>
            <w:tcW w:w="2640" w:type="dxa"/>
            <w:gridSpan w:val="3"/>
          </w:tcPr>
          <w:p w14:paraId="267DBAE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K_U01</w:t>
            </w:r>
          </w:p>
          <w:p w14:paraId="267DBAE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K_U04</w:t>
            </w:r>
          </w:p>
          <w:p w14:paraId="267DBAE5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4E93" w14:paraId="267DBAEB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E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E2_U</w:t>
            </w:r>
          </w:p>
        </w:tc>
        <w:tc>
          <w:tcPr>
            <w:tcW w:w="6195" w:type="dxa"/>
            <w:gridSpan w:val="7"/>
          </w:tcPr>
          <w:p w14:paraId="267DBAE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Planuje i opisuje wstępny proces diagnostyczny pacjenta geriatrycznego (wywiad, obserwacja, przesiewowe testy funkcji poznawczych) oraz formułuje wnioski i zalecenia w krótkiej opinii/raporcie.</w:t>
            </w:r>
          </w:p>
        </w:tc>
        <w:tc>
          <w:tcPr>
            <w:tcW w:w="2640" w:type="dxa"/>
            <w:gridSpan w:val="3"/>
          </w:tcPr>
          <w:p w14:paraId="267DBAE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K_U12</w:t>
            </w:r>
          </w:p>
          <w:p w14:paraId="267DBAEA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4E93" w14:paraId="267DBAF0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E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E3_U</w:t>
            </w:r>
          </w:p>
        </w:tc>
        <w:tc>
          <w:tcPr>
            <w:tcW w:w="6195" w:type="dxa"/>
            <w:gridSpan w:val="7"/>
          </w:tcPr>
          <w:p w14:paraId="267DBAED" w14:textId="77777777" w:rsidR="00BA4E93" w:rsidRDefault="000A7209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Nawiązuje kontakt diagnostyczny z pacjentem geriatrycznym i dostosowuje język komunikacji do możliwości poznawczych i sytuacji zdrowotnej pacjenta oraz kontekstu rodzinnego.</w:t>
            </w:r>
          </w:p>
        </w:tc>
        <w:tc>
          <w:tcPr>
            <w:tcW w:w="2640" w:type="dxa"/>
            <w:gridSpan w:val="3"/>
          </w:tcPr>
          <w:p w14:paraId="267DBAE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  <w:p w14:paraId="267DBAEF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BA4E93" w14:paraId="267DBAF6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F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E1_K</w:t>
            </w:r>
          </w:p>
        </w:tc>
        <w:tc>
          <w:tcPr>
            <w:tcW w:w="6195" w:type="dxa"/>
            <w:gridSpan w:val="7"/>
          </w:tcPr>
          <w:p w14:paraId="267DBAF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Działa profesjonalnie i etycznie w pracy z pacjentem geriatrycznym: rozpoznaje granice własnych kompetencji, jest gotów/gotowa do konsultacji/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superwizji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 dba o dobro pacjenta.</w:t>
            </w:r>
          </w:p>
        </w:tc>
        <w:tc>
          <w:tcPr>
            <w:tcW w:w="2640" w:type="dxa"/>
            <w:gridSpan w:val="3"/>
          </w:tcPr>
          <w:p w14:paraId="267DBAF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K_K01</w:t>
            </w:r>
          </w:p>
          <w:p w14:paraId="267DBAF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K_K02</w:t>
            </w:r>
          </w:p>
          <w:p w14:paraId="267DBAF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K_K04</w:t>
            </w:r>
          </w:p>
        </w:tc>
      </w:tr>
      <w:tr w:rsidR="00BA4E93" w14:paraId="267DBAFA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F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E2_K</w:t>
            </w:r>
          </w:p>
        </w:tc>
        <w:tc>
          <w:tcPr>
            <w:tcW w:w="6195" w:type="dxa"/>
            <w:gridSpan w:val="7"/>
          </w:tcPr>
          <w:p w14:paraId="267DBAF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Uwzględnia złożoność uwarunkowań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biopsychospołecznych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funkcjonowania seniora oraz jest wrażliwy/a na czynniki kulturowe i sytuacyjne.</w:t>
            </w:r>
          </w:p>
        </w:tc>
        <w:tc>
          <w:tcPr>
            <w:tcW w:w="2640" w:type="dxa"/>
            <w:gridSpan w:val="3"/>
          </w:tcPr>
          <w:p w14:paraId="267DBAF9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K_K08, K_K09</w:t>
            </w:r>
          </w:p>
        </w:tc>
      </w:tr>
      <w:tr w:rsidR="00BA4E93" w14:paraId="267DBAFF" w14:textId="77777777">
        <w:trPr>
          <w:trHeight w:val="555"/>
          <w:jc w:val="center"/>
        </w:trPr>
        <w:tc>
          <w:tcPr>
            <w:tcW w:w="1515" w:type="dxa"/>
            <w:vAlign w:val="center"/>
          </w:tcPr>
          <w:p w14:paraId="267DBAF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0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E3_K</w:t>
            </w:r>
          </w:p>
        </w:tc>
        <w:tc>
          <w:tcPr>
            <w:tcW w:w="6195" w:type="dxa"/>
            <w:gridSpan w:val="7"/>
          </w:tcPr>
          <w:p w14:paraId="267DBAF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Rozumie ograniczenia diagnozy i znaczenie kwalifikacji do stosowania narzędzi; dba o własny dobrostan i rozwój kompetencji zawodowych.</w:t>
            </w:r>
          </w:p>
        </w:tc>
        <w:tc>
          <w:tcPr>
            <w:tcW w:w="2640" w:type="dxa"/>
            <w:gridSpan w:val="3"/>
          </w:tcPr>
          <w:p w14:paraId="267DBAF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  <w:p w14:paraId="267DBAF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BA4E93" w14:paraId="267DBB01" w14:textId="77777777">
        <w:trPr>
          <w:trHeight w:val="567"/>
          <w:jc w:val="center"/>
        </w:trPr>
        <w:tc>
          <w:tcPr>
            <w:tcW w:w="10350" w:type="dxa"/>
            <w:gridSpan w:val="11"/>
            <w:shd w:val="clear" w:color="auto" w:fill="D5DCE4"/>
            <w:vAlign w:val="center"/>
          </w:tcPr>
          <w:p w14:paraId="267DBB0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Tabela odniesień efektów uczenia się do celu kształcenia, treści nauczania, metod kształcenia i sposobów oceny</w:t>
            </w:r>
          </w:p>
        </w:tc>
      </w:tr>
      <w:tr w:rsidR="00BA4E93" w14:paraId="267DBB08" w14:textId="77777777">
        <w:trPr>
          <w:trHeight w:val="1638"/>
          <w:jc w:val="center"/>
        </w:trPr>
        <w:tc>
          <w:tcPr>
            <w:tcW w:w="1515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Symbol efektu uczenia się</w:t>
            </w:r>
          </w:p>
        </w:tc>
        <w:tc>
          <w:tcPr>
            <w:tcW w:w="1800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485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935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1545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0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Odniesienie danego efektu do sposobów oceny</w:t>
            </w:r>
          </w:p>
        </w:tc>
      </w:tr>
      <w:tr w:rsidR="00BA4E93" w14:paraId="267DBB0F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0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E1_W</w:t>
            </w:r>
          </w:p>
        </w:tc>
        <w:tc>
          <w:tcPr>
            <w:tcW w:w="1800" w:type="dxa"/>
            <w:gridSpan w:val="2"/>
            <w:vAlign w:val="center"/>
          </w:tcPr>
          <w:p w14:paraId="267DBB0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485" w:type="dxa"/>
            <w:gridSpan w:val="2"/>
            <w:vAlign w:val="center"/>
          </w:tcPr>
          <w:p w14:paraId="267DBB0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C1</w:t>
            </w:r>
          </w:p>
        </w:tc>
        <w:tc>
          <w:tcPr>
            <w:tcW w:w="2070" w:type="dxa"/>
            <w:vAlign w:val="center"/>
          </w:tcPr>
          <w:p w14:paraId="267DBB0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0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Mk1-Mk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45" w:type="dxa"/>
            <w:vAlign w:val="center"/>
          </w:tcPr>
          <w:p w14:paraId="267DBB0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P1</w:t>
            </w:r>
          </w:p>
        </w:tc>
      </w:tr>
      <w:tr w:rsidR="00BA4E93" w14:paraId="267DBB17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1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E2_W</w:t>
            </w:r>
          </w:p>
        </w:tc>
        <w:tc>
          <w:tcPr>
            <w:tcW w:w="1800" w:type="dxa"/>
            <w:gridSpan w:val="2"/>
            <w:vAlign w:val="center"/>
          </w:tcPr>
          <w:p w14:paraId="267DBB1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08</w:t>
            </w:r>
          </w:p>
          <w:p w14:paraId="267DBB12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13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C1, C3</w:t>
            </w:r>
          </w:p>
        </w:tc>
        <w:tc>
          <w:tcPr>
            <w:tcW w:w="2070" w:type="dxa"/>
            <w:vAlign w:val="center"/>
          </w:tcPr>
          <w:p w14:paraId="267DBB1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15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16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F2, P1</w:t>
            </w:r>
          </w:p>
        </w:tc>
      </w:tr>
      <w:tr w:rsidR="00BA4E93" w14:paraId="267DBB1E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1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bookmarkStart w:id="0" w:name="_heading=h.pkfc04d3zwzi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E3_W</w:t>
            </w:r>
          </w:p>
        </w:tc>
        <w:tc>
          <w:tcPr>
            <w:tcW w:w="1800" w:type="dxa"/>
            <w:gridSpan w:val="2"/>
            <w:vAlign w:val="center"/>
          </w:tcPr>
          <w:p w14:paraId="267DBB1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485" w:type="dxa"/>
            <w:gridSpan w:val="2"/>
            <w:vAlign w:val="center"/>
          </w:tcPr>
          <w:p w14:paraId="267DBB1A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C3</w:t>
            </w:r>
          </w:p>
        </w:tc>
        <w:tc>
          <w:tcPr>
            <w:tcW w:w="2070" w:type="dxa"/>
            <w:vAlign w:val="center"/>
          </w:tcPr>
          <w:p w14:paraId="267DBB1B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1C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1D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F2, P1</w:t>
            </w:r>
          </w:p>
        </w:tc>
      </w:tr>
      <w:tr w:rsidR="00BA4E93" w14:paraId="267DBB25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1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E1_U</w:t>
            </w:r>
          </w:p>
        </w:tc>
        <w:tc>
          <w:tcPr>
            <w:tcW w:w="1800" w:type="dxa"/>
            <w:gridSpan w:val="2"/>
            <w:vAlign w:val="center"/>
          </w:tcPr>
          <w:p w14:paraId="267DBB2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K_U01, K_U04</w:t>
            </w:r>
          </w:p>
        </w:tc>
        <w:tc>
          <w:tcPr>
            <w:tcW w:w="1485" w:type="dxa"/>
            <w:gridSpan w:val="2"/>
            <w:vAlign w:val="center"/>
          </w:tcPr>
          <w:p w14:paraId="267DBB21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C1</w:t>
            </w:r>
          </w:p>
        </w:tc>
        <w:tc>
          <w:tcPr>
            <w:tcW w:w="2070" w:type="dxa"/>
            <w:vAlign w:val="center"/>
          </w:tcPr>
          <w:p w14:paraId="267DBB22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23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24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F2, P1</w:t>
            </w:r>
          </w:p>
        </w:tc>
      </w:tr>
      <w:tr w:rsidR="00BA4E93" w14:paraId="267DBB2D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2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E2_U</w:t>
            </w:r>
          </w:p>
        </w:tc>
        <w:tc>
          <w:tcPr>
            <w:tcW w:w="1800" w:type="dxa"/>
            <w:gridSpan w:val="2"/>
            <w:vAlign w:val="center"/>
          </w:tcPr>
          <w:p w14:paraId="267DBB2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K_U12</w:t>
            </w:r>
          </w:p>
          <w:p w14:paraId="267DBB28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29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C2, C3</w:t>
            </w:r>
          </w:p>
        </w:tc>
        <w:tc>
          <w:tcPr>
            <w:tcW w:w="2070" w:type="dxa"/>
            <w:vAlign w:val="center"/>
          </w:tcPr>
          <w:p w14:paraId="267DBB2A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2B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2C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P1</w:t>
            </w:r>
          </w:p>
        </w:tc>
      </w:tr>
      <w:tr w:rsidR="00BA4E93" w14:paraId="267DBB34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2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E3_U</w:t>
            </w:r>
          </w:p>
        </w:tc>
        <w:tc>
          <w:tcPr>
            <w:tcW w:w="1800" w:type="dxa"/>
            <w:gridSpan w:val="2"/>
            <w:vAlign w:val="center"/>
          </w:tcPr>
          <w:p w14:paraId="267DBB2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K_U1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85" w:type="dxa"/>
            <w:gridSpan w:val="2"/>
            <w:vAlign w:val="center"/>
          </w:tcPr>
          <w:p w14:paraId="267DBB30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C2</w:t>
            </w:r>
          </w:p>
        </w:tc>
        <w:tc>
          <w:tcPr>
            <w:tcW w:w="2070" w:type="dxa"/>
            <w:vAlign w:val="center"/>
          </w:tcPr>
          <w:p w14:paraId="267DBB31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32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33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F2</w:t>
            </w:r>
          </w:p>
        </w:tc>
      </w:tr>
      <w:tr w:rsidR="00BA4E93" w14:paraId="267DBB3E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3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E1_K</w:t>
            </w:r>
          </w:p>
        </w:tc>
        <w:tc>
          <w:tcPr>
            <w:tcW w:w="1800" w:type="dxa"/>
            <w:gridSpan w:val="2"/>
            <w:vAlign w:val="center"/>
          </w:tcPr>
          <w:p w14:paraId="267DBB3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K_K01</w:t>
            </w:r>
          </w:p>
          <w:p w14:paraId="267DBB3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K_K02</w:t>
            </w:r>
          </w:p>
          <w:p w14:paraId="267DBB3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K_K04</w:t>
            </w:r>
          </w:p>
          <w:p w14:paraId="267DBB39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3A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C2</w:t>
            </w:r>
          </w:p>
        </w:tc>
        <w:tc>
          <w:tcPr>
            <w:tcW w:w="2070" w:type="dxa"/>
            <w:vAlign w:val="center"/>
          </w:tcPr>
          <w:p w14:paraId="267DBB3B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3C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3D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F2</w:t>
            </w:r>
          </w:p>
        </w:tc>
      </w:tr>
      <w:tr w:rsidR="00BA4E93" w14:paraId="267DBB46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3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E2_K</w:t>
            </w:r>
          </w:p>
        </w:tc>
        <w:tc>
          <w:tcPr>
            <w:tcW w:w="1800" w:type="dxa"/>
            <w:gridSpan w:val="2"/>
            <w:vAlign w:val="center"/>
          </w:tcPr>
          <w:p w14:paraId="267DBB4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  <w:p w14:paraId="267DBB4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85" w:type="dxa"/>
            <w:gridSpan w:val="2"/>
            <w:vAlign w:val="center"/>
          </w:tcPr>
          <w:p w14:paraId="267DBB42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C1</w:t>
            </w:r>
          </w:p>
        </w:tc>
        <w:tc>
          <w:tcPr>
            <w:tcW w:w="2070" w:type="dxa"/>
            <w:vAlign w:val="center"/>
          </w:tcPr>
          <w:p w14:paraId="267DBB43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44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45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F2</w:t>
            </w:r>
          </w:p>
        </w:tc>
      </w:tr>
      <w:tr w:rsidR="00BA4E93" w14:paraId="267DBB4E" w14:textId="77777777">
        <w:trPr>
          <w:trHeight w:val="567"/>
          <w:jc w:val="center"/>
        </w:trPr>
        <w:tc>
          <w:tcPr>
            <w:tcW w:w="1515" w:type="dxa"/>
            <w:vAlign w:val="center"/>
          </w:tcPr>
          <w:p w14:paraId="267DBB4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E3_K</w:t>
            </w:r>
          </w:p>
        </w:tc>
        <w:tc>
          <w:tcPr>
            <w:tcW w:w="1800" w:type="dxa"/>
            <w:gridSpan w:val="2"/>
            <w:vAlign w:val="center"/>
          </w:tcPr>
          <w:p w14:paraId="267DBB4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  <w:p w14:paraId="267DBB4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K_K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85" w:type="dxa"/>
            <w:gridSpan w:val="2"/>
            <w:vAlign w:val="center"/>
          </w:tcPr>
          <w:p w14:paraId="267DBB4A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C3</w:t>
            </w:r>
          </w:p>
        </w:tc>
        <w:tc>
          <w:tcPr>
            <w:tcW w:w="2070" w:type="dxa"/>
            <w:vAlign w:val="center"/>
          </w:tcPr>
          <w:p w14:paraId="267DBB4B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1-6</w:t>
            </w:r>
          </w:p>
        </w:tc>
        <w:tc>
          <w:tcPr>
            <w:tcW w:w="1935" w:type="dxa"/>
            <w:gridSpan w:val="4"/>
            <w:vAlign w:val="center"/>
          </w:tcPr>
          <w:p w14:paraId="267DBB4C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Mk1-Mk4</w:t>
            </w:r>
          </w:p>
        </w:tc>
        <w:tc>
          <w:tcPr>
            <w:tcW w:w="1545" w:type="dxa"/>
            <w:vAlign w:val="center"/>
          </w:tcPr>
          <w:p w14:paraId="267DBB4D" w14:textId="77777777" w:rsidR="00BA4E93" w:rsidRDefault="000A7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F1, F2</w:t>
            </w:r>
          </w:p>
        </w:tc>
      </w:tr>
      <w:tr w:rsidR="00BA4E93" w14:paraId="267DBB50" w14:textId="77777777">
        <w:trPr>
          <w:trHeight w:val="567"/>
          <w:jc w:val="center"/>
        </w:trPr>
        <w:tc>
          <w:tcPr>
            <w:tcW w:w="1035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7DBB4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Formy zajęć i punkty ECTS</w:t>
            </w:r>
          </w:p>
        </w:tc>
      </w:tr>
      <w:tr w:rsidR="00BA4E93" w14:paraId="267DBB54" w14:textId="77777777">
        <w:trPr>
          <w:cantSplit/>
          <w:trHeight w:val="480"/>
          <w:jc w:val="center"/>
        </w:trPr>
        <w:tc>
          <w:tcPr>
            <w:tcW w:w="3420" w:type="dxa"/>
            <w:gridSpan w:val="4"/>
            <w:vMerge w:val="restart"/>
            <w:shd w:val="clear" w:color="auto" w:fill="D5DCE4"/>
            <w:vAlign w:val="center"/>
          </w:tcPr>
          <w:p w14:paraId="267DBB5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Forma zajęć</w:t>
            </w:r>
          </w:p>
        </w:tc>
        <w:tc>
          <w:tcPr>
            <w:tcW w:w="3795" w:type="dxa"/>
            <w:gridSpan w:val="3"/>
            <w:vMerge w:val="restart"/>
            <w:shd w:val="clear" w:color="auto" w:fill="D5DCE4"/>
            <w:vAlign w:val="center"/>
          </w:tcPr>
          <w:p w14:paraId="267DBB5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Forma aktywności studenta</w:t>
            </w:r>
          </w:p>
        </w:tc>
        <w:tc>
          <w:tcPr>
            <w:tcW w:w="3135" w:type="dxa"/>
            <w:gridSpan w:val="4"/>
            <w:shd w:val="clear" w:color="auto" w:fill="D5DCE4"/>
            <w:vAlign w:val="center"/>
          </w:tcPr>
          <w:p w14:paraId="267DBB5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Średnia liczba godzin na zrealizowanie aktywności</w:t>
            </w:r>
          </w:p>
        </w:tc>
      </w:tr>
      <w:tr w:rsidR="00BA4E93" w14:paraId="267DBB59" w14:textId="77777777">
        <w:trPr>
          <w:cantSplit/>
          <w:trHeight w:val="480"/>
          <w:jc w:val="center"/>
        </w:trPr>
        <w:tc>
          <w:tcPr>
            <w:tcW w:w="3420" w:type="dxa"/>
            <w:gridSpan w:val="4"/>
            <w:vMerge/>
            <w:shd w:val="clear" w:color="auto" w:fill="D5DCE4"/>
            <w:vAlign w:val="center"/>
          </w:tcPr>
          <w:p w14:paraId="267DBB55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Merge/>
            <w:shd w:val="clear" w:color="auto" w:fill="D5DCE4"/>
            <w:vAlign w:val="center"/>
          </w:tcPr>
          <w:p w14:paraId="267DBB56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267DBB5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stacjonarnych</w:t>
            </w:r>
          </w:p>
        </w:tc>
        <w:tc>
          <w:tcPr>
            <w:tcW w:w="1650" w:type="dxa"/>
            <w:gridSpan w:val="2"/>
            <w:shd w:val="clear" w:color="auto" w:fill="D5DCE4"/>
            <w:vAlign w:val="center"/>
          </w:tcPr>
          <w:p w14:paraId="267DBB5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niestacjonarnych</w:t>
            </w:r>
          </w:p>
        </w:tc>
      </w:tr>
      <w:tr w:rsidR="00BA4E93" w14:paraId="267DBB5E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5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3795" w:type="dxa"/>
            <w:gridSpan w:val="3"/>
            <w:vMerge w:val="restart"/>
            <w:vAlign w:val="center"/>
          </w:tcPr>
          <w:p w14:paraId="267DBB5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Kontakt z nauczycielem akademickim</w:t>
            </w:r>
          </w:p>
        </w:tc>
        <w:tc>
          <w:tcPr>
            <w:tcW w:w="1485" w:type="dxa"/>
            <w:gridSpan w:val="2"/>
            <w:vAlign w:val="center"/>
          </w:tcPr>
          <w:p w14:paraId="267DBB5C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67DBB5D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4E93" w14:paraId="267DBB63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5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Laboratoria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60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61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67DBB62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4E93" w14:paraId="267DBB68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6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Seminarium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65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6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6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6D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6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Praktyka studencka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6A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6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6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72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6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Lektorat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6F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7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7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77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7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Konwersatorium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74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7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30</w:t>
            </w:r>
          </w:p>
        </w:tc>
        <w:tc>
          <w:tcPr>
            <w:tcW w:w="1650" w:type="dxa"/>
            <w:gridSpan w:val="2"/>
            <w:vAlign w:val="center"/>
          </w:tcPr>
          <w:p w14:paraId="267DBB76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15</w:t>
            </w:r>
          </w:p>
        </w:tc>
      </w:tr>
      <w:tr w:rsidR="00BA4E93" w14:paraId="267DBB7C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Align w:val="center"/>
          </w:tcPr>
          <w:p w14:paraId="267DBB7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Wykład monograficzny</w:t>
            </w:r>
          </w:p>
        </w:tc>
        <w:tc>
          <w:tcPr>
            <w:tcW w:w="3795" w:type="dxa"/>
            <w:gridSpan w:val="3"/>
            <w:vMerge/>
            <w:vAlign w:val="center"/>
          </w:tcPr>
          <w:p w14:paraId="267DBB79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7DBB7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7B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81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 w:val="restart"/>
            <w:vAlign w:val="center"/>
          </w:tcPr>
          <w:p w14:paraId="267DBB7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Praca własna studenta</w:t>
            </w:r>
          </w:p>
        </w:tc>
        <w:tc>
          <w:tcPr>
            <w:tcW w:w="3795" w:type="dxa"/>
            <w:gridSpan w:val="3"/>
            <w:vAlign w:val="center"/>
          </w:tcPr>
          <w:p w14:paraId="267DBB7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Czytanie wskazanej literatury</w:t>
            </w:r>
          </w:p>
        </w:tc>
        <w:tc>
          <w:tcPr>
            <w:tcW w:w="1485" w:type="dxa"/>
            <w:gridSpan w:val="2"/>
            <w:vAlign w:val="center"/>
          </w:tcPr>
          <w:p w14:paraId="267DBB7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650" w:type="dxa"/>
            <w:gridSpan w:val="2"/>
            <w:vAlign w:val="center"/>
          </w:tcPr>
          <w:p w14:paraId="267DBB8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BA4E93" w14:paraId="267DBB86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82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Align w:val="center"/>
          </w:tcPr>
          <w:p w14:paraId="267DBB8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Rozwiązywanie zadań i problemów</w:t>
            </w:r>
          </w:p>
        </w:tc>
        <w:tc>
          <w:tcPr>
            <w:tcW w:w="1485" w:type="dxa"/>
            <w:gridSpan w:val="2"/>
            <w:vAlign w:val="center"/>
          </w:tcPr>
          <w:p w14:paraId="267DBB8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8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</w:tr>
      <w:tr w:rsidR="00BA4E93" w14:paraId="267DBB8B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87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Align w:val="center"/>
          </w:tcPr>
          <w:p w14:paraId="267DBB88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projektu/prezentacji/referatu</w:t>
            </w:r>
          </w:p>
        </w:tc>
        <w:tc>
          <w:tcPr>
            <w:tcW w:w="1485" w:type="dxa"/>
            <w:gridSpan w:val="2"/>
            <w:vAlign w:val="center"/>
          </w:tcPr>
          <w:p w14:paraId="267DBB89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50" w:type="dxa"/>
            <w:gridSpan w:val="2"/>
            <w:vAlign w:val="center"/>
          </w:tcPr>
          <w:p w14:paraId="267DBB8A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BA4E93" w14:paraId="267DBB90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8C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Align w:val="center"/>
          </w:tcPr>
          <w:p w14:paraId="267DBB8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485" w:type="dxa"/>
            <w:gridSpan w:val="2"/>
            <w:vAlign w:val="center"/>
          </w:tcPr>
          <w:p w14:paraId="267DBB8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8F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95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91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Align w:val="center"/>
          </w:tcPr>
          <w:p w14:paraId="267DBB9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Przygotowanie się do zaliczenia</w:t>
            </w:r>
          </w:p>
        </w:tc>
        <w:tc>
          <w:tcPr>
            <w:tcW w:w="1485" w:type="dxa"/>
            <w:gridSpan w:val="2"/>
            <w:vAlign w:val="center"/>
          </w:tcPr>
          <w:p w14:paraId="267DBB93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50" w:type="dxa"/>
            <w:gridSpan w:val="2"/>
            <w:vAlign w:val="center"/>
          </w:tcPr>
          <w:p w14:paraId="267DBB9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BA4E93" w14:paraId="267DBB9A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96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vAlign w:val="center"/>
          </w:tcPr>
          <w:p w14:paraId="267DBB97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Przygotowanie się do egzaminu </w:t>
            </w:r>
          </w:p>
        </w:tc>
        <w:tc>
          <w:tcPr>
            <w:tcW w:w="1485" w:type="dxa"/>
            <w:gridSpan w:val="2"/>
            <w:vAlign w:val="center"/>
          </w:tcPr>
          <w:p w14:paraId="267DBB98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67DBB99" w14:textId="77777777" w:rsidR="00BA4E93" w:rsidRDefault="00BA4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A4E93" w14:paraId="267DBB9F" w14:textId="77777777">
        <w:trPr>
          <w:cantSplit/>
          <w:trHeight w:val="567"/>
          <w:jc w:val="center"/>
        </w:trPr>
        <w:tc>
          <w:tcPr>
            <w:tcW w:w="3420" w:type="dxa"/>
            <w:gridSpan w:val="4"/>
            <w:vMerge/>
            <w:vAlign w:val="center"/>
          </w:tcPr>
          <w:p w14:paraId="267DBB9B" w14:textId="77777777" w:rsidR="00BA4E93" w:rsidRDefault="00BA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tcBorders>
              <w:bottom w:val="single" w:sz="4" w:space="0" w:color="000000"/>
            </w:tcBorders>
            <w:vAlign w:val="center"/>
          </w:tcPr>
          <w:p w14:paraId="267DBB9C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85" w:type="dxa"/>
            <w:gridSpan w:val="2"/>
            <w:vAlign w:val="center"/>
          </w:tcPr>
          <w:p w14:paraId="267DBB9D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0" w:type="dxa"/>
            <w:gridSpan w:val="2"/>
            <w:vAlign w:val="center"/>
          </w:tcPr>
          <w:p w14:paraId="267DBB9E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A4E93" w14:paraId="267DBBA3" w14:textId="77777777">
        <w:trPr>
          <w:trHeight w:val="567"/>
          <w:jc w:val="center"/>
        </w:trPr>
        <w:tc>
          <w:tcPr>
            <w:tcW w:w="7215" w:type="dxa"/>
            <w:gridSpan w:val="7"/>
            <w:shd w:val="clear" w:color="auto" w:fill="F2F2F2"/>
            <w:vAlign w:val="center"/>
          </w:tcPr>
          <w:p w14:paraId="267DBBA0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Sumaryczna liczba godzin</w:t>
            </w:r>
          </w:p>
        </w:tc>
        <w:tc>
          <w:tcPr>
            <w:tcW w:w="1485" w:type="dxa"/>
            <w:gridSpan w:val="2"/>
            <w:vAlign w:val="center"/>
          </w:tcPr>
          <w:p w14:paraId="267DBBA1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650" w:type="dxa"/>
            <w:gridSpan w:val="2"/>
            <w:vAlign w:val="center"/>
          </w:tcPr>
          <w:p w14:paraId="267DBBA2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75</w:t>
            </w:r>
          </w:p>
        </w:tc>
      </w:tr>
      <w:tr w:rsidR="00BA4E93" w14:paraId="267DBBA6" w14:textId="77777777">
        <w:trPr>
          <w:trHeight w:val="567"/>
          <w:jc w:val="center"/>
        </w:trPr>
        <w:tc>
          <w:tcPr>
            <w:tcW w:w="7215" w:type="dxa"/>
            <w:gridSpan w:val="7"/>
            <w:shd w:val="clear" w:color="auto" w:fill="F2F2F2"/>
            <w:vAlign w:val="center"/>
          </w:tcPr>
          <w:p w14:paraId="267DBBA4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Liczba punktów ECTS</w:t>
            </w:r>
          </w:p>
        </w:tc>
        <w:tc>
          <w:tcPr>
            <w:tcW w:w="3135" w:type="dxa"/>
            <w:gridSpan w:val="4"/>
            <w:vAlign w:val="center"/>
          </w:tcPr>
          <w:p w14:paraId="267DBBA5" w14:textId="77777777" w:rsidR="00BA4E93" w:rsidRDefault="000A7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</w:tbl>
    <w:p w14:paraId="267DBBA7" w14:textId="77777777" w:rsidR="00BA4E93" w:rsidRDefault="00BA4E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FF0000"/>
          <w:sz w:val="22"/>
          <w:szCs w:val="22"/>
        </w:rPr>
      </w:pPr>
    </w:p>
    <w:p w14:paraId="267DBBA8" w14:textId="77777777" w:rsidR="00BA4E93" w:rsidRDefault="00BA4E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BA4E93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B06DC" w14:textId="77777777" w:rsidR="000A7209" w:rsidRDefault="000A7209">
      <w:r>
        <w:separator/>
      </w:r>
    </w:p>
  </w:endnote>
  <w:endnote w:type="continuationSeparator" w:id="0">
    <w:p w14:paraId="0C7B344C" w14:textId="77777777" w:rsidR="000A7209" w:rsidRDefault="000A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96E99B7-B61C-C940-9FDD-320E79E6A314}"/>
    <w:embedBold r:id="rId2" w:fontKey="{11D32585-6EB2-7145-A2DF-090F0AAFBB7E}"/>
    <w:embedItalic r:id="rId3" w:fontKey="{BD4F2608-D9FA-8D43-AF47-7744C0D1094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43F6591F-4609-314B-B563-818D9F0C0842}"/>
    <w:embedBold r:id="rId5" w:fontKey="{B5822FD5-0CC9-2B48-82EA-A03ED85647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77F1DF7-CD52-4248-8D7A-CCB90C86C05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A3A0FA75-C410-F84D-A155-DBBC629433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BBAB" w14:textId="221FFB58" w:rsidR="00BA4E93" w:rsidRDefault="000A72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0201F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67DBBAC" w14:textId="77777777" w:rsidR="00BA4E93" w:rsidRDefault="00BA4E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8E3A" w14:textId="77777777" w:rsidR="000A7209" w:rsidRDefault="000A7209">
      <w:r>
        <w:separator/>
      </w:r>
    </w:p>
  </w:footnote>
  <w:footnote w:type="continuationSeparator" w:id="0">
    <w:p w14:paraId="771D6ED3" w14:textId="77777777" w:rsidR="000A7209" w:rsidRDefault="000A7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1F76"/>
    <w:multiLevelType w:val="multilevel"/>
    <w:tmpl w:val="66705B7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66C103A"/>
    <w:multiLevelType w:val="multilevel"/>
    <w:tmpl w:val="8A0C7880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40622081"/>
    <w:multiLevelType w:val="multilevel"/>
    <w:tmpl w:val="604815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03888606">
    <w:abstractNumId w:val="2"/>
  </w:num>
  <w:num w:numId="2" w16cid:durableId="887766600">
    <w:abstractNumId w:val="0"/>
  </w:num>
  <w:num w:numId="3" w16cid:durableId="541017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3"/>
    <w:rsid w:val="000201F4"/>
    <w:rsid w:val="000A7209"/>
    <w:rsid w:val="0096533C"/>
    <w:rsid w:val="00B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7DBA58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xFHJt91VHworI+cSlB8cQPqnw==">CgMxLjAyDmgucGtmYzA0ZDN6d3ppOAByITFUQjZ3Sjk1cDhwRDlVaHhQT3doZ3EwUzJZejdwN3cteg==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AE2679-731C-4D31-B6E3-666089CA36F3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3.xml><?xml version="1.0" encoding="utf-8"?>
<ds:datastoreItem xmlns:ds="http://schemas.openxmlformats.org/officeDocument/2006/customXml" ds:itemID="{A0262222-F081-4D90-9B29-9D805C8AC9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C1505C-328E-47AF-8455-A9818EE8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1434</Words>
  <Characters>8604</Characters>
  <Application>Microsoft Office Word</Application>
  <DocSecurity>0</DocSecurity>
  <Lines>71</Lines>
  <Paragraphs>20</Paragraphs>
  <ScaleCrop>false</ScaleCrop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Daria Marzec</cp:lastModifiedBy>
  <cp:revision>2</cp:revision>
  <dcterms:created xsi:type="dcterms:W3CDTF">2025-11-26T13:02:00Z</dcterms:created>
  <dcterms:modified xsi:type="dcterms:W3CDTF">2026-04-09T09:27:00Z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