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70DE0" w14:textId="77777777" w:rsidR="009C6016" w:rsidRDefault="00E70416" w:rsidP="2664A0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01" w14:textId="4F4C1F6B" w:rsidR="2664A0C5" w:rsidRDefault="2664A0C5" w:rsidP="2664A0C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Style w:val="a"/>
        <w:tblW w:w="963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55"/>
        <w:gridCol w:w="1571"/>
        <w:gridCol w:w="1156"/>
        <w:gridCol w:w="1391"/>
        <w:gridCol w:w="445"/>
        <w:gridCol w:w="1601"/>
        <w:gridCol w:w="445"/>
        <w:gridCol w:w="1391"/>
        <w:gridCol w:w="25"/>
        <w:gridCol w:w="53"/>
      </w:tblGrid>
      <w:tr w:rsidR="009C6016" w14:paraId="7495139E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70" w:type="dxa"/>
              <w:right w:w="70" w:type="dxa"/>
            </w:tcMar>
            <w:vAlign w:val="center"/>
          </w:tcPr>
          <w:p w14:paraId="00000002" w14:textId="77777777" w:rsidR="009C6016" w:rsidRDefault="00E70416">
            <w:pPr>
              <w:pStyle w:val="Heading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kierunku kształcenia: PSYCHOLOGIA</w:t>
            </w:r>
          </w:p>
        </w:tc>
        <w:tc>
          <w:tcPr>
            <w:tcW w:w="78" w:type="dxa"/>
            <w:gridSpan w:val="2"/>
          </w:tcPr>
          <w:p w14:paraId="0000000A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161E93C8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0" w:type="dxa"/>
              <w:right w:w="70" w:type="dxa"/>
            </w:tcMar>
            <w:vAlign w:val="center"/>
          </w:tcPr>
          <w:p w14:paraId="0000000C" w14:textId="77777777" w:rsidR="009C6016" w:rsidRDefault="00E70416">
            <w:pPr>
              <w:pStyle w:val="Heading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Dziedzina nauk społecznych; dyscyplina: Psychologia</w:t>
            </w:r>
          </w:p>
        </w:tc>
        <w:tc>
          <w:tcPr>
            <w:tcW w:w="78" w:type="dxa"/>
            <w:gridSpan w:val="2"/>
          </w:tcPr>
          <w:p w14:paraId="00000014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2E180B0B" w14:textId="77777777">
        <w:trPr>
          <w:trHeight w:val="851"/>
        </w:trPr>
        <w:tc>
          <w:tcPr>
            <w:tcW w:w="3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16" w14:textId="77777777" w:rsidR="009C6016" w:rsidRDefault="00E70416">
            <w:pPr>
              <w:pStyle w:val="Heading3"/>
              <w:spacing w:before="0" w:after="0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Rodzaj przedmiotu: </w:t>
            </w:r>
          </w:p>
          <w:p w14:paraId="00000017" w14:textId="77777777" w:rsidR="009C6016" w:rsidRDefault="00E70416">
            <w:pPr>
              <w:pStyle w:val="Heading3"/>
              <w:spacing w:before="0" w:after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</w:rPr>
              <w:t>B - grupa zajęć kierunkowych</w:t>
            </w:r>
          </w:p>
        </w:tc>
        <w:tc>
          <w:tcPr>
            <w:tcW w:w="64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19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78" w:type="dxa"/>
            <w:gridSpan w:val="2"/>
          </w:tcPr>
          <w:p w14:paraId="0000001F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6B6C5EFD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21" w14:textId="77777777" w:rsidR="009C6016" w:rsidRDefault="00E70416">
            <w:pPr>
              <w:pStyle w:val="Heading1"/>
              <w:ind w:left="0"/>
              <w:jc w:val="left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bCs w:val="0"/>
                <w:color w:val="000000"/>
                <w:sz w:val="22"/>
                <w:szCs w:val="22"/>
              </w:rPr>
              <w:t xml:space="preserve"> Studia jednolite magisterskie (VII PRK)</w:t>
            </w:r>
          </w:p>
        </w:tc>
        <w:tc>
          <w:tcPr>
            <w:tcW w:w="78" w:type="dxa"/>
            <w:gridSpan w:val="2"/>
          </w:tcPr>
          <w:p w14:paraId="00000029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37850061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2B" w14:textId="77777777" w:rsidR="009C6016" w:rsidRDefault="00E70416">
            <w:pPr>
              <w:pStyle w:val="Heading2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>
              <w:rPr>
                <w:rFonts w:ascii="Times New Roman" w:eastAsia="Times New Roman" w:hAnsi="Times New Roman" w:cs="Times New Roman"/>
              </w:rPr>
              <w:t>Profil kształcenia: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 Praktyczny</w:t>
            </w:r>
          </w:p>
        </w:tc>
        <w:tc>
          <w:tcPr>
            <w:tcW w:w="78" w:type="dxa"/>
            <w:gridSpan w:val="2"/>
          </w:tcPr>
          <w:p w14:paraId="00000033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046C5572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35" w14:textId="77777777" w:rsidR="009C6016" w:rsidRDefault="00E70416">
            <w:pPr>
              <w:pStyle w:val="Heading2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Nazwa podstawowej jednostki organizacyjnej uczelni prowadzącej kierunek: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  <w:tc>
          <w:tcPr>
            <w:tcW w:w="78" w:type="dxa"/>
            <w:gridSpan w:val="2"/>
          </w:tcPr>
          <w:p w14:paraId="0000003D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4B169F79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left w:w="70" w:type="dxa"/>
              <w:right w:w="70" w:type="dxa"/>
            </w:tcMar>
            <w:vAlign w:val="center"/>
          </w:tcPr>
          <w:p w14:paraId="0000003F" w14:textId="77777777" w:rsidR="009C6016" w:rsidRDefault="00E70416">
            <w:pPr>
              <w:pStyle w:val="Heading2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Nazwa przedmiotu kształcenia: PSYCHOGERIATRIA</w:t>
            </w:r>
          </w:p>
        </w:tc>
        <w:tc>
          <w:tcPr>
            <w:tcW w:w="78" w:type="dxa"/>
            <w:gridSpan w:val="2"/>
          </w:tcPr>
          <w:p w14:paraId="00000047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3DF0D37A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49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Cele kształcenia:</w:t>
            </w:r>
          </w:p>
          <w:p w14:paraId="0000004A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(Poznawczo-teoretyczny): </w:t>
            </w:r>
          </w:p>
          <w:p w14:paraId="0000004B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Przekazanie pogłębionej, zaawansowanej i interdyscyplinarnej wiedzy na temat psychicznego, poznawczego i społecznego funkcjonowania osób w wieku podeszłym oraz teoretycznych podstaw psychogeriatrii, umożliwiającej krytyczną analizę i interpretację złożonych zjawisk związanych ze starzeniem</w:t>
            </w:r>
          </w:p>
          <w:p w14:paraId="0000004C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(Kliniczno-diagnostyczny): </w:t>
            </w:r>
          </w:p>
          <w:p w14:paraId="0000004D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Wykształcenie umiejętności rozpoznawania i różnicowania zmian zachodzących w procesie starzenia fizjologicznego oraz patologicznego, ze szczególnym uwzględnieniem diagnostyki zaburzeń otępiennych i psychicznych wieku podeszłego.</w:t>
            </w:r>
          </w:p>
          <w:p w14:paraId="0000004E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(Praktyczno-terapeutyczny): </w:t>
            </w:r>
          </w:p>
          <w:p w14:paraId="0000004F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Przedstawienie metod neurorehabilitacji i wsparcia psychologicznego seniorów oraz rozwijanie praktycznych umiejętności planowania i uzasadniania oddziaływań terapeutycznych w oparciu o analizę potrzeb pacjenta i przesłanki kliniczne.</w:t>
            </w:r>
          </w:p>
          <w:p w14:paraId="00000050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C4 (Komunikacyjno-etyczny): </w:t>
            </w:r>
          </w:p>
          <w:p w14:paraId="00000051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Kształtowanie profesjonalnych postaw etycznych oraz kompetencji komunikacyjnych niezbędnych w pracy z pacjentem geriatrycznym, jego rodziną oraz w interdyscyplinarnym zespole terapeutycznym, z uwzględnieniem odpowiedzialności zawodowej i standardów postępowania.</w:t>
            </w:r>
          </w:p>
        </w:tc>
        <w:tc>
          <w:tcPr>
            <w:tcW w:w="78" w:type="dxa"/>
            <w:gridSpan w:val="2"/>
          </w:tcPr>
          <w:p w14:paraId="00000059" w14:textId="77777777" w:rsidR="009C6016" w:rsidRDefault="009C6016">
            <w:pP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9C6016" w14:paraId="5AEDC616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5B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Przedmiot wprowadzający: </w:t>
            </w:r>
          </w:p>
          <w:p w14:paraId="0000005C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Podstawy Psychologii Klinicznej</w:t>
            </w:r>
          </w:p>
          <w:p w14:paraId="0000005D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Diagnoza Psychologiczna</w:t>
            </w:r>
          </w:p>
        </w:tc>
        <w:tc>
          <w:tcPr>
            <w:tcW w:w="78" w:type="dxa"/>
            <w:gridSpan w:val="2"/>
          </w:tcPr>
          <w:p w14:paraId="00000065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6ED520DE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67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</w:p>
          <w:p w14:paraId="00000068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posiada podstawową wiedzę z zakresu psychologii rozwojowej człowieka, psychopatologii i neuropsychologii oraz znajomość podstaw funkcjonowania poznawczego i emocjonalnego człowieka.</w:t>
            </w:r>
          </w:p>
        </w:tc>
        <w:tc>
          <w:tcPr>
            <w:tcW w:w="78" w:type="dxa"/>
            <w:gridSpan w:val="2"/>
          </w:tcPr>
          <w:p w14:paraId="00000070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015ACD8D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72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Metody kształcenia:</w:t>
            </w:r>
          </w:p>
          <w:p w14:paraId="00000073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</w:rPr>
              <w:t>- Konwersatorium (prezentacje multimedialne, materiały dydaktyczne prowadzącego, arkusze/zadania do analizy przypadków)</w:t>
            </w:r>
          </w:p>
          <w:p w14:paraId="00000074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Mk2 </w:t>
            </w:r>
            <w:r>
              <w:rPr>
                <w:rFonts w:ascii="Times New Roman" w:eastAsia="Times New Roman" w:hAnsi="Times New Roman" w:cs="Times New Roman"/>
              </w:rPr>
              <w:t>- Dyskusja (studia przypadków, wytyczne/standardy postępowania klinicznego, krótkie raporty/teksty problemowe)</w:t>
            </w:r>
          </w:p>
          <w:p w14:paraId="00000075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Mk3 </w:t>
            </w:r>
            <w:r>
              <w:rPr>
                <w:rFonts w:ascii="Times New Roman" w:eastAsia="Times New Roman" w:hAnsi="Times New Roman" w:cs="Times New Roman"/>
              </w:rPr>
              <w:t>- Analiza literatury przedmiotu (artykuły naukowe recenzowane, monografie, rozdziały podręczników specjalistycznych)</w:t>
            </w:r>
          </w:p>
          <w:p w14:paraId="00000076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Mk4 </w:t>
            </w:r>
            <w:r>
              <w:rPr>
                <w:rFonts w:ascii="Times New Roman" w:eastAsia="Times New Roman" w:hAnsi="Times New Roman" w:cs="Times New Roman"/>
              </w:rPr>
              <w:t>- Case study (opisy przypadków klinicznych, arkusze do formułowania hipotez i wniosków, scenariusze komunikacyjne pacjent–rodzina–zespół terapeutyczny)</w:t>
            </w:r>
          </w:p>
          <w:p w14:paraId="00000077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Pomoce dydaktyczne:</w:t>
            </w:r>
          </w:p>
          <w:p w14:paraId="00000078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Pd1</w:t>
            </w:r>
            <w:r>
              <w:rPr>
                <w:rFonts w:ascii="Times New Roman" w:eastAsia="Times New Roman" w:hAnsi="Times New Roman" w:cs="Times New Roman"/>
              </w:rPr>
              <w:t xml:space="preserve"> - Sprzęt multimedialny do zajęć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(komputer prowadzącego, projektor/rzutnik, ekran)</w:t>
            </w:r>
          </w:p>
          <w:p w14:paraId="00000079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Pd2 </w:t>
            </w:r>
            <w:r>
              <w:rPr>
                <w:rFonts w:ascii="Times New Roman" w:eastAsia="Times New Roman" w:hAnsi="Times New Roman" w:cs="Times New Roman"/>
              </w:rPr>
              <w:t xml:space="preserve">-Zasoby biblioteczne i bazy wiedzy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(biblioteka – monografie i podręczniki; dostęp do baz artykułów naukowych i wytycznych klinicznych)</w:t>
            </w:r>
          </w:p>
          <w:p w14:paraId="0000007A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Pd3 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Materiały do pracy na przypadkach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(zestawy opisów przypadków, karty/arkusze do analizy klinicznej i komunikacji)</w:t>
            </w:r>
          </w:p>
        </w:tc>
        <w:tc>
          <w:tcPr>
            <w:tcW w:w="78" w:type="dxa"/>
            <w:gridSpan w:val="2"/>
          </w:tcPr>
          <w:p w14:paraId="00000082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138C5917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70" w:type="dxa"/>
              <w:right w:w="70" w:type="dxa"/>
            </w:tcMar>
            <w:vAlign w:val="center"/>
          </w:tcPr>
          <w:p w14:paraId="00000084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Program kształcenia (treści nauczania)</w:t>
            </w:r>
          </w:p>
        </w:tc>
        <w:tc>
          <w:tcPr>
            <w:tcW w:w="78" w:type="dxa"/>
            <w:gridSpan w:val="2"/>
          </w:tcPr>
          <w:p w14:paraId="0000008C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0A428A0C" w14:textId="77777777">
        <w:trPr>
          <w:trHeight w:val="7080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8E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Konwersatorium:</w:t>
            </w:r>
          </w:p>
          <w:p w14:paraId="0000008F" w14:textId="77777777" w:rsidR="009C6016" w:rsidRDefault="00E70416">
            <w:pPr>
              <w:numPr>
                <w:ilvl w:val="0"/>
                <w:numId w:val="1"/>
              </w:numP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Wprowadzenie do psychogeriatrii – definicja i zakres psychogeriatrii, rys historyczny rozwoju psychogeriatrii, teorie starzenia się w ujęciu psychogeriatrycznym oraz interpretacja demograficznych aspektów starzenia się społeczeństw.</w:t>
            </w:r>
          </w:p>
          <w:p w14:paraId="00000090" w14:textId="77777777" w:rsidR="009C6016" w:rsidRDefault="00E70416">
            <w:pPr>
              <w:numPr>
                <w:ilvl w:val="0"/>
                <w:numId w:val="1"/>
              </w:numP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Funkcje poznawcze i wykonawcze w procesie starzenia – analiza zmian w przebiegu starzenia oraz różnicowanie możliwych deficytów i ich konsekwencji dla codziennego funkcjonowania.</w:t>
            </w:r>
          </w:p>
          <w:p w14:paraId="00000091" w14:textId="77777777" w:rsidR="009C6016" w:rsidRDefault="00E70416">
            <w:pPr>
              <w:numPr>
                <w:ilvl w:val="0"/>
                <w:numId w:val="1"/>
              </w:numP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Neuroplastyczność w procesie starzenia – neuroplastyczność mózgu, czynniki sprzyjające neuroplastyczności, treningi poznawcze i ich skuteczność oraz krytyczna ocena roli aktywności intelektualnej i społecznej.</w:t>
            </w:r>
          </w:p>
          <w:p w14:paraId="00000092" w14:textId="77777777" w:rsidR="009C6016" w:rsidRDefault="00E70416">
            <w:pPr>
              <w:numPr>
                <w:ilvl w:val="0"/>
                <w:numId w:val="1"/>
              </w:numP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Zaburzenia psychiczne i somatyczne wieku podeszłego – analiza zaburzeń: otępienne (zaburzenia w chorobie Alzheimera, z Ciałami Lewy’ego, naczyniopochodne, w chorobie Parkinsona), psychotyczne, depresyjne i lękowe, snu, seksualne oraz choroby somatyczne i ich wpływ na funkcjonowanie poznawcze.</w:t>
            </w:r>
          </w:p>
          <w:p w14:paraId="00000093" w14:textId="77777777" w:rsidR="009C6016" w:rsidRDefault="00E70416">
            <w:pPr>
              <w:numPr>
                <w:ilvl w:val="0"/>
                <w:numId w:val="1"/>
              </w:numP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Diagnostyka i neurorehabilitacja osób w podeszłym wieku – specyfika diagnozy psychologicznej w geriatrii, neurorehabilitacja (cele i metody) oraz uzasadnienie roli zespołu interdyscyplinarnego w planowaniu postępowania.</w:t>
            </w:r>
          </w:p>
          <w:p w14:paraId="00000094" w14:textId="77777777" w:rsidR="009C6016" w:rsidRDefault="00E70416">
            <w:pPr>
              <w:numPr>
                <w:ilvl w:val="0"/>
                <w:numId w:val="1"/>
              </w:numP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Uporczywa terapia – definicja i granice uporczywej terapii, aspekty psychologiczne i etyczne oraz analiza roli psychologa w procesie decyzyjnym.</w:t>
            </w:r>
          </w:p>
          <w:p w14:paraId="00000095" w14:textId="77777777" w:rsidR="009C6016" w:rsidRDefault="00E70416">
            <w:pPr>
              <w:numPr>
                <w:ilvl w:val="0"/>
                <w:numId w:val="1"/>
              </w:numP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Komunikacja w psychogeriatrii – komunikacja z pacjentem z deficytami wzroku i słuchu, z pacjentem agresywnym i depresyjnym, komunikacja w zespole terapeutycznym oraz z rodziną pacjenta, z uwzględnieniem doboru strategii do sytuacji klinicznej.</w:t>
            </w:r>
          </w:p>
          <w:p w14:paraId="00000096" w14:textId="77777777" w:rsidR="009C6016" w:rsidRDefault="00E70416">
            <w:pPr>
              <w:numPr>
                <w:ilvl w:val="0"/>
                <w:numId w:val="1"/>
              </w:numP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Aspekty prawno-etyczne w pracy psychologa z osobami starszymi – dylematy etyczne i regulacje prawne w psychogeriatrii; autonomia, godność i dobro pacjenta, tajemnica zawodowa oraz odpowiedzialność prawna i zawodowa psychologa, wraz z analizą konsekwencji decyzji profesjonalnych.</w:t>
            </w:r>
          </w:p>
          <w:p w14:paraId="00000097" w14:textId="77777777" w:rsidR="009C6016" w:rsidRDefault="00E70416">
            <w:pPr>
              <w:numPr>
                <w:ilvl w:val="0"/>
                <w:numId w:val="1"/>
              </w:numP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Opieka i pielęgnacja osób w podeszłym wieku – psychologiczne aspekty opieki długoterminowej, obciążenie opiekunów formalnych i nieformalnych oraz analiza współpracy psychologa z personelem w instytucjach opiekuńczych.</w:t>
            </w:r>
          </w:p>
          <w:p w14:paraId="00000098" w14:textId="77777777" w:rsidR="009C6016" w:rsidRDefault="00E70416">
            <w:pPr>
              <w:numPr>
                <w:ilvl w:val="0"/>
                <w:numId w:val="1"/>
              </w:numP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Onkologia geriatryczna – psychologiczne aspekty choroby nowotworowej w starości, wsparcie psychologiczne pacjenta onkologicznego oraz rola i koordynacja wsparcia z udziałem rodziny i zespołu terapeutycznego.</w:t>
            </w:r>
          </w:p>
          <w:p w14:paraId="00000099" w14:textId="77777777" w:rsidR="009C6016" w:rsidRDefault="00E70416">
            <w:pPr>
              <w:numPr>
                <w:ilvl w:val="0"/>
                <w:numId w:val="1"/>
              </w:numP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Rozmowy o śmierci i umieraniu – postawy wobec śmierci w wieku podeszłym, komunikacja w obliczu śmierci oraz planowanie i uzasadnianie wsparcia pacjenta i rodziny w procesie umierania.</w:t>
            </w:r>
          </w:p>
          <w:p w14:paraId="0000009A" w14:textId="77777777" w:rsidR="009C6016" w:rsidRDefault="00E70416">
            <w:pPr>
              <w:numPr>
                <w:ilvl w:val="0"/>
                <w:numId w:val="1"/>
              </w:numPr>
              <w:spacing w:after="0" w:line="240" w:lineRule="auto"/>
              <w:ind w:left="49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Diagnoza psychologiczna osób starszych – obserwacja psychologiczna, wywiad diagnostyczny, proces diagnozy psychologicznej oraz formułowanie i uzasadnianie opinii psychologicznej.</w:t>
            </w:r>
          </w:p>
        </w:tc>
        <w:tc>
          <w:tcPr>
            <w:tcW w:w="78" w:type="dxa"/>
            <w:gridSpan w:val="2"/>
          </w:tcPr>
          <w:p w14:paraId="000000A2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35B6A04D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A4" w14:textId="77777777" w:rsidR="009C6016" w:rsidRDefault="00E704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Literatura podstawowa: </w:t>
            </w:r>
          </w:p>
          <w:p w14:paraId="000000A5" w14:textId="77777777" w:rsidR="009C6016" w:rsidRDefault="00E704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Cybulski, M., Krajewska-Kułak, E., Waszkiewicz, N., &amp; Kędziora-Kornatowska, K. (Red.). (2019).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Psychogeriatria</w:t>
            </w:r>
            <w:r>
              <w:rPr>
                <w:rFonts w:ascii="Times New Roman" w:eastAsia="Times New Roman" w:hAnsi="Times New Roman" w:cs="Times New Roman"/>
              </w:rPr>
              <w:t>. PZWL. (s. 17–26, 31–41, 45–61, 107–118, 247–259, 299–310)</w:t>
            </w:r>
          </w:p>
          <w:p w14:paraId="000000A6" w14:textId="77777777" w:rsidR="009C6016" w:rsidRDefault="00E704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Broczek, K., &amp; Dubański, R. (Red.). (2022).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Onkologia geriatryczna w praktyce</w:t>
            </w:r>
            <w:r>
              <w:rPr>
                <w:rFonts w:ascii="Times New Roman" w:eastAsia="Times New Roman" w:hAnsi="Times New Roman" w:cs="Times New Roman"/>
              </w:rPr>
              <w:t>. Medical Tribune Polska. (s. 33–54, 116–131, 217–302)</w:t>
            </w:r>
          </w:p>
          <w:p w14:paraId="000000A7" w14:textId="77777777" w:rsidR="009C6016" w:rsidRDefault="00E7041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Pąchalska, M., Kaczmarek, B. L. J., &amp; Kropotov, J. D. (2022).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Neuropsychologia kliniczna: Od terapii do praktyki</w:t>
            </w:r>
            <w:r>
              <w:rPr>
                <w:rFonts w:ascii="Times New Roman" w:eastAsia="Times New Roman" w:hAnsi="Times New Roman" w:cs="Times New Roman"/>
              </w:rPr>
              <w:t>. Wydawnictwo Naukowe PWN. (s. 97–128, 262–302)</w:t>
            </w:r>
          </w:p>
        </w:tc>
        <w:tc>
          <w:tcPr>
            <w:tcW w:w="78" w:type="dxa"/>
            <w:gridSpan w:val="2"/>
          </w:tcPr>
          <w:p w14:paraId="000000AF" w14:textId="77777777" w:rsidR="009C6016" w:rsidRDefault="009C601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C6016" w14:paraId="3A307311" w14:textId="77777777">
        <w:trPr>
          <w:trHeight w:val="1725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B1" w14:textId="77777777" w:rsidR="009C6016" w:rsidRDefault="00E7041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Literatura uzupełniająca:</w:t>
            </w:r>
          </w:p>
          <w:p w14:paraId="000000B2" w14:textId="77777777" w:rsidR="009C6016" w:rsidRDefault="00E70416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Davenhill, R. (Ed.). (2021).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Zmierzch życia: Depresja i demencja wieku podeszłego w ujęciu psychoanalitycznym</w:t>
            </w:r>
            <w:r>
              <w:rPr>
                <w:rFonts w:ascii="Times New Roman" w:eastAsia="Times New Roman" w:hAnsi="Times New Roman" w:cs="Times New Roman"/>
              </w:rPr>
              <w:t>. Oficyna Ingenium.</w:t>
            </w:r>
          </w:p>
          <w:p w14:paraId="000000B3" w14:textId="77777777" w:rsidR="009C6016" w:rsidRDefault="00E70416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Krajewska-Kułak, E., Guzowski, A., Bejda, G., &amp; Lankau, A. (Red.). (2019).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Kontekst „inności” w komunikacji interpersonalnej</w:t>
            </w:r>
            <w:r>
              <w:rPr>
                <w:rFonts w:ascii="Times New Roman" w:eastAsia="Times New Roman" w:hAnsi="Times New Roman" w:cs="Times New Roman"/>
              </w:rPr>
              <w:t>. Uniwersytet Medyczny w Białymstoku.</w:t>
            </w:r>
          </w:p>
          <w:p w14:paraId="000000B4" w14:textId="77777777" w:rsidR="009C6016" w:rsidRDefault="00E70416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Hategan, A., Bourgeois, J. A., Hirsch, C. H., &amp; Giroux, C. (2025).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Geriatric psychiatry: A case-based textbook</w:t>
            </w:r>
            <w:r>
              <w:rPr>
                <w:rFonts w:ascii="Times New Roman" w:eastAsia="Times New Roman" w:hAnsi="Times New Roman" w:cs="Times New Roman"/>
              </w:rPr>
              <w:t>. Springer.</w:t>
            </w:r>
          </w:p>
        </w:tc>
        <w:tc>
          <w:tcPr>
            <w:tcW w:w="78" w:type="dxa"/>
            <w:gridSpan w:val="2"/>
          </w:tcPr>
          <w:p w14:paraId="000000BC" w14:textId="77777777" w:rsidR="009C6016" w:rsidRDefault="009C601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C6016" w14:paraId="6FBB2119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BE" w14:textId="77777777" w:rsidR="009C6016" w:rsidRDefault="00E70416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Sposoby oceny (f – formująca, p – podsumowująca): </w:t>
            </w:r>
          </w:p>
          <w:p w14:paraId="000000BF" w14:textId="77777777" w:rsidR="009C6016" w:rsidRDefault="00E70416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F1- Aktywność na zajęciach</w:t>
            </w:r>
          </w:p>
          <w:p w14:paraId="000000C0" w14:textId="77777777" w:rsidR="009C6016" w:rsidRDefault="00E70416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P1 – Praca zaliczeniowa pisemna/zadanie diagnostyczne</w:t>
            </w:r>
          </w:p>
        </w:tc>
        <w:tc>
          <w:tcPr>
            <w:tcW w:w="78" w:type="dxa"/>
            <w:gridSpan w:val="2"/>
          </w:tcPr>
          <w:p w14:paraId="000000C8" w14:textId="77777777" w:rsidR="009C6016" w:rsidRDefault="009C601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9C6016" w14:paraId="78F1B8AF" w14:textId="77777777">
        <w:trPr>
          <w:trHeight w:val="8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CA" w14:textId="77777777" w:rsidR="009C6016" w:rsidRDefault="009C6016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0000CB" w14:textId="77777777" w:rsidR="009C6016" w:rsidRDefault="00E70416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Forma zajęć</w:t>
            </w:r>
          </w:p>
          <w:p w14:paraId="000000CC" w14:textId="77777777" w:rsidR="009C6016" w:rsidRDefault="009C6016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0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CD" w14:textId="77777777" w:rsidR="009C6016" w:rsidRDefault="00E70416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Warunki zaliczenia zajęć</w:t>
            </w:r>
          </w:p>
        </w:tc>
        <w:tc>
          <w:tcPr>
            <w:tcW w:w="78" w:type="dxa"/>
            <w:gridSpan w:val="2"/>
          </w:tcPr>
          <w:p w14:paraId="000000D4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6C471479" w14:textId="77777777">
        <w:trPr>
          <w:trHeight w:val="8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D6" w14:textId="77777777" w:rsidR="009C6016" w:rsidRDefault="00E70416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Konwersatorium</w:t>
            </w:r>
          </w:p>
        </w:tc>
        <w:tc>
          <w:tcPr>
            <w:tcW w:w="80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0" w:type="dxa"/>
              <w:right w:w="70" w:type="dxa"/>
            </w:tcMar>
            <w:vAlign w:val="center"/>
          </w:tcPr>
          <w:p w14:paraId="000000D7" w14:textId="77777777" w:rsidR="009C6016" w:rsidRDefault="009C60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00000D8" w14:textId="77777777" w:rsidR="009C6016" w:rsidRDefault="00E70416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361" w:hanging="284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Obecność na zajęciach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Warunkiem koniecznym zaliczenia konwersatorium jest udział w zajęciach w wymiarze co najmniej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80% obowiązkowych godzin dydaktycznych</w:t>
            </w:r>
            <w:r>
              <w:rPr>
                <w:rFonts w:ascii="Times New Roman" w:eastAsia="Times New Roman" w:hAnsi="Times New Roman" w:cs="Times New Roman"/>
              </w:rPr>
              <w:t xml:space="preserve">. Nieobecności przekraczające dopuszczalny limit wymagają indywidualnego uzgodnienia z prowadzącym i mogą wiązać się z koniecznością wykonania dodatkowych zadań dydaktycznych. </w:t>
            </w:r>
          </w:p>
          <w:p w14:paraId="000000D9" w14:textId="77777777" w:rsidR="009C6016" w:rsidRDefault="00E70416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361" w:hanging="28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Aktywny udział w zajęciach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Podstawą zaliczenia konwersatorium jest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aktywne i merytoryczne uczestnictwo w zajęciach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obejmujące udział w dyskusjach problemowych, analizę przypadków klinicznych, formułowanie wniosków oraz odnoszenie się do omawianych zagadnień z zakresu psychogeriatrii. Ocenie podlega zaangażowanie studenta, umiejętność krytycznego myślenia, wykorzystywania wiedzy teoretycznej w analizie problemów praktycznych oraz kultura merytorycznej wypowiedzi.</w:t>
            </w:r>
          </w:p>
          <w:p w14:paraId="000000DA" w14:textId="77777777" w:rsidR="009C6016" w:rsidRDefault="00E70416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361" w:hanging="2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Praca zaliczeniowa / zadanie diagnostyczne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Warunkiem zaliczenia konwersatorium jest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wykonanie pracy zaliczeniowej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na temat uzgodniony z prowadzącym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lub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przeprowadzenie badania z wykorzystaniem wskazanego narzędzia diagnostycznego (kwestionariusza)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a następnie jego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rzetelna analiza merytoryczna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Praca lub analiza diagnostyczna powinna świadczyć o umiejętności integracji wiedzy teoretycznej z zakresu psychogeriatrii z praktycznym rozumieniem funkcjonowania osób w wieku podeszłym, uwzględniać kontekst kliniczny, etyczny i metodologiczny oraz prezentować poprawność interpretacyjną i logiczną spójność wniosków.</w:t>
            </w:r>
          </w:p>
          <w:p w14:paraId="000000DB" w14:textId="77777777" w:rsidR="009C6016" w:rsidRDefault="009C6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36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8" w:type="dxa"/>
            <w:gridSpan w:val="2"/>
          </w:tcPr>
          <w:p w14:paraId="000000E2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7DE94C61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0E4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Efekty uczenia się</w:t>
            </w:r>
          </w:p>
        </w:tc>
        <w:tc>
          <w:tcPr>
            <w:tcW w:w="25" w:type="dxa"/>
            <w:vAlign w:val="center"/>
          </w:tcPr>
          <w:p w14:paraId="000000EC" w14:textId="77777777" w:rsidR="009C6016" w:rsidRDefault="009C60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" w:type="dxa"/>
          </w:tcPr>
          <w:p w14:paraId="000000ED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7A243120" w14:textId="77777777">
        <w:trPr>
          <w:trHeight w:val="8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0EE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4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0EF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Opis efektu uczenia się</w:t>
            </w:r>
          </w:p>
        </w:tc>
        <w:tc>
          <w:tcPr>
            <w:tcW w:w="3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0F3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efektu do efektu kierunkowego</w:t>
            </w:r>
          </w:p>
        </w:tc>
        <w:tc>
          <w:tcPr>
            <w:tcW w:w="25" w:type="dxa"/>
            <w:vAlign w:val="center"/>
          </w:tcPr>
          <w:p w14:paraId="000000F6" w14:textId="77777777" w:rsidR="009C6016" w:rsidRDefault="009C60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" w:type="dxa"/>
          </w:tcPr>
          <w:p w14:paraId="000000F7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597D9D9F" w14:textId="77777777">
        <w:trPr>
          <w:trHeight w:val="8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0F8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E1_W</w:t>
            </w:r>
          </w:p>
        </w:tc>
        <w:tc>
          <w:tcPr>
            <w:tcW w:w="4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0F9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posiada pogłębioną i zintegrowaną wiedzę na temat psychogeriatrii jako dziedziny interdyscyplinarnej, obejmującej aspekty psychologiczne, neurobiologiczne i społeczne.</w:t>
            </w:r>
          </w:p>
        </w:tc>
        <w:tc>
          <w:tcPr>
            <w:tcW w:w="3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0FD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K_W01, K_W05</w:t>
            </w:r>
          </w:p>
        </w:tc>
        <w:tc>
          <w:tcPr>
            <w:tcW w:w="25" w:type="dxa"/>
            <w:vAlign w:val="center"/>
          </w:tcPr>
          <w:p w14:paraId="00000100" w14:textId="77777777" w:rsidR="009C6016" w:rsidRDefault="009C60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" w:type="dxa"/>
          </w:tcPr>
          <w:p w14:paraId="00000101" w14:textId="77777777" w:rsidR="009C6016" w:rsidRDefault="009C601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C6016" w14:paraId="4314C67C" w14:textId="77777777">
        <w:trPr>
          <w:trHeight w:val="8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02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E2_W</w:t>
            </w:r>
          </w:p>
        </w:tc>
        <w:tc>
          <w:tcPr>
            <w:tcW w:w="4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03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interpretuje mechanizmy zmian w procesie starzenia (fizjologiczne vs patologiczne) oraz charakteryzuje i różnicuje obraz kliniczny zaburzeń wieku podeszłego (otępienia, depresja, lęk).</w:t>
            </w:r>
          </w:p>
        </w:tc>
        <w:tc>
          <w:tcPr>
            <w:tcW w:w="3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07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K_W06, K_W08</w:t>
            </w:r>
          </w:p>
        </w:tc>
        <w:tc>
          <w:tcPr>
            <w:tcW w:w="25" w:type="dxa"/>
            <w:vAlign w:val="center"/>
          </w:tcPr>
          <w:p w14:paraId="0000010A" w14:textId="77777777" w:rsidR="009C6016" w:rsidRDefault="009C60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" w:type="dxa"/>
          </w:tcPr>
          <w:p w14:paraId="0000010B" w14:textId="77777777" w:rsidR="009C6016" w:rsidRDefault="009C601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C6016" w14:paraId="0F0F6834" w14:textId="77777777">
        <w:trPr>
          <w:trHeight w:val="8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0C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E3_U</w:t>
            </w:r>
          </w:p>
        </w:tc>
        <w:tc>
          <w:tcPr>
            <w:tcW w:w="4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0D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potrafi analizować funkcjonowanie osoby starszej (obserwacja, wywiad), dobierać 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uzasadniać wybór narzędzi diagnostycznych oraz formułować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opinię psychologiczną wraz z wnioskami.</w:t>
            </w:r>
          </w:p>
        </w:tc>
        <w:tc>
          <w:tcPr>
            <w:tcW w:w="3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11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K_U05, K_U10</w:t>
            </w:r>
          </w:p>
        </w:tc>
        <w:tc>
          <w:tcPr>
            <w:tcW w:w="25" w:type="dxa"/>
            <w:vAlign w:val="center"/>
          </w:tcPr>
          <w:p w14:paraId="00000114" w14:textId="77777777" w:rsidR="009C6016" w:rsidRDefault="009C60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" w:type="dxa"/>
          </w:tcPr>
          <w:p w14:paraId="00000115" w14:textId="77777777" w:rsidR="009C6016" w:rsidRDefault="009C601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C6016" w14:paraId="5D1D4E9B" w14:textId="77777777">
        <w:trPr>
          <w:trHeight w:val="8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16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E4_U</w:t>
            </w:r>
          </w:p>
        </w:tc>
        <w:tc>
          <w:tcPr>
            <w:tcW w:w="4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17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wykazuje zaawansowane umiejętności komunikacyjne w pracy z pacjentem geriatrycznym oraz potrafi koordynować współpracę z rodziną i zespołem terapeutycznym adekwatnie do sytuacji klinicznej.</w:t>
            </w:r>
          </w:p>
        </w:tc>
        <w:tc>
          <w:tcPr>
            <w:tcW w:w="3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1B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K_U12, K_U14</w:t>
            </w:r>
          </w:p>
        </w:tc>
        <w:tc>
          <w:tcPr>
            <w:tcW w:w="25" w:type="dxa"/>
            <w:vAlign w:val="center"/>
          </w:tcPr>
          <w:p w14:paraId="0000011E" w14:textId="77777777" w:rsidR="009C6016" w:rsidRDefault="009C60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" w:type="dxa"/>
          </w:tcPr>
          <w:p w14:paraId="0000011F" w14:textId="77777777" w:rsidR="009C6016" w:rsidRDefault="009C601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C6016" w14:paraId="485D8798" w14:textId="77777777">
        <w:trPr>
          <w:trHeight w:val="8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20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E1_K</w:t>
            </w:r>
          </w:p>
        </w:tc>
        <w:tc>
          <w:tcPr>
            <w:tcW w:w="4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21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Student wykazuje dojrzałą wrażliwość etyczną i odpowiedzialność zawodową w kontekście uporczywej terapii, umierania oraz poszanowania godności i autonomii pacjenta.</w:t>
            </w:r>
          </w:p>
        </w:tc>
        <w:tc>
          <w:tcPr>
            <w:tcW w:w="3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25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K_K01, K_K02</w:t>
            </w:r>
          </w:p>
        </w:tc>
        <w:tc>
          <w:tcPr>
            <w:tcW w:w="25" w:type="dxa"/>
            <w:vAlign w:val="center"/>
          </w:tcPr>
          <w:p w14:paraId="00000128" w14:textId="77777777" w:rsidR="009C6016" w:rsidRDefault="009C60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3" w:type="dxa"/>
          </w:tcPr>
          <w:p w14:paraId="00000129" w14:textId="77777777" w:rsidR="009C6016" w:rsidRDefault="009C601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C6016" w14:paraId="4727B2A7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2A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Tabela odniesień efektów uczenia się do celu kształcenia, treści nauczania, metod kształcenia i sposobów oceny</w:t>
            </w:r>
          </w:p>
        </w:tc>
        <w:tc>
          <w:tcPr>
            <w:tcW w:w="25" w:type="dxa"/>
            <w:vAlign w:val="center"/>
          </w:tcPr>
          <w:p w14:paraId="00000132" w14:textId="77777777" w:rsidR="009C6016" w:rsidRDefault="009C60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" w:type="dxa"/>
          </w:tcPr>
          <w:p w14:paraId="00000133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58FD81BD" w14:textId="77777777">
        <w:trPr>
          <w:trHeight w:val="8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34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Symbol efektu uczenia się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35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efektu kierunkowego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36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celu kształcenia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37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treści kształcenia (nauczania)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38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metod kształcenia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3A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Odniesienie danego efektu do sposobów oceny</w:t>
            </w:r>
          </w:p>
        </w:tc>
        <w:tc>
          <w:tcPr>
            <w:tcW w:w="78" w:type="dxa"/>
            <w:gridSpan w:val="2"/>
            <w:vAlign w:val="center"/>
          </w:tcPr>
          <w:p w14:paraId="0000013C" w14:textId="77777777" w:rsidR="009C6016" w:rsidRDefault="009C60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10671E08" w14:textId="77777777">
        <w:trPr>
          <w:trHeight w:val="8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3E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E1_W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3F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K_W01, K_W05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40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41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T1, T2, T3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42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Mk3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44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  <w:tc>
          <w:tcPr>
            <w:tcW w:w="78" w:type="dxa"/>
            <w:gridSpan w:val="2"/>
            <w:vAlign w:val="center"/>
          </w:tcPr>
          <w:p w14:paraId="00000146" w14:textId="77777777" w:rsidR="009C6016" w:rsidRDefault="009C60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5EF7E1BC" w14:textId="77777777">
        <w:trPr>
          <w:trHeight w:val="8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48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E2_W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49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K_W06, K_W08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4A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C1, C2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4B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T2, T4, T5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4C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Mk4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4E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  <w:tc>
          <w:tcPr>
            <w:tcW w:w="78" w:type="dxa"/>
            <w:gridSpan w:val="2"/>
            <w:vAlign w:val="center"/>
          </w:tcPr>
          <w:p w14:paraId="00000150" w14:textId="77777777" w:rsidR="009C6016" w:rsidRDefault="009C60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669BD86A" w14:textId="77777777">
        <w:trPr>
          <w:trHeight w:val="8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52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E1_U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53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K_U05, K_U10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54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C2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55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T5, T12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56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Mk4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58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  <w:tc>
          <w:tcPr>
            <w:tcW w:w="78" w:type="dxa"/>
            <w:gridSpan w:val="2"/>
            <w:vAlign w:val="center"/>
          </w:tcPr>
          <w:p w14:paraId="0000015A" w14:textId="77777777" w:rsidR="009C6016" w:rsidRDefault="009C60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03CA42AA" w14:textId="77777777">
        <w:trPr>
          <w:trHeight w:val="8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5C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E2_U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5D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K_U12, K_U14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5E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5F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T3, T5, T9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60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Mk1, Mk4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62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F1, P1</w:t>
            </w:r>
          </w:p>
        </w:tc>
        <w:tc>
          <w:tcPr>
            <w:tcW w:w="78" w:type="dxa"/>
            <w:gridSpan w:val="2"/>
            <w:vAlign w:val="center"/>
          </w:tcPr>
          <w:p w14:paraId="00000164" w14:textId="77777777" w:rsidR="009C6016" w:rsidRDefault="009C60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016C134F" w14:textId="77777777">
        <w:trPr>
          <w:trHeight w:val="85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66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E1_K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67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K_K01, K_K02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68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69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T6, T8, T11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6A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Mk2, Mk3</w:t>
            </w:r>
          </w:p>
        </w:tc>
        <w:tc>
          <w:tcPr>
            <w:tcW w:w="1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6C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F1</w:t>
            </w:r>
          </w:p>
        </w:tc>
        <w:tc>
          <w:tcPr>
            <w:tcW w:w="78" w:type="dxa"/>
            <w:gridSpan w:val="2"/>
            <w:vAlign w:val="center"/>
          </w:tcPr>
          <w:p w14:paraId="0000016E" w14:textId="77777777" w:rsidR="009C6016" w:rsidRDefault="009C60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2A2D5CDF" w14:textId="77777777">
        <w:trPr>
          <w:trHeight w:val="851"/>
        </w:trPr>
        <w:tc>
          <w:tcPr>
            <w:tcW w:w="95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70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Formy zajęć i punkty ECTS</w:t>
            </w:r>
          </w:p>
        </w:tc>
        <w:tc>
          <w:tcPr>
            <w:tcW w:w="78" w:type="dxa"/>
            <w:gridSpan w:val="2"/>
          </w:tcPr>
          <w:p w14:paraId="00000178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2950A012" w14:textId="77777777">
        <w:trPr>
          <w:trHeight w:val="851"/>
        </w:trPr>
        <w:tc>
          <w:tcPr>
            <w:tcW w:w="3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7A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zajęć</w:t>
            </w:r>
          </w:p>
        </w:tc>
        <w:tc>
          <w:tcPr>
            <w:tcW w:w="29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7C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 aktywności studenta</w:t>
            </w:r>
          </w:p>
        </w:tc>
        <w:tc>
          <w:tcPr>
            <w:tcW w:w="3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7F" w14:textId="77777777" w:rsidR="009C6016" w:rsidRDefault="00E7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  <w:tc>
          <w:tcPr>
            <w:tcW w:w="78" w:type="dxa"/>
            <w:gridSpan w:val="2"/>
          </w:tcPr>
          <w:p w14:paraId="00000182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15199557" w14:textId="77777777">
        <w:trPr>
          <w:trHeight w:val="851"/>
        </w:trPr>
        <w:tc>
          <w:tcPr>
            <w:tcW w:w="3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84" w14:textId="77777777" w:rsidR="009C6016" w:rsidRDefault="009C6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86" w14:textId="77777777" w:rsidR="009C6016" w:rsidRDefault="009C6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89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stacjonarnych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left w:w="108" w:type="dxa"/>
              <w:right w:w="108" w:type="dxa"/>
            </w:tcMar>
            <w:vAlign w:val="center"/>
          </w:tcPr>
          <w:p w14:paraId="0000018B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niestacjonarnych</w:t>
            </w:r>
          </w:p>
        </w:tc>
        <w:tc>
          <w:tcPr>
            <w:tcW w:w="78" w:type="dxa"/>
            <w:gridSpan w:val="2"/>
          </w:tcPr>
          <w:p w14:paraId="0000018C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1182EEAE" w14:textId="77777777">
        <w:trPr>
          <w:trHeight w:val="851"/>
        </w:trPr>
        <w:tc>
          <w:tcPr>
            <w:tcW w:w="3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8E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Konwersatorium</w:t>
            </w:r>
          </w:p>
        </w:tc>
        <w:tc>
          <w:tcPr>
            <w:tcW w:w="2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90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Kontakt z nauczycielem akademickim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93" w14:textId="77777777" w:rsidR="009C6016" w:rsidRDefault="009C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000194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14:paraId="00000195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30</w:t>
            </w:r>
          </w:p>
          <w:p w14:paraId="00000196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98" w14:textId="77777777" w:rsidR="009C6016" w:rsidRDefault="009C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000199" w14:textId="77777777" w:rsidR="009C6016" w:rsidRDefault="009C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00019A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  <w:p w14:paraId="0000019B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  <w:p w14:paraId="0000019C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8" w:type="dxa"/>
            <w:gridSpan w:val="2"/>
          </w:tcPr>
          <w:p w14:paraId="0000019D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670B50A7" w14:textId="77777777">
        <w:trPr>
          <w:trHeight w:val="851"/>
        </w:trPr>
        <w:tc>
          <w:tcPr>
            <w:tcW w:w="3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9F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Praca własna studenta</w:t>
            </w:r>
          </w:p>
        </w:tc>
        <w:tc>
          <w:tcPr>
            <w:tcW w:w="2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A1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Czytanie wskazanej literatury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A4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A6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78" w:type="dxa"/>
            <w:gridSpan w:val="2"/>
          </w:tcPr>
          <w:p w14:paraId="000001A7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38220B25" w14:textId="77777777">
        <w:trPr>
          <w:trHeight w:val="851"/>
        </w:trPr>
        <w:tc>
          <w:tcPr>
            <w:tcW w:w="3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A9" w14:textId="77777777" w:rsidR="009C6016" w:rsidRDefault="009C6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AB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Rozwiązywanie zadań i problemów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AE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10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B0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10</w:t>
            </w:r>
          </w:p>
        </w:tc>
        <w:tc>
          <w:tcPr>
            <w:tcW w:w="78" w:type="dxa"/>
            <w:gridSpan w:val="2"/>
          </w:tcPr>
          <w:p w14:paraId="000001B1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0D125EF7" w14:textId="77777777">
        <w:trPr>
          <w:trHeight w:val="851"/>
        </w:trPr>
        <w:tc>
          <w:tcPr>
            <w:tcW w:w="3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B3" w14:textId="77777777" w:rsidR="009C6016" w:rsidRDefault="009C6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B5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Przygotowywanie projektu/prezentacji/referatu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B8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BA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8" w:type="dxa"/>
            <w:gridSpan w:val="2"/>
          </w:tcPr>
          <w:p w14:paraId="000001BB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14D1D903" w14:textId="77777777">
        <w:trPr>
          <w:trHeight w:val="851"/>
        </w:trPr>
        <w:tc>
          <w:tcPr>
            <w:tcW w:w="3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BD" w14:textId="77777777" w:rsidR="009C6016" w:rsidRDefault="009C6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BF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Przygotowanie sprawozdania z wykonywanych ćwiczeń </w:t>
            </w:r>
          </w:p>
        </w:tc>
        <w:tc>
          <w:tcPr>
            <w:tcW w:w="20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C2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C4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8" w:type="dxa"/>
            <w:gridSpan w:val="2"/>
          </w:tcPr>
          <w:p w14:paraId="000001C5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517F132B" w14:textId="77777777">
        <w:trPr>
          <w:trHeight w:val="851"/>
        </w:trPr>
        <w:tc>
          <w:tcPr>
            <w:tcW w:w="3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C7" w14:textId="77777777" w:rsidR="009C6016" w:rsidRDefault="009C6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C9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Przygotowywanie się do zaliczenia</w:t>
            </w:r>
          </w:p>
        </w:tc>
        <w:tc>
          <w:tcPr>
            <w:tcW w:w="20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CC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CE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8" w:type="dxa"/>
            <w:gridSpan w:val="2"/>
          </w:tcPr>
          <w:p w14:paraId="000001CF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130F329D" w14:textId="77777777">
        <w:trPr>
          <w:trHeight w:val="851"/>
        </w:trPr>
        <w:tc>
          <w:tcPr>
            <w:tcW w:w="3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D1" w14:textId="77777777" w:rsidR="009C6016" w:rsidRDefault="009C6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D3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Przygotowywanie się do egzaminu</w:t>
            </w:r>
          </w:p>
        </w:tc>
        <w:tc>
          <w:tcPr>
            <w:tcW w:w="20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D6" w14:textId="77777777" w:rsidR="009C6016" w:rsidRDefault="009C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D8" w14:textId="77777777" w:rsidR="009C6016" w:rsidRDefault="009C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" w:type="dxa"/>
            <w:gridSpan w:val="2"/>
          </w:tcPr>
          <w:p w14:paraId="000001D9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49156A48" w14:textId="77777777">
        <w:trPr>
          <w:trHeight w:val="851"/>
        </w:trPr>
        <w:tc>
          <w:tcPr>
            <w:tcW w:w="3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DB" w14:textId="77777777" w:rsidR="009C6016" w:rsidRDefault="009C6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DD" w14:textId="77777777" w:rsidR="009C6016" w:rsidRDefault="00E7041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Inne (jakie?) ……….</w:t>
            </w:r>
          </w:p>
        </w:tc>
        <w:tc>
          <w:tcPr>
            <w:tcW w:w="20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E0" w14:textId="77777777" w:rsidR="009C6016" w:rsidRDefault="009C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E2" w14:textId="77777777" w:rsidR="009C6016" w:rsidRDefault="009C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" w:type="dxa"/>
            <w:gridSpan w:val="2"/>
          </w:tcPr>
          <w:p w14:paraId="000001E3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559B1D4D" w14:textId="77777777">
        <w:trPr>
          <w:trHeight w:val="851"/>
        </w:trPr>
        <w:tc>
          <w:tcPr>
            <w:tcW w:w="6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00001E5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Sumaryczna liczba godzin</w:t>
            </w:r>
          </w:p>
        </w:tc>
        <w:tc>
          <w:tcPr>
            <w:tcW w:w="2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EA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EC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78" w:type="dxa"/>
            <w:gridSpan w:val="2"/>
          </w:tcPr>
          <w:p w14:paraId="000001ED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C6016" w14:paraId="3AC00850" w14:textId="77777777">
        <w:trPr>
          <w:trHeight w:val="851"/>
        </w:trPr>
        <w:tc>
          <w:tcPr>
            <w:tcW w:w="6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14:paraId="000001EF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Liczba punktów ECTS</w:t>
            </w:r>
          </w:p>
        </w:tc>
        <w:tc>
          <w:tcPr>
            <w:tcW w:w="3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00001F4" w14:textId="77777777" w:rsidR="009C6016" w:rsidRDefault="00E70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78" w:type="dxa"/>
            <w:gridSpan w:val="2"/>
          </w:tcPr>
          <w:p w14:paraId="000001F7" w14:textId="77777777" w:rsidR="009C6016" w:rsidRDefault="009C601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1F9" w14:textId="77777777" w:rsidR="009C6016" w:rsidRDefault="009C6016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9C6016">
      <w:footerReference w:type="default" r:id="rId12"/>
      <w:footerReference w:type="first" r:id="rId13"/>
      <w:pgSz w:w="11906" w:h="16838"/>
      <w:pgMar w:top="851" w:right="1134" w:bottom="851" w:left="1134" w:header="708" w:footer="2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58858" w14:textId="77777777" w:rsidR="000D2554" w:rsidRDefault="000D2554">
      <w:pPr>
        <w:spacing w:after="0" w:line="240" w:lineRule="auto"/>
      </w:pPr>
      <w:r>
        <w:separator/>
      </w:r>
    </w:p>
  </w:endnote>
  <w:endnote w:type="continuationSeparator" w:id="0">
    <w:p w14:paraId="2AC475FA" w14:textId="77777777" w:rsidR="000D2554" w:rsidRDefault="000D2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67F2F7C-F6BE-4259-96B7-399D4B8A47C9}"/>
    <w:embedBold r:id="rId2" w:fontKey="{1101C9F1-2037-4ABF-B3AD-32277F9FADCD}"/>
    <w:embedItalic r:id="rId3" w:fontKey="{5DC8D0C3-AA62-45AA-ACCE-19FC5B0EF81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11E71431-9064-4D1E-9623-7D32421832E4}"/>
    <w:embedBold r:id="rId5" w:fontKey="{45B7E047-9AF6-4205-AA0E-88925D532FE3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63848554-D5F9-46BB-976D-5577BD92497F}"/>
    <w:embedBold r:id="rId7" w:fontKey="{4D04DD76-27B1-4C0C-96AE-5093AFC17E50}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26899B5A-D9D0-4EAC-AB10-1D2949CCDEFE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FA" w14:textId="77777777" w:rsidR="009C6016" w:rsidRDefault="00E704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fldChar w:fldCharType="end"/>
    </w:r>
  </w:p>
  <w:p w14:paraId="000001FB" w14:textId="77777777" w:rsidR="009C6016" w:rsidRDefault="009C60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  <w:p w14:paraId="000001FC" w14:textId="77777777" w:rsidR="009C6016" w:rsidRDefault="009C60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FD" w14:textId="77777777" w:rsidR="009C6016" w:rsidRDefault="009C60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E04E7" w14:textId="77777777" w:rsidR="000D2554" w:rsidRDefault="000D2554">
      <w:pPr>
        <w:spacing w:after="0" w:line="240" w:lineRule="auto"/>
      </w:pPr>
      <w:r>
        <w:separator/>
      </w:r>
    </w:p>
  </w:footnote>
  <w:footnote w:type="continuationSeparator" w:id="0">
    <w:p w14:paraId="5FD7AAB8" w14:textId="77777777" w:rsidR="000D2554" w:rsidRDefault="000D25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B4C0D"/>
    <w:multiLevelType w:val="multilevel"/>
    <w:tmpl w:val="FFFFFFF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47527B5"/>
    <w:multiLevelType w:val="multilevel"/>
    <w:tmpl w:val="FFFFFFFF"/>
    <w:lvl w:ilvl="0">
      <w:start w:val="1"/>
      <w:numFmt w:val="decimal"/>
      <w:pStyle w:val="CMSHeadL7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EF752E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516F61E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409502392">
    <w:abstractNumId w:val="0"/>
  </w:num>
  <w:num w:numId="2" w16cid:durableId="825897520">
    <w:abstractNumId w:val="1"/>
  </w:num>
  <w:num w:numId="3" w16cid:durableId="1388914323">
    <w:abstractNumId w:val="2"/>
  </w:num>
  <w:num w:numId="4" w16cid:durableId="903683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016"/>
    <w:rsid w:val="000A44E0"/>
    <w:rsid w:val="000D2554"/>
    <w:rsid w:val="00310D25"/>
    <w:rsid w:val="0033713C"/>
    <w:rsid w:val="004A6CD2"/>
    <w:rsid w:val="0088028D"/>
    <w:rsid w:val="009C6016"/>
    <w:rsid w:val="009D4E4C"/>
    <w:rsid w:val="00DD1B79"/>
    <w:rsid w:val="00E70416"/>
    <w:rsid w:val="2664A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97453D"/>
  <w15:docId w15:val="{0DA78B5F-FF1D-45F8-85AE-DFD69C68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qFormat/>
    <w:pPr>
      <w:keepNext/>
      <w:spacing w:after="120" w:line="240" w:lineRule="auto"/>
      <w:outlineLvl w:val="6"/>
    </w:pPr>
    <w:rPr>
      <w:rFonts w:ascii="Times New Roman" w:eastAsia="Times New Roman" w:hAnsi="Times New Roman" w:cs="Times New Roman"/>
      <w:b/>
      <w:bCs/>
      <w:sz w:val="28"/>
      <w:szCs w:val="24"/>
      <w:lang w:val="x-none"/>
    </w:rPr>
  </w:style>
  <w:style w:type="paragraph" w:styleId="Heading8">
    <w:name w:val="heading 8"/>
    <w:qFormat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/>
    </w:rPr>
  </w:style>
  <w:style w:type="paragraph" w:styleId="Heading9">
    <w:name w:val="heading 9"/>
    <w:qFormat/>
    <w:pPr>
      <w:spacing w:before="240" w:after="60" w:line="240" w:lineRule="auto"/>
      <w:outlineLvl w:val="8"/>
    </w:pPr>
    <w:rPr>
      <w:rFonts w:ascii="Arial" w:eastAsia="Times New Roman" w:hAnsi="Arial" w:cs="Arial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  <w:rPr>
      <w:rFonts w:ascii="Tahoma" w:hAnsi="Tahoma" w:cs="Tahoma" w:hint="default"/>
    </w:rPr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 w:hint="default"/>
      <w:b w:val="0"/>
    </w:rPr>
  </w:style>
  <w:style w:type="character" w:customStyle="1" w:styleId="WW8Num3z0">
    <w:name w:val="WW8Num3z0"/>
    <w:rPr>
      <w:rFonts w:cs="Times New Roman" w:hint="default"/>
    </w:rPr>
  </w:style>
  <w:style w:type="character" w:customStyle="1" w:styleId="WW8Num3z1">
    <w:name w:val="WW8Num3z1"/>
    <w:rPr>
      <w:rFonts w:cs="Times New Roman" w:hint="default"/>
      <w:b w:val="0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0z3">
    <w:name w:val="WW8Num10z3"/>
    <w:rPr>
      <w:rFonts w:ascii="Symbol" w:hAnsi="Symbol" w:cs="OpenSymbol"/>
    </w:rPr>
  </w:style>
  <w:style w:type="character" w:customStyle="1" w:styleId="Domylnaczcionkaakapitu2">
    <w:name w:val="Domyślna czcionka akapitu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6z2">
    <w:name w:val="WW8Num6z2"/>
    <w:rPr>
      <w:rFonts w:ascii="Wingdings" w:hAnsi="Wingdings" w:cs="Wingdings" w:hint="default"/>
      <w:sz w:val="20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  <w:rPr>
      <w:rFonts w:ascii="Tahoma" w:hAnsi="Tahoma" w:cs="Tahoma" w:hint="default"/>
    </w:rPr>
  </w:style>
  <w:style w:type="character" w:customStyle="1" w:styleId="WW8Num17z0">
    <w:name w:val="WW8Num17z0"/>
    <w:rPr>
      <w:rFonts w:ascii="Symbol" w:hAnsi="Symbol" w:cs="Symbol" w:hint="default"/>
      <w:sz w:val="20"/>
    </w:rPr>
  </w:style>
  <w:style w:type="character" w:customStyle="1" w:styleId="WW8Num17z1">
    <w:name w:val="WW8Num17z1"/>
    <w:rPr>
      <w:rFonts w:ascii="Courier New" w:hAnsi="Courier New" w:cs="Courier New" w:hint="default"/>
      <w:sz w:val="20"/>
    </w:rPr>
  </w:style>
  <w:style w:type="character" w:customStyle="1" w:styleId="WW8Num17z2">
    <w:name w:val="WW8Num17z2"/>
    <w:rPr>
      <w:rFonts w:ascii="Wingdings" w:hAnsi="Wingdings" w:cs="Wingdings" w:hint="default"/>
      <w:sz w:val="20"/>
    </w:rPr>
  </w:style>
  <w:style w:type="character" w:customStyle="1" w:styleId="WW8Num18z0">
    <w:name w:val="WW8Num18z0"/>
    <w:rPr>
      <w:rFonts w:hint="default"/>
    </w:rPr>
  </w:style>
  <w:style w:type="character" w:customStyle="1" w:styleId="WW8Num20z0">
    <w:name w:val="WW8Num20z0"/>
    <w:rPr>
      <w:rFonts w:hint="default"/>
      <w:b/>
    </w:rPr>
  </w:style>
  <w:style w:type="character" w:customStyle="1" w:styleId="WW8Num21z0">
    <w:name w:val="WW8Num21z0"/>
    <w:rPr>
      <w:rFonts w:ascii="Symbol" w:hAnsi="Symbol" w:cs="Symbol" w:hint="default"/>
      <w:sz w:val="20"/>
    </w:rPr>
  </w:style>
  <w:style w:type="character" w:customStyle="1" w:styleId="WW8Num21z1">
    <w:name w:val="WW8Num21z1"/>
    <w:rPr>
      <w:rFonts w:ascii="Courier New" w:hAnsi="Courier New" w:cs="Courier New" w:hint="default"/>
      <w:sz w:val="20"/>
    </w:rPr>
  </w:style>
  <w:style w:type="character" w:customStyle="1" w:styleId="WW8Num21z2">
    <w:name w:val="WW8Num21z2"/>
    <w:rPr>
      <w:rFonts w:ascii="Wingdings" w:hAnsi="Wingdings" w:cs="Wingdings" w:hint="default"/>
      <w:sz w:val="20"/>
    </w:rPr>
  </w:style>
  <w:style w:type="character" w:customStyle="1" w:styleId="WW8Num26z0">
    <w:name w:val="WW8Num26z0"/>
    <w:rPr>
      <w:rFonts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ascii="Symbol" w:hAnsi="Symbol" w:cs="Symbol" w:hint="default"/>
      <w:sz w:val="20"/>
    </w:rPr>
  </w:style>
  <w:style w:type="character" w:customStyle="1" w:styleId="WW8Num33z1">
    <w:name w:val="WW8Num33z1"/>
    <w:rPr>
      <w:rFonts w:ascii="Courier New" w:hAnsi="Courier New" w:cs="Courier New" w:hint="default"/>
      <w:sz w:val="20"/>
    </w:rPr>
  </w:style>
  <w:style w:type="character" w:customStyle="1" w:styleId="WW8Num33z2">
    <w:name w:val="WW8Num33z2"/>
    <w:rPr>
      <w:rFonts w:ascii="Wingdings" w:hAnsi="Wingdings" w:cs="Wingdings" w:hint="default"/>
      <w:sz w:val="20"/>
    </w:rPr>
  </w:style>
  <w:style w:type="character" w:customStyle="1" w:styleId="WW8Num34z0">
    <w:name w:val="WW8Num34z0"/>
    <w:rPr>
      <w:rFonts w:cs="Times New Roman" w:hint="default"/>
    </w:rPr>
  </w:style>
  <w:style w:type="character" w:customStyle="1" w:styleId="WW8Num34z1">
    <w:name w:val="WW8Num34z1"/>
    <w:rPr>
      <w:rFonts w:cs="Times New Roman" w:hint="default"/>
      <w:b w:val="0"/>
    </w:rPr>
  </w:style>
  <w:style w:type="character" w:customStyle="1" w:styleId="WW8Num44z0">
    <w:name w:val="WW8Num44z0"/>
    <w:rPr>
      <w:rFonts w:hint="default"/>
    </w:rPr>
  </w:style>
  <w:style w:type="character" w:customStyle="1" w:styleId="WW8Num45z0">
    <w:name w:val="WW8Num45z0"/>
    <w:rPr>
      <w:rFonts w:ascii="Symbol" w:hAnsi="Symbol" w:cs="Symbol" w:hint="default"/>
      <w:sz w:val="20"/>
    </w:rPr>
  </w:style>
  <w:style w:type="character" w:customStyle="1" w:styleId="WW8Num45z1">
    <w:name w:val="WW8Num45z1"/>
    <w:rPr>
      <w:rFonts w:ascii="Courier New" w:hAnsi="Courier New" w:cs="Courier New" w:hint="default"/>
      <w:sz w:val="20"/>
    </w:rPr>
  </w:style>
  <w:style w:type="character" w:customStyle="1" w:styleId="WW8Num45z2">
    <w:name w:val="WW8Num45z2"/>
    <w:rPr>
      <w:rFonts w:ascii="Wingdings" w:hAnsi="Wingdings" w:cs="Wingdings" w:hint="default"/>
      <w:sz w:val="20"/>
    </w:rPr>
  </w:style>
  <w:style w:type="character" w:customStyle="1" w:styleId="WW8Num46z0">
    <w:name w:val="WW8Num46z0"/>
    <w:rPr>
      <w:rFonts w:ascii="Symbol" w:hAnsi="Symbol" w:cs="Symbol" w:hint="default"/>
    </w:rPr>
  </w:style>
  <w:style w:type="character" w:customStyle="1" w:styleId="WW8Num46z1">
    <w:name w:val="WW8Num46z1"/>
    <w:rPr>
      <w:rFonts w:ascii="Courier New" w:hAnsi="Courier New" w:cs="Courier New" w:hint="default"/>
    </w:rPr>
  </w:style>
  <w:style w:type="character" w:customStyle="1" w:styleId="WW8Num46z2">
    <w:name w:val="WW8Num46z2"/>
    <w:rPr>
      <w:rFonts w:ascii="Wingdings" w:hAnsi="Wingdings" w:cs="Wingdings" w:hint="default"/>
    </w:rPr>
  </w:style>
  <w:style w:type="character" w:customStyle="1" w:styleId="WW8Num50z0">
    <w:name w:val="WW8Num50z0"/>
    <w:rPr>
      <w:rFonts w:hint="default"/>
    </w:rPr>
  </w:style>
  <w:style w:type="character" w:customStyle="1" w:styleId="WW8Num51z0">
    <w:name w:val="WW8Num51z0"/>
    <w:rPr>
      <w:rFonts w:cs="Times New Roman" w:hint="default"/>
      <w:sz w:val="24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3z0">
    <w:name w:val="WW8Num53z0"/>
    <w:rPr>
      <w:rFonts w:hint="default"/>
    </w:rPr>
  </w:style>
  <w:style w:type="character" w:customStyle="1" w:styleId="WW8Num54z0">
    <w:name w:val="WW8Num54z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en-US" w:bidi="en-US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gwek9Znak">
    <w:name w:val="Nagłówek 9 Znak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wcity2Znak">
    <w:name w:val="Tekst podstawowy wcięty 2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eltit1">
    <w:name w:val="eltit1"/>
    <w:rPr>
      <w:rFonts w:ascii="Verdana" w:hAnsi="Verdana" w:cs="Verdana" w:hint="default"/>
      <w:color w:val="333366"/>
      <w:sz w:val="20"/>
      <w:szCs w:val="20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ZwykytekstZnak">
    <w:name w:val="Zwykły tekst Znak"/>
    <w:rPr>
      <w:rFonts w:ascii="Courier New" w:eastAsia="Times New Roman" w:hAnsi="Courier New" w:cs="Courier New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8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NagwekZnak">
    <w:name w:val="Nagłówek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sz w:val="24"/>
      <w:szCs w:val="24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h11">
    <w:name w:val="h11"/>
    <w:rPr>
      <w:rFonts w:ascii="Verdana" w:hAnsi="Verdana" w:cs="Verdana" w:hint="default"/>
      <w:b/>
      <w:bCs/>
      <w:i w:val="0"/>
      <w:iCs w:val="0"/>
      <w:sz w:val="23"/>
      <w:szCs w:val="23"/>
    </w:rPr>
  </w:style>
  <w:style w:type="character" w:styleId="Strong">
    <w:name w:val="Strong"/>
    <w:uiPriority w:val="22"/>
    <w:qFormat/>
    <w:rPr>
      <w:b/>
      <w:bCs/>
    </w:rPr>
  </w:style>
  <w:style w:type="character" w:customStyle="1" w:styleId="Teksttreci2">
    <w:name w:val="Tekst treści (2)_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pl-PL"/>
    </w:rPr>
  </w:style>
  <w:style w:type="character" w:customStyle="1" w:styleId="wrtext">
    <w:name w:val="wrtext"/>
  </w:style>
  <w:style w:type="character" w:customStyle="1" w:styleId="h1">
    <w:name w:val="h1"/>
  </w:style>
  <w:style w:type="character" w:customStyle="1" w:styleId="desc-o-mb-title">
    <w:name w:val="desc-o-mb-title"/>
  </w:style>
  <w:style w:type="character" w:styleId="Emphasis">
    <w:name w:val="Emphasis"/>
    <w:uiPriority w:val="20"/>
    <w:qFormat/>
    <w:rPr>
      <w:i/>
      <w:iCs/>
    </w:rPr>
  </w:style>
  <w:style w:type="character" w:customStyle="1" w:styleId="desc-o-b-rest">
    <w:name w:val="desc-o-b-rest"/>
  </w:style>
  <w:style w:type="character" w:customStyle="1" w:styleId="desc-o-publ">
    <w:name w:val="desc-o-publ"/>
  </w:style>
  <w:style w:type="character" w:customStyle="1" w:styleId="Bodytext2">
    <w:name w:val="Body text (2)_"/>
    <w:rPr>
      <w:rFonts w:cs="Calibri"/>
      <w:b/>
      <w:bCs/>
      <w:sz w:val="16"/>
      <w:szCs w:val="16"/>
      <w:shd w:val="clear" w:color="auto" w:fill="FFFFFF"/>
    </w:rPr>
  </w:style>
  <w:style w:type="character" w:customStyle="1" w:styleId="Bodytext2NotBold">
    <w:name w:val="Body text (2) + Not Bold"/>
    <w:rPr>
      <w:rFonts w:cs="Calibri"/>
      <w:b/>
      <w:bCs/>
      <w:color w:val="000000"/>
      <w:spacing w:val="0"/>
      <w:w w:val="100"/>
      <w:position w:val="0"/>
      <w:sz w:val="16"/>
      <w:szCs w:val="16"/>
      <w:shd w:val="clear" w:color="auto" w:fill="FFFFFF"/>
      <w:vertAlign w:val="baseline"/>
      <w:lang w:val="pl-PL" w:bidi="pl-PL"/>
    </w:rPr>
  </w:style>
  <w:style w:type="character" w:customStyle="1" w:styleId="name">
    <w:name w:val="name"/>
    <w:basedOn w:val="Domylnaczcionkaakapitu1"/>
  </w:style>
  <w:style w:type="character" w:customStyle="1" w:styleId="Bodytext2Bold">
    <w:name w:val="Body text (2) + Bol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70"/>
      <w:w w:val="100"/>
      <w:position w:val="0"/>
      <w:sz w:val="20"/>
      <w:szCs w:val="20"/>
      <w:u w:val="none"/>
      <w:shd w:val="clear" w:color="auto" w:fill="FFFFFF"/>
      <w:vertAlign w:val="baseline"/>
      <w:lang w:val="pl-PL" w:bidi="pl-PL"/>
    </w:rPr>
  </w:style>
  <w:style w:type="character" w:customStyle="1" w:styleId="BezodstpwZnak">
    <w:name w:val="Bez odstępów Znak"/>
    <w:rPr>
      <w:sz w:val="22"/>
      <w:szCs w:val="22"/>
      <w:lang w:bidi="ar-SA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character" w:styleId="UnresolvedMention">
    <w:name w:val="Unresolved Mention"/>
    <w:rPr>
      <w:color w:val="605E5C"/>
      <w:shd w:val="clear" w:color="auto" w:fill="E1DFDD"/>
    </w:rPr>
  </w:style>
  <w:style w:type="character" w:customStyle="1" w:styleId="WW8Num25z0">
    <w:name w:val="WW8Num25z0"/>
  </w:style>
  <w:style w:type="character" w:customStyle="1" w:styleId="WW8Num23z2">
    <w:name w:val="WW8Num23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  <w:sz w:val="20"/>
    </w:rPr>
  </w:style>
  <w:style w:type="character" w:customStyle="1" w:styleId="WW8Num23z0">
    <w:name w:val="WW8Num23z0"/>
    <w:rPr>
      <w:rFonts w:ascii="Symbol" w:hAnsi="Symbol" w:cs="Symbol"/>
      <w:sz w:val="20"/>
    </w:rPr>
  </w:style>
  <w:style w:type="character" w:customStyle="1" w:styleId="WW8Num20z1">
    <w:name w:val="WW8Num20z1"/>
    <w:rPr>
      <w:rFonts w:cs="Times New Roman"/>
      <w:b w:val="0"/>
    </w:rPr>
  </w:style>
  <w:style w:type="character" w:customStyle="1" w:styleId="WW8Num19z2">
    <w:name w:val="WW8Num19z2"/>
    <w:rPr>
      <w:rFonts w:ascii="Wingdings" w:hAnsi="Wingdings" w:cs="Wingdings"/>
      <w:sz w:val="20"/>
    </w:rPr>
  </w:style>
  <w:style w:type="character" w:customStyle="1" w:styleId="WW8Num19z1">
    <w:name w:val="WW8Num19z1"/>
    <w:rPr>
      <w:rFonts w:ascii="Courier New" w:hAnsi="Courier New" w:cs="Courier New"/>
      <w:sz w:val="20"/>
    </w:rPr>
  </w:style>
  <w:style w:type="character" w:customStyle="1" w:styleId="WW8Num19z0">
    <w:name w:val="WW8Num19z0"/>
    <w:rPr>
      <w:rFonts w:ascii="Symbol" w:hAnsi="Symbol" w:cs="Symbol"/>
      <w:sz w:val="20"/>
    </w:rPr>
  </w:style>
  <w:style w:type="character" w:customStyle="1" w:styleId="WW8Num18z2">
    <w:name w:val="WW8Num18z2"/>
    <w:rPr>
      <w:rFonts w:ascii="Wingdings" w:hAnsi="Wingdings" w:cs="Wingdings"/>
      <w:sz w:val="20"/>
    </w:rPr>
  </w:style>
  <w:style w:type="character" w:customStyle="1" w:styleId="WW8Num18z1">
    <w:name w:val="WW8Num18z1"/>
    <w:rPr>
      <w:rFonts w:ascii="Courier New" w:hAnsi="Courier New" w:cs="Courier New"/>
      <w:sz w:val="20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  <w:sz w:val="20"/>
    </w:rPr>
  </w:style>
  <w:style w:type="character" w:customStyle="1" w:styleId="WW8Num11z1">
    <w:name w:val="WW8Num11z1"/>
    <w:rPr>
      <w:rFonts w:ascii="Courier New" w:hAnsi="Courier New" w:cs="Courier New"/>
      <w:sz w:val="20"/>
    </w:rPr>
  </w:style>
  <w:style w:type="character" w:customStyle="1" w:styleId="WW8Num5z2">
    <w:name w:val="WW8Num5z2"/>
    <w:rPr>
      <w:rFonts w:ascii="Wingdings" w:hAnsi="Wingdings" w:cs="Wingdings"/>
      <w:sz w:val="20"/>
    </w:rPr>
  </w:style>
  <w:style w:type="character" w:customStyle="1" w:styleId="WW8Num5z1">
    <w:name w:val="WW8Num5z1"/>
    <w:rPr>
      <w:rFonts w:ascii="Courier New" w:hAnsi="Courier New" w:cs="Courier New"/>
      <w:sz w:val="20"/>
    </w:rPr>
  </w:style>
  <w:style w:type="character" w:customStyle="1" w:styleId="WW8Num5z0">
    <w:name w:val="WW8Num5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Odwoanieprzypisudolnego1">
    <w:name w:val="Odwołanie przypisu dolnego1"/>
    <w:rPr>
      <w:vertAlign w:val="superscript"/>
    </w:rPr>
  </w:style>
  <w:style w:type="paragraph" w:customStyle="1" w:styleId="Nagwek2">
    <w:name w:val="Nagłówek2"/>
    <w:next w:val="Body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List">
    <w:name w:val="List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pPr>
      <w:suppressLineNumbers/>
    </w:pPr>
    <w:rPr>
      <w:rFonts w:cs="Lucida Sans"/>
    </w:rPr>
  </w:style>
  <w:style w:type="paragraph" w:customStyle="1" w:styleId="caption1">
    <w:name w:val="caption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">
    <w:name w:val="caption11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">
    <w:name w:val="caption111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">
    <w:name w:val="caption1111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1">
    <w:name w:val="Nagłówek1"/>
    <w:next w:val="BodyText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paragraph" w:customStyle="1" w:styleId="Legenda1">
    <w:name w:val="Legenda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">
    <w:name w:val="caption11111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11111">
    <w:name w:val="caption111111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Gwkaistopka">
    <w:name w:val="Główka i stopka"/>
    <w:pPr>
      <w:suppressLineNumbers/>
      <w:tabs>
        <w:tab w:val="center" w:pos="4819"/>
        <w:tab w:val="right" w:pos="9638"/>
      </w:tabs>
    </w:pPr>
  </w:style>
  <w:style w:type="paragraph" w:styleId="Footer">
    <w:name w:val="footer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FootnoteText">
    <w:name w:val="footnote text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EndnoteText">
    <w:name w:val="endnote text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Tekstkomentarza1">
    <w:name w:val="Tekst komentarz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CommentSubject">
    <w:name w:val="annotation subject"/>
    <w:basedOn w:val="Tekstkomentarza1"/>
    <w:next w:val="Tekstkomentarza1"/>
    <w:rPr>
      <w:b/>
      <w:bCs/>
    </w:rPr>
  </w:style>
  <w:style w:type="paragraph" w:styleId="BalloonText">
    <w:name w:val="Balloon Text"/>
    <w:pPr>
      <w:spacing w:after="0" w:line="240" w:lineRule="auto"/>
    </w:pPr>
    <w:rPr>
      <w:rFonts w:ascii="Tahoma" w:eastAsia="Times New Roman" w:hAnsi="Tahoma" w:cs="Tahoma"/>
      <w:sz w:val="16"/>
      <w:szCs w:val="16"/>
      <w:lang w:val="x-none"/>
    </w:rPr>
  </w:style>
  <w:style w:type="paragraph" w:customStyle="1" w:styleId="Tekstpodstawowy22">
    <w:name w:val="Tekst podstawowy 22"/>
    <w:pPr>
      <w:spacing w:after="0" w:line="360" w:lineRule="auto"/>
      <w:jc w:val="both"/>
    </w:pPr>
    <w:rPr>
      <w:rFonts w:ascii="Arial" w:eastAsia="Times New Roman" w:hAnsi="Arial" w:cs="Arial"/>
      <w:szCs w:val="24"/>
      <w:lang w:val="x-none"/>
    </w:rPr>
  </w:style>
  <w:style w:type="paragraph" w:styleId="BodyTextIndent">
    <w:name w:val="Body Text Indent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val="x-none"/>
    </w:rPr>
  </w:style>
  <w:style w:type="paragraph" w:customStyle="1" w:styleId="Tekstpodstawowywcity31">
    <w:name w:val="Tekst podstawowy wcięty 3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/>
    </w:rPr>
  </w:style>
  <w:style w:type="paragraph" w:customStyle="1" w:styleId="Tekstpodstawowywcity21">
    <w:name w:val="Tekst podstawowy wcięty 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BodyText22">
    <w:name w:val="Body Text 22"/>
    <w:pPr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31">
    <w:name w:val="Tekst podstawowy 31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val="x-none"/>
    </w:rPr>
  </w:style>
  <w:style w:type="paragraph" w:customStyle="1" w:styleId="Zwykytekst1">
    <w:name w:val="Zwykły tekst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customStyle="1" w:styleId="font6">
    <w:name w:val="font6"/>
    <w:pPr>
      <w:spacing w:before="100" w:after="100" w:line="240" w:lineRule="auto"/>
    </w:pPr>
    <w:rPr>
      <w:rFonts w:ascii="Times New Roman" w:eastAsia="Arial Unicode MS" w:hAnsi="Times New Roman" w:cs="Times New Roman"/>
      <w:sz w:val="20"/>
      <w:szCs w:val="20"/>
    </w:rPr>
  </w:style>
  <w:style w:type="paragraph" w:customStyle="1" w:styleId="BodyText31">
    <w:name w:val="Body Text 31"/>
    <w:pPr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customStyle="1" w:styleId="BodyText21">
    <w:name w:val="Body Text 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uiPriority w:val="99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">
    <w:name w:val="xl33"/>
    <w:pPr>
      <w:autoSpaceDE w:val="0"/>
      <w:spacing w:before="100" w:after="100" w:line="240" w:lineRule="auto"/>
      <w:jc w:val="center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Pisma">
    <w:name w:val="Pisma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styleId="TOC1">
    <w:name w:val="toc 1"/>
    <w:pPr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0"/>
    </w:rPr>
  </w:style>
  <w:style w:type="paragraph" w:styleId="TOC2">
    <w:name w:val="toc 2"/>
    <w:pPr>
      <w:spacing w:after="0" w:line="240" w:lineRule="auto"/>
      <w:ind w:left="240"/>
    </w:pPr>
    <w:rPr>
      <w:rFonts w:ascii="Times New Roman" w:eastAsia="Times New Roman" w:hAnsi="Times New Roman" w:cs="Times New Roman"/>
      <w:smallCaps/>
      <w:sz w:val="20"/>
      <w:szCs w:val="20"/>
    </w:rPr>
  </w:style>
  <w:style w:type="paragraph" w:styleId="TOC3">
    <w:name w:val="toc 3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styleId="TOC4">
    <w:name w:val="toc 4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TOC5">
    <w:name w:val="toc 5"/>
    <w:pPr>
      <w:spacing w:after="0" w:line="240" w:lineRule="auto"/>
      <w:ind w:left="960"/>
    </w:pPr>
    <w:rPr>
      <w:rFonts w:ascii="Times New Roman" w:eastAsia="Times New Roman" w:hAnsi="Times New Roman" w:cs="Times New Roman"/>
      <w:sz w:val="18"/>
      <w:szCs w:val="18"/>
    </w:rPr>
  </w:style>
  <w:style w:type="paragraph" w:styleId="TOC6">
    <w:name w:val="toc 6"/>
    <w:pPr>
      <w:spacing w:after="0" w:line="240" w:lineRule="auto"/>
      <w:ind w:left="1200"/>
    </w:pPr>
    <w:rPr>
      <w:rFonts w:ascii="Times New Roman" w:eastAsia="Times New Roman" w:hAnsi="Times New Roman" w:cs="Times New Roman"/>
      <w:sz w:val="18"/>
      <w:szCs w:val="18"/>
    </w:rPr>
  </w:style>
  <w:style w:type="paragraph" w:styleId="TOC7">
    <w:name w:val="toc 7"/>
    <w:pPr>
      <w:spacing w:after="0" w:line="240" w:lineRule="auto"/>
      <w:ind w:left="1440"/>
    </w:pPr>
    <w:rPr>
      <w:rFonts w:ascii="Times New Roman" w:eastAsia="Times New Roman" w:hAnsi="Times New Roman" w:cs="Times New Roman"/>
      <w:sz w:val="18"/>
      <w:szCs w:val="18"/>
    </w:rPr>
  </w:style>
  <w:style w:type="paragraph" w:styleId="TOC8">
    <w:name w:val="toc 8"/>
    <w:pPr>
      <w:spacing w:after="0" w:line="240" w:lineRule="auto"/>
      <w:ind w:left="1680"/>
    </w:pPr>
    <w:rPr>
      <w:rFonts w:ascii="Times New Roman" w:eastAsia="Times New Roman" w:hAnsi="Times New Roman" w:cs="Times New Roman"/>
      <w:sz w:val="18"/>
      <w:szCs w:val="18"/>
    </w:rPr>
  </w:style>
  <w:style w:type="paragraph" w:styleId="TOC9">
    <w:name w:val="toc 9"/>
    <w:pPr>
      <w:spacing w:after="0" w:line="240" w:lineRule="auto"/>
      <w:ind w:left="192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ytuowa1">
    <w:name w:val="Tytułowa 1"/>
    <w:basedOn w:val="Nagwek1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customStyle="1" w:styleId="ListBullet21">
    <w:name w:val="List Bullet 21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Bullet31">
    <w:name w:val="List Bullet 31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punktowana1">
    <w:name w:val="Lista punktowana1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punktowana21">
    <w:name w:val="Lista punktowana 21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punktowana31">
    <w:name w:val="Lista punktowana 31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zwciciem1">
    <w:name w:val="Tekst podstawowy z wcięciem1"/>
    <w:basedOn w:val="BodyText"/>
    <w:pPr>
      <w:tabs>
        <w:tab w:val="clear" w:pos="900"/>
      </w:tabs>
      <w:spacing w:after="120"/>
      <w:ind w:firstLine="210"/>
      <w:jc w:val="left"/>
    </w:pPr>
  </w:style>
  <w:style w:type="paragraph" w:customStyle="1" w:styleId="Tekstpodstawowyzwciciem21">
    <w:name w:val="Tekst podstawowy z wcięciem 21"/>
    <w:basedOn w:val="BodyTextIndent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pPr>
      <w:autoSpaceDE w:val="0"/>
      <w:spacing w:before="100" w:after="100" w:line="240" w:lineRule="auto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customStyle="1" w:styleId="Text">
    <w:name w:val="Text"/>
    <w:pPr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ust">
    <w:name w:val="ust"/>
    <w:pPr>
      <w:overflowPunct w:val="0"/>
      <w:autoSpaceDE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kt">
    <w:name w:val="pkt"/>
    <w:pPr>
      <w:overflowPunct w:val="0"/>
      <w:autoSpaceDE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">
    <w:name w:val="tekst"/>
    <w:pPr>
      <w:suppressLineNumbers/>
      <w:overflowPunct w:val="0"/>
      <w:autoSpaceDE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ZnakZnakZnakZnak">
    <w:name w:val="Znak Znak Znak Znak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treci20">
    <w:name w:val="Tekst treści (2)"/>
    <w:pPr>
      <w:widowControl w:val="0"/>
      <w:shd w:val="clear" w:color="auto" w:fill="FFFFFF"/>
      <w:spacing w:after="0" w:line="624" w:lineRule="exact"/>
      <w:jc w:val="center"/>
    </w:pPr>
    <w:rPr>
      <w:b/>
      <w:bCs/>
      <w:lang w:val="x-none"/>
    </w:rPr>
  </w:style>
  <w:style w:type="paragraph" w:styleId="Revision">
    <w:name w:val="Revision"/>
    <w:pPr>
      <w:suppressAutoHyphens/>
    </w:pPr>
    <w:rPr>
      <w:sz w:val="24"/>
      <w:szCs w:val="24"/>
      <w:lang w:eastAsia="zh-CN"/>
    </w:rPr>
  </w:style>
  <w:style w:type="paragraph" w:customStyle="1" w:styleId="ZnakZnak">
    <w:name w:val="Znak Znak"/>
    <w:pPr>
      <w:spacing w:after="0" w:line="360" w:lineRule="auto"/>
      <w:jc w:val="both"/>
    </w:pPr>
    <w:rPr>
      <w:rFonts w:ascii="Verdana" w:eastAsia="Times New Roman" w:hAnsi="Verdana" w:cs="Verdana"/>
      <w:sz w:val="20"/>
      <w:szCs w:val="20"/>
    </w:rPr>
  </w:style>
  <w:style w:type="paragraph" w:styleId="ListParagraph">
    <w:name w:val="List Paragraph"/>
    <w:qFormat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CM3">
    <w:name w:val="CM3"/>
    <w:pPr>
      <w:autoSpaceDE w:val="0"/>
      <w:spacing w:after="0" w:line="240" w:lineRule="auto"/>
    </w:pPr>
    <w:rPr>
      <w:rFonts w:ascii="EUAlbertina" w:hAnsi="EUAlbertina" w:cs="EUAlbertina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CMSHeadL7">
    <w:name w:val="CMS Head L7"/>
    <w:pPr>
      <w:numPr>
        <w:numId w:val="2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customStyle="1" w:styleId="Akapitbezwcicia">
    <w:name w:val="Akapit bez wcięcia"/>
    <w:pPr>
      <w:spacing w:after="0" w:line="380" w:lineRule="atLeast"/>
      <w:jc w:val="both"/>
    </w:pPr>
    <w:rPr>
      <w:rFonts w:ascii="Georgia" w:eastAsia="Times New Roman" w:hAnsi="Georgia" w:cs="Georgia"/>
      <w:sz w:val="26"/>
      <w:szCs w:val="28"/>
    </w:rPr>
  </w:style>
  <w:style w:type="paragraph" w:customStyle="1" w:styleId="Akapitzlist1">
    <w:name w:val="Akapit z listą1"/>
    <w:pPr>
      <w:ind w:left="720"/>
      <w:contextualSpacing/>
    </w:pPr>
    <w:rPr>
      <w:rFonts w:eastAsia="Times New Roman"/>
    </w:rPr>
  </w:style>
  <w:style w:type="paragraph" w:customStyle="1" w:styleId="Bodytext20">
    <w:name w:val="Body text (2)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  <w:lang w:val="x-none"/>
    </w:rPr>
  </w:style>
  <w:style w:type="paragraph" w:customStyle="1" w:styleId="Bezodstpw1">
    <w:name w:val="Bez odstępów1"/>
    <w:pPr>
      <w:suppressAutoHyphens/>
    </w:pPr>
    <w:rPr>
      <w:lang w:eastAsia="zh-CN"/>
    </w:rPr>
  </w:style>
  <w:style w:type="paragraph" w:customStyle="1" w:styleId="Tekstpodstawowy21">
    <w:name w:val="Tekst podstawowy 21"/>
    <w:pPr>
      <w:spacing w:after="0"/>
      <w:jc w:val="center"/>
    </w:pPr>
    <w:rPr>
      <w:rFonts w:ascii="Times New Roman" w:hAnsi="Times New Roman" w:cs="Times New Roman"/>
      <w:b/>
      <w:bCs/>
    </w:rPr>
  </w:style>
  <w:style w:type="paragraph" w:styleId="NoSpacing">
    <w:name w:val="No Spacing"/>
    <w:qFormat/>
    <w:pPr>
      <w:suppressAutoHyphens/>
    </w:pPr>
    <w:rPr>
      <w:lang w:eastAsia="zh-CN"/>
    </w:rPr>
  </w:style>
  <w:style w:type="paragraph" w:customStyle="1" w:styleId="DefinitionTerm">
    <w:name w:val="Definition Term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Zawartotabeli">
    <w:name w:val="Zawartość tabeli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Liniapozioma">
    <w:name w:val="Linia pozioma"/>
    <w:next w:val="BodyText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pacing w:after="283"/>
    </w:pPr>
    <w:rPr>
      <w:sz w:val="12"/>
      <w:szCs w:val="12"/>
    </w:rPr>
  </w:style>
  <w:style w:type="paragraph" w:customStyle="1" w:styleId="Akapitzlist10">
    <w:name w:val="Akapit z listą10"/>
    <w:pPr>
      <w:ind w:left="720"/>
      <w:contextualSpacing/>
    </w:pPr>
    <w:rPr>
      <w:rFonts w:eastAsia="Times New Roman"/>
    </w:rPr>
  </w:style>
  <w:style w:type="paragraph" w:customStyle="1" w:styleId="Listapunktowana32">
    <w:name w:val="Lista punktowana 32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apunktowana22">
    <w:name w:val="Lista punktowana 22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ahoma" w:hAnsi="Tahoma" w:cs="Tahoma"/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093209-2f68-4a83-a533-e514b3c73043" xsi:nil="true"/>
    <lcf76f155ced4ddcb4097134ff3c332f xmlns="6934cb5c-05f9-4c0c-84ba-bad72b4dc78b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+PbgJz50DzpLeDoB/nUh8/ueyA==">CgMxLjA4AHIhMWowREdnS0NzR19aU3U0b0pEUHBWcVdlV1YxcnJOWG5N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00A43B5CF73646B57CA7726F9DAE06" ma:contentTypeVersion="14" ma:contentTypeDescription="Utwórz nowy dokument." ma:contentTypeScope="" ma:versionID="c281e69e6c4233589f1fe4242cd4863c">
  <xsd:schema xmlns:xsd="http://www.w3.org/2001/XMLSchema" xmlns:xs="http://www.w3.org/2001/XMLSchema" xmlns:p="http://schemas.microsoft.com/office/2006/metadata/properties" xmlns:ns2="6934cb5c-05f9-4c0c-84ba-bad72b4dc78b" xmlns:ns3="ed093209-2f68-4a83-a533-e514b3c73043" targetNamespace="http://schemas.microsoft.com/office/2006/metadata/properties" ma:root="true" ma:fieldsID="3bc146b40373120b7cbc1f2ff3451b07" ns2:_="" ns3:_="">
    <xsd:import namespace="6934cb5c-05f9-4c0c-84ba-bad72b4dc78b"/>
    <xsd:import namespace="ed093209-2f68-4a83-a533-e514b3c73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4cb5c-05f9-4c0c-84ba-bad72b4dc7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5e284b4-b04a-4d31-9c90-31830675d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3209-2f68-4a83-a533-e514b3c730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e242a5c-83b6-4401-a9bd-d88f62dac44a}" ma:internalName="TaxCatchAll" ma:showField="CatchAllData" ma:web="ed093209-2f68-4a83-a533-e514b3c7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FFE86D-C007-4925-B46E-BFA5E3C9159D}">
  <ds:schemaRefs>
    <ds:schemaRef ds:uri="http://schemas.microsoft.com/office/2006/metadata/properties"/>
    <ds:schemaRef ds:uri="http://schemas.microsoft.com/office/infopath/2007/PartnerControls"/>
    <ds:schemaRef ds:uri="ed093209-2f68-4a83-a533-e514b3c73043"/>
    <ds:schemaRef ds:uri="6934cb5c-05f9-4c0c-84ba-bad72b4dc78b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F0A8530-C896-49E1-B260-7F08779D69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6EE2B0-E36A-4A08-A72F-EC8A1212B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4cb5c-05f9-4c0c-84ba-bad72b4dc78b"/>
    <ds:schemaRef ds:uri="ed093209-2f68-4a83-a533-e514b3c7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1550</Words>
  <Characters>8841</Characters>
  <Application>Microsoft Office Word</Application>
  <DocSecurity>4</DocSecurity>
  <Lines>73</Lines>
  <Paragraphs>20</Paragraphs>
  <ScaleCrop>false</ScaleCrop>
  <Company/>
  <LinksUpToDate>false</LinksUpToDate>
  <CharactersWithSpaces>10371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cp:keywords/>
  <cp:lastModifiedBy>Karolina Strzopa</cp:lastModifiedBy>
  <cp:revision>2</cp:revision>
  <dcterms:created xsi:type="dcterms:W3CDTF">2026-02-24T11:42:00Z</dcterms:created>
  <dcterms:modified xsi:type="dcterms:W3CDTF">2026-04-09T09:12:00Z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0x0101002F00A43B5CF73646B57CA7726F9DAE06</vt:lpwstr>
  </property>
  <property fmtid="{D5CDD505-2E9C-101B-9397-08002B2CF9AE}" pid="3" name="MediaServiceImageTags">
    <vt:lpwstr/>
  </property>
</Properties>
</file>