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B9183" w14:textId="77777777" w:rsidR="00410E47" w:rsidRDefault="00F9491D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Book Antiqua" w:eastAsia="Book Antiqua" w:hAnsi="Book Antiqua" w:cs="Book Antiqua"/>
          <w:color w:val="000000"/>
          <w:sz w:val="20"/>
          <w:szCs w:val="2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08DB92A5" wp14:editId="08DB92A6">
            <wp:simplePos x="0" y="0"/>
            <wp:positionH relativeFrom="column">
              <wp:posOffset>-400048</wp:posOffset>
            </wp:positionH>
            <wp:positionV relativeFrom="paragraph">
              <wp:posOffset>0</wp:posOffset>
            </wp:positionV>
            <wp:extent cx="2600325" cy="811530"/>
            <wp:effectExtent l="0" t="0" r="0" b="0"/>
            <wp:wrapTopAndBottom distT="0" dist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8DB9184" w14:textId="77777777" w:rsidR="00410E47" w:rsidRDefault="00410E47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tbl>
      <w:tblPr>
        <w:tblStyle w:val="a0"/>
        <w:tblW w:w="988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493"/>
        <w:gridCol w:w="1780"/>
        <w:gridCol w:w="99"/>
        <w:gridCol w:w="1347"/>
        <w:gridCol w:w="225"/>
        <w:gridCol w:w="1813"/>
        <w:gridCol w:w="184"/>
        <w:gridCol w:w="643"/>
        <w:gridCol w:w="979"/>
        <w:gridCol w:w="33"/>
        <w:gridCol w:w="1292"/>
      </w:tblGrid>
      <w:tr w:rsidR="00410E47" w14:paraId="08DB9186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8DB9185" w14:textId="77777777" w:rsidR="00410E47" w:rsidRDefault="00F9491D">
            <w:pPr>
              <w:pStyle w:val="Nagwek2"/>
              <w:spacing w:line="276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kierunku kształcenia: PSYCHOLOGIA</w:t>
            </w:r>
          </w:p>
        </w:tc>
      </w:tr>
      <w:tr w:rsidR="00410E47" w14:paraId="08DB9188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DB9187" w14:textId="77777777" w:rsidR="00410E47" w:rsidRDefault="00F9491D">
            <w:pPr>
              <w:pStyle w:val="Nagwek2"/>
              <w:spacing w:line="276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Dziedzina nauk społecznych; dyscyplina: Psychologia</w:t>
            </w:r>
          </w:p>
        </w:tc>
      </w:tr>
      <w:tr w:rsidR="00410E47" w14:paraId="08DB918B" w14:textId="77777777">
        <w:trPr>
          <w:trHeight w:val="567"/>
          <w:jc w:val="center"/>
        </w:trPr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189" w14:textId="77777777" w:rsidR="00410E47" w:rsidRDefault="00F9491D">
            <w:pPr>
              <w:pStyle w:val="Nagwek3"/>
              <w:spacing w:before="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6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18A" w14:textId="77777777" w:rsidR="00410E47" w:rsidRDefault="00F9491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Wykład, ćwiczenia</w:t>
            </w:r>
          </w:p>
        </w:tc>
      </w:tr>
      <w:tr w:rsidR="00410E47" w14:paraId="08DB918D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18C" w14:textId="77777777" w:rsidR="00410E47" w:rsidRDefault="00F9491D">
            <w:pPr>
              <w:pStyle w:val="Nagwek1"/>
              <w:spacing w:line="276" w:lineRule="auto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bCs w:val="0"/>
                <w:sz w:val="22"/>
                <w:szCs w:val="22"/>
              </w:rPr>
              <w:t xml:space="preserve"> studia jednolite magisterskie (7 PRK)</w:t>
            </w:r>
          </w:p>
        </w:tc>
      </w:tr>
      <w:tr w:rsidR="00410E47" w14:paraId="08DB918F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18E" w14:textId="77777777" w:rsidR="00410E47" w:rsidRDefault="00F9491D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Praktyczny</w:t>
            </w:r>
          </w:p>
        </w:tc>
      </w:tr>
      <w:tr w:rsidR="00410E47" w14:paraId="08DB9192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190" w14:textId="77777777" w:rsidR="00410E47" w:rsidRDefault="00F9491D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Nazwa podstawowej jednostki organizacyjnej uczelni prowadzącej kierunek: </w:t>
            </w:r>
          </w:p>
          <w:p w14:paraId="08DB9191" w14:textId="77777777" w:rsidR="00410E47" w:rsidRDefault="00F9491D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Wydział Psychologii</w:t>
            </w:r>
          </w:p>
        </w:tc>
      </w:tr>
      <w:tr w:rsidR="00410E47" w14:paraId="08DB9194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08DB9193" w14:textId="77777777" w:rsidR="00410E47" w:rsidRDefault="00F9491D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przedmiotu kształcenia: Teoria i praktyka komunikowania politycznego</w:t>
            </w:r>
          </w:p>
        </w:tc>
      </w:tr>
      <w:tr w:rsidR="00410E47" w14:paraId="08DB919E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195" w14:textId="77777777" w:rsidR="00410E47" w:rsidRDefault="00F94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08DB9196" w14:textId="77777777" w:rsidR="00410E47" w:rsidRDefault="00F94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Wykład:</w:t>
            </w:r>
          </w:p>
          <w:p w14:paraId="08DB9197" w14:textId="77777777" w:rsidR="00410E47" w:rsidRDefault="00F94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Przekazanie studentom pogłębionej wiedzy z zakresu teorii komunikowania politycznego, ze szczególnym uwzględnieniem psychologicznych mechanizmów wpływu społecznego, perswazji i manipulacji.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C2 Zapoznanie studentów z pogłębioną wiedzą dotyczącą komunikowania politycznego oraz wybranych zagadnień komunikowania masowego, ze szczególnym uwzględnieniem mechanizmów wpływu społecznego i kształtowania opinii publicznej.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Uwrażliwienie studentów na złożone mechanizmy i prawidłowości obecne w okresie wyborów polit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ycznych, w tym procesy perswazyjne, manipulacyjne oraz psychospołeczne uwarunkowania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zachowań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wyborczych.</w:t>
            </w:r>
          </w:p>
          <w:p w14:paraId="08DB9198" w14:textId="77777777" w:rsidR="00410E47" w:rsidRDefault="00F94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Zapoznanie studentów z funkcjonowaniem mediów masowych we współczesnym społeczeństwie, ze szczególnym uwzględnieniem ich roli w kształtowaniu postaw społecznych, procesów demokratycznych oraz dyskursu publicznego.</w:t>
            </w:r>
          </w:p>
          <w:p w14:paraId="08DB9199" w14:textId="77777777" w:rsidR="00410E47" w:rsidRDefault="00410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8DB919A" w14:textId="77777777" w:rsidR="00410E47" w:rsidRDefault="00F94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Ćwiczenia:</w:t>
            </w:r>
          </w:p>
          <w:p w14:paraId="08DB919B" w14:textId="77777777" w:rsidR="00410E47" w:rsidRDefault="00F94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Rozwijanie umiejętności krytycznej analizy przekazów politycznych z wykorzystaniem wiedzy z zakresu psychologii społecznej, poznawczej i komunikacji.</w:t>
            </w:r>
          </w:p>
          <w:p w14:paraId="08DB919C" w14:textId="77777777" w:rsidR="00410E47" w:rsidRDefault="00F94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Doskonalenie umiejętności identyfikowania technik perswazyjnych, manipulacyjnych oraz erystycznych w realnych kampaniach wyborczych.</w:t>
            </w:r>
          </w:p>
          <w:p w14:paraId="08DB919D" w14:textId="77777777" w:rsidR="00410E47" w:rsidRDefault="00F94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Kształtowanie odpowiedzialnej i refleksyjnej postawy wobec przekazów medialnych oraz gotowości do krytycznej oceny informacji w przestrzeni publicznej.</w:t>
            </w:r>
          </w:p>
        </w:tc>
      </w:tr>
      <w:tr w:rsidR="00410E47" w14:paraId="08DB91A0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19F" w14:textId="77777777" w:rsidR="00410E47" w:rsidRDefault="00F94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Przedmiot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wprowadzający:  brak</w:t>
            </w:r>
            <w:proofErr w:type="gramEnd"/>
          </w:p>
        </w:tc>
      </w:tr>
      <w:tr w:rsidR="00410E47" w14:paraId="08DB91A2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1A1" w14:textId="77777777" w:rsidR="00410E47" w:rsidRDefault="00F94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Wymagania wstępne w zakresie wiedzy, umiejętności i kompetencji: -</w:t>
            </w:r>
          </w:p>
        </w:tc>
      </w:tr>
      <w:tr w:rsidR="00410E47" w14:paraId="08DB91B2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1A3" w14:textId="77777777" w:rsidR="00410E47" w:rsidRDefault="00F9491D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Metody kształcenia:</w:t>
            </w:r>
          </w:p>
          <w:p w14:paraId="08DB91A4" w14:textId="77777777" w:rsidR="00410E47" w:rsidRDefault="00F9491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Mk1</w:t>
            </w:r>
            <w:r>
              <w:rPr>
                <w:rFonts w:ascii="Times New Roman" w:eastAsia="Times New Roman" w:hAnsi="Times New Roman" w:cs="Times New Roman"/>
              </w:rPr>
              <w:t xml:space="preserve"> Wykład problemowy z analizą przykładów komunikacji politycznej</w:t>
            </w:r>
          </w:p>
          <w:p w14:paraId="08DB91A5" w14:textId="77777777" w:rsidR="00410E47" w:rsidRDefault="00F9491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 obejmuje analizę teorii komunikowania politycznego, mechanizmów wpływu społecznego, perswazji i manipulacji oraz funkcjonowania mediów w różnych systemach politycznych.</w:t>
            </w:r>
          </w:p>
          <w:p w14:paraId="08DB91A6" w14:textId="77777777" w:rsidR="00410E47" w:rsidRDefault="00410E4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08DB91A7" w14:textId="77777777" w:rsidR="00410E47" w:rsidRDefault="00F9491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Mk2 </w:t>
            </w:r>
            <w:r>
              <w:rPr>
                <w:rFonts w:ascii="Times New Roman" w:eastAsia="Times New Roman" w:hAnsi="Times New Roman" w:cs="Times New Roman"/>
              </w:rPr>
              <w:t>Ćwiczenia praktyczne – analiza przekazów politycznych</w:t>
            </w:r>
          </w:p>
          <w:p w14:paraId="08DB91A8" w14:textId="77777777" w:rsidR="00410E47" w:rsidRDefault="00F9491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Ćwiczenia obejmują interpretację komunikatów politycznych z wykorzystaniem poznanych modeli, identyfikowanie technik perswazyjnych i manipulacyjnych oraz analizę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framingu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narracji.</w:t>
            </w:r>
          </w:p>
          <w:p w14:paraId="08DB91A9" w14:textId="77777777" w:rsidR="00410E47" w:rsidRDefault="00F9491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Mk3</w:t>
            </w:r>
            <w:r>
              <w:rPr>
                <w:rFonts w:ascii="Times New Roman" w:eastAsia="Times New Roman" w:hAnsi="Times New Roman" w:cs="Times New Roman"/>
              </w:rPr>
              <w:t xml:space="preserve"> Dyskusje moderowane nad studiami przypadków</w:t>
            </w:r>
          </w:p>
          <w:p w14:paraId="08DB91AA" w14:textId="77777777" w:rsidR="00410E47" w:rsidRDefault="00F9491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Dyskusja koncentruje się na krytycznej ocenie mechanizmów wpływu oraz psychospołecznych uwarunkowań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zachowań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wyborczych.</w:t>
            </w:r>
          </w:p>
          <w:p w14:paraId="08DB91AB" w14:textId="77777777" w:rsidR="00410E47" w:rsidRDefault="00F9491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Mk4</w:t>
            </w:r>
            <w:r>
              <w:rPr>
                <w:rFonts w:ascii="Times New Roman" w:eastAsia="Times New Roman" w:hAnsi="Times New Roman" w:cs="Times New Roman"/>
              </w:rPr>
              <w:t xml:space="preserve"> Konsultacje indywidualne i zespołowe</w:t>
            </w:r>
          </w:p>
          <w:p w14:paraId="08DB91AC" w14:textId="77777777" w:rsidR="00410E47" w:rsidRDefault="00F9491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Konsultacje wspierają przygotowanie pracy analitycznej oraz pogłębioną interpretację analizowanego materiału empirycznego.</w:t>
            </w:r>
          </w:p>
          <w:p w14:paraId="08DB91AD" w14:textId="77777777" w:rsidR="00410E47" w:rsidRDefault="00410E47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8DB91AE" w14:textId="77777777" w:rsidR="00410E47" w:rsidRDefault="00F9491D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 (Pd)</w:t>
            </w:r>
          </w:p>
          <w:p w14:paraId="08DB91AF" w14:textId="77777777" w:rsidR="00410E47" w:rsidRDefault="00F9491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Pd1 </w:t>
            </w:r>
            <w:r>
              <w:rPr>
                <w:rFonts w:ascii="Times New Roman" w:eastAsia="Times New Roman" w:hAnsi="Times New Roman" w:cs="Times New Roman"/>
              </w:rPr>
              <w:t>Prezentacje multimedialne i schematy modeli komunikacji</w:t>
            </w:r>
          </w:p>
          <w:p w14:paraId="08DB91B0" w14:textId="77777777" w:rsidR="00410E47" w:rsidRDefault="00F9491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Pd2</w:t>
            </w:r>
            <w:r>
              <w:rPr>
                <w:rFonts w:ascii="Times New Roman" w:eastAsia="Times New Roman" w:hAnsi="Times New Roman" w:cs="Times New Roman"/>
              </w:rPr>
              <w:t xml:space="preserve"> Materiały audiowizualne z kampanii wyborczych oraz komunikaty medialne</w:t>
            </w:r>
          </w:p>
          <w:p w14:paraId="08DB91B1" w14:textId="77777777" w:rsidR="00410E47" w:rsidRDefault="00F9491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Pd3</w:t>
            </w:r>
            <w:r>
              <w:rPr>
                <w:rFonts w:ascii="Times New Roman" w:eastAsia="Times New Roman" w:hAnsi="Times New Roman" w:cs="Times New Roman"/>
              </w:rPr>
              <w:t xml:space="preserve"> Artykuły naukowe i raporty dotyczące komunikowania politycznego</w:t>
            </w:r>
          </w:p>
        </w:tc>
      </w:tr>
      <w:tr w:rsidR="00410E47" w14:paraId="08DB91B5" w14:textId="77777777">
        <w:trPr>
          <w:trHeight w:val="273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8DB91B3" w14:textId="77777777" w:rsidR="00410E47" w:rsidRDefault="00F9491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Program kształcenia (treści nauczania)</w:t>
            </w:r>
          </w:p>
          <w:p w14:paraId="08DB91B4" w14:textId="77777777" w:rsidR="00410E47" w:rsidRDefault="00410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410E47" w14:paraId="08DB91C4" w14:textId="77777777">
        <w:trPr>
          <w:trHeight w:val="2402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91B6" w14:textId="77777777" w:rsidR="00410E47" w:rsidRDefault="00F94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Wykłady</w:t>
            </w:r>
          </w:p>
          <w:p w14:paraId="08DB91B7" w14:textId="77777777" w:rsidR="00410E47" w:rsidRDefault="00F9491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Pojęcie komunikowania i komunikacji – ujęcia teoretyczne, modele komunikacji, uwarunkowania psychologiczne i społeczne procesów komunikacyjnych.</w:t>
            </w:r>
          </w:p>
          <w:p w14:paraId="08DB91B8" w14:textId="77777777" w:rsidR="00410E47" w:rsidRDefault="00F9491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Semantyka komunikatów politycznych – znaczenie języka w dyskursie politycznym, mechanizmy konstruowania znaczeń i ram interpretacyjnych.</w:t>
            </w:r>
          </w:p>
          <w:p w14:paraId="08DB91B9" w14:textId="77777777" w:rsidR="00410E47" w:rsidRDefault="00F9491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Perswazja, manipulacja, erystyka – teoretyczne podstawy wpływu społecznego oraz strategie 4. oddziaływania stosowane w komunikacji politycznej.</w:t>
            </w:r>
          </w:p>
          <w:p w14:paraId="08DB91BA" w14:textId="77777777" w:rsidR="00410E47" w:rsidRDefault="00F9491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Funkcjonowanie mediów w systemach demokratycznych i autorytarnych – porównawcza analiza modeli medialnych i ich roli w kształtowaniu opinii publicznej.</w:t>
            </w:r>
          </w:p>
          <w:p w14:paraId="08DB91BB" w14:textId="77777777" w:rsidR="00410E47" w:rsidRDefault="00F9491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Aktorzy polityczni w komunikacji politycznej – rola partii, liderów opinii, mediów i instytucji w procesie komunikowania politycznego.</w:t>
            </w:r>
          </w:p>
          <w:p w14:paraId="08DB91BC" w14:textId="77777777" w:rsidR="00410E47" w:rsidRDefault="00F9491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7Współczesne narzędzia oddziaływania języka w polityce – strategie narracyjne,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framing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storytelling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komunikacja cyfrowa.</w:t>
            </w:r>
          </w:p>
          <w:p w14:paraId="08DB91BD" w14:textId="77777777" w:rsidR="00410E47" w:rsidRDefault="00F94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</w:t>
            </w:r>
          </w:p>
          <w:p w14:paraId="08DB91BE" w14:textId="77777777" w:rsidR="00410E47" w:rsidRDefault="00F949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przykładów komunikatów politycznych z wykorzystaniem poznanych modeli komunikacji.</w:t>
            </w:r>
          </w:p>
          <w:p w14:paraId="08DB91BF" w14:textId="77777777" w:rsidR="00410E47" w:rsidRDefault="00F949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Interpretacja semantyczna wybranych wypowiedzi politycznych oraz identyfikacja mechanizmów konstruowania znaczeń.</w:t>
            </w:r>
          </w:p>
          <w:p w14:paraId="08DB91C0" w14:textId="77777777" w:rsidR="00410E47" w:rsidRDefault="00F949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Identyfikowanie technik perswazyjnych, manipulacyjnych i erystycznych w kampaniach wyborczych.</w:t>
            </w:r>
          </w:p>
          <w:p w14:paraId="08DB91C1" w14:textId="77777777" w:rsidR="00410E47" w:rsidRDefault="00F949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funkcjonowania mediów w kontekście aktualnych wydarzeń politycznych.</w:t>
            </w:r>
          </w:p>
          <w:p w14:paraId="08DB91C2" w14:textId="77777777" w:rsidR="00410E47" w:rsidRDefault="00F949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Studium przypadku – strategie komunikacyjne wybranych aktorów politycznych.</w:t>
            </w:r>
          </w:p>
          <w:p w14:paraId="08DB91C3" w14:textId="77777777" w:rsidR="00410E47" w:rsidRDefault="00F949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współczesnych narzędzi językowych wykorzystywanych w komunikacji politycznej (w tym w mediach społecznościowych).</w:t>
            </w:r>
          </w:p>
        </w:tc>
      </w:tr>
      <w:tr w:rsidR="00410E47" w14:paraId="08DB91C9" w14:textId="77777777">
        <w:trPr>
          <w:trHeight w:val="704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1C5" w14:textId="77777777" w:rsidR="00410E47" w:rsidRDefault="00F9491D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podstawowa:</w:t>
            </w:r>
          </w:p>
          <w:p w14:paraId="08DB91C6" w14:textId="77777777" w:rsidR="00410E47" w:rsidRDefault="00F9491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Dobek-Ostrowska B.,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Wiszniowski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R.: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Teoria komunikowania publicznego i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politycznego :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wprowadzenie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Wyd.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Astrum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2002</w:t>
            </w:r>
          </w:p>
          <w:p w14:paraId="08DB91C7" w14:textId="77777777" w:rsidR="00410E47" w:rsidRDefault="00F9491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Dobek-Ostrowska B.,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Media masowe i aktorzy polityczni w świetle studiów nad komunikowaniem politycznym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Wyd.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UWr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Wrocław 2004 </w:t>
            </w:r>
          </w:p>
          <w:p w14:paraId="08DB91C8" w14:textId="77777777" w:rsidR="00410E47" w:rsidRDefault="00F9491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Fras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J.,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Komunikacja polityczna. Wybrane zagadnienia gatunków i języka wypowiedzi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Wrocław 2005;</w:t>
            </w:r>
          </w:p>
        </w:tc>
      </w:tr>
      <w:tr w:rsidR="00410E47" w14:paraId="08DB91D2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1CA" w14:textId="77777777" w:rsidR="00410E47" w:rsidRDefault="00F9491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Literatura uzupełniająca:</w:t>
            </w:r>
          </w:p>
          <w:p w14:paraId="08DB91CB" w14:textId="77777777" w:rsidR="00410E47" w:rsidRDefault="00F9491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Karwat M., O złośliwej dyskredytacji. Manipulowanie wizerunkiem przeciwnika, Warszawa 2007; </w:t>
            </w:r>
          </w:p>
          <w:p w14:paraId="08DB91CC" w14:textId="77777777" w:rsidR="00410E47" w:rsidRDefault="00F9491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Karwat M., Teoria prowokacji: analiza politologiczna, Warszawa 2007; </w:t>
            </w:r>
          </w:p>
          <w:p w14:paraId="08DB91CD" w14:textId="77777777" w:rsidR="00410E47" w:rsidRDefault="00F9491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Kochan M., Slogany w reklamie i polityce, Warszawa 2002; </w:t>
            </w:r>
          </w:p>
          <w:p w14:paraId="08DB91CE" w14:textId="77777777" w:rsidR="00410E47" w:rsidRDefault="00F9491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Karwat M., Sztuka manipulacji politycznej, Toruń 2000; </w:t>
            </w:r>
          </w:p>
          <w:p w14:paraId="08DB91CF" w14:textId="77777777" w:rsidR="00410E47" w:rsidRDefault="00F9491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Kochan M., Pojedynek na słowa. Techniki erystyczne w publicznych sporach, Kraków 2005; </w:t>
            </w:r>
          </w:p>
          <w:p w14:paraId="08DB91D0" w14:textId="77777777" w:rsidR="00410E47" w:rsidRDefault="00F9491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Ożóg K., Język w służbie polityki. Językowy kształt kampanii wyborczych, Rzeszów 2004;</w:t>
            </w:r>
          </w:p>
          <w:p w14:paraId="08DB91D1" w14:textId="77777777" w:rsidR="00410E47" w:rsidRDefault="00F9491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Perloff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R. M. (2021). The Dynamics of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Political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Communication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Routledge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410E47" w14:paraId="08DB91D5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1D3" w14:textId="77777777" w:rsidR="00410E47" w:rsidRDefault="00F9491D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Sposoby oceny (f – formująca, p – podsumowująca): </w:t>
            </w:r>
          </w:p>
          <w:p w14:paraId="08DB91D4" w14:textId="77777777" w:rsidR="00410E47" w:rsidRDefault="00F9491D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F1 – </w:t>
            </w:r>
            <w:r>
              <w:rPr>
                <w:rFonts w:ascii="Times New Roman" w:eastAsia="Times New Roman" w:hAnsi="Times New Roman" w:cs="Times New Roman"/>
              </w:rPr>
              <w:t>aktywność merytoryczna na zajęciach (udział w analizie przekazów politycznych, dyskusji problemowej)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P1</w:t>
            </w:r>
            <w:r>
              <w:rPr>
                <w:rFonts w:ascii="Times New Roman" w:eastAsia="Times New Roman" w:hAnsi="Times New Roman" w:cs="Times New Roman"/>
              </w:rPr>
              <w:t xml:space="preserve"> – praca pisemna o charakterze analitycznym (analiza wybranego przypadku komunikacji politycznej z wykorzystaniem literatury naukowej)</w:t>
            </w:r>
          </w:p>
        </w:tc>
      </w:tr>
      <w:tr w:rsidR="00410E47" w14:paraId="08DB91D8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1D6" w14:textId="77777777" w:rsidR="00410E47" w:rsidRDefault="00F9491D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zajęć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1D7" w14:textId="77777777" w:rsidR="00410E47" w:rsidRDefault="00F9491D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Warunki zaliczenia zajęć</w:t>
            </w:r>
          </w:p>
        </w:tc>
      </w:tr>
      <w:tr w:rsidR="00410E47" w14:paraId="08DB91E8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1D9" w14:textId="77777777" w:rsidR="00410E47" w:rsidRDefault="00F9491D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1DA" w14:textId="77777777" w:rsidR="00410E47" w:rsidRDefault="00F949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Warunkiem przystąpienia do zaliczenia wykładu jest uzyskanie zaliczenia z ćwiczeń.</w:t>
            </w:r>
          </w:p>
          <w:p w14:paraId="08DB91DB" w14:textId="77777777" w:rsidR="00410E47" w:rsidRDefault="00F949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Zaliczenie wykładu ma formę pisemnej pracy analitycznej, sprawdzającej:</w:t>
            </w:r>
          </w:p>
          <w:p w14:paraId="08DB91DC" w14:textId="77777777" w:rsidR="00410E47" w:rsidRDefault="00F9491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pogłębioną wiedzę teoretyczną z zakresu komunikowania politycznego,</w:t>
            </w:r>
          </w:p>
          <w:p w14:paraId="08DB91DD" w14:textId="77777777" w:rsidR="00410E47" w:rsidRDefault="00F9491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umiejętność zastosowania teorii do analizy konkretnych przekazów politycznych,</w:t>
            </w:r>
          </w:p>
          <w:p w14:paraId="08DB91DE" w14:textId="77777777" w:rsidR="00410E47" w:rsidRDefault="00F9491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zdolność argumentacji w oparciu o literaturę naukową,</w:t>
            </w:r>
          </w:p>
          <w:p w14:paraId="08DB91DF" w14:textId="77777777" w:rsidR="00410E47" w:rsidRDefault="00F9491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umiejętność krytycznej interpretacji mechanizmów perswazji i wpływu społecznego.</w:t>
            </w:r>
          </w:p>
          <w:p w14:paraId="08DB91E0" w14:textId="77777777" w:rsidR="00410E47" w:rsidRDefault="00410E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8DB91E1" w14:textId="77777777" w:rsidR="00410E47" w:rsidRDefault="00F949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Kryteria oceny końcowej:</w:t>
            </w:r>
          </w:p>
          <w:p w14:paraId="08DB91E2" w14:textId="77777777" w:rsidR="00410E47" w:rsidRDefault="00F949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Bardzo dobra (5,0) – 91–100%</w:t>
            </w:r>
            <w:r>
              <w:rPr>
                <w:rFonts w:ascii="Times New Roman" w:eastAsia="Times New Roman" w:hAnsi="Times New Roman" w:cs="Times New Roman"/>
              </w:rPr>
              <w:br/>
              <w:t>Dobra plus (4,5) – 81–90%</w:t>
            </w:r>
            <w:r>
              <w:rPr>
                <w:rFonts w:ascii="Times New Roman" w:eastAsia="Times New Roman" w:hAnsi="Times New Roman" w:cs="Times New Roman"/>
              </w:rPr>
              <w:br/>
              <w:t>Dobra (4,0) – 71–80%</w:t>
            </w:r>
            <w:r>
              <w:rPr>
                <w:rFonts w:ascii="Times New Roman" w:eastAsia="Times New Roman" w:hAnsi="Times New Roman" w:cs="Times New Roman"/>
              </w:rPr>
              <w:br/>
              <w:t>Dostateczna plus (3,5) – 61–70%</w:t>
            </w:r>
            <w:r>
              <w:rPr>
                <w:rFonts w:ascii="Times New Roman" w:eastAsia="Times New Roman" w:hAnsi="Times New Roman" w:cs="Times New Roman"/>
              </w:rPr>
              <w:br/>
              <w:t>Dostateczna (3,0) – 51–60%</w:t>
            </w:r>
            <w:r>
              <w:rPr>
                <w:rFonts w:ascii="Times New Roman" w:eastAsia="Times New Roman" w:hAnsi="Times New Roman" w:cs="Times New Roman"/>
              </w:rPr>
              <w:br/>
              <w:t>Niedostateczna (2,0) – poniżej 51%</w:t>
            </w:r>
          </w:p>
          <w:p w14:paraId="08DB91E3" w14:textId="77777777" w:rsidR="00410E47" w:rsidRDefault="00F949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Ocena uwzględnia:</w:t>
            </w:r>
          </w:p>
          <w:p w14:paraId="08DB91E4" w14:textId="77777777" w:rsidR="00410E47" w:rsidRDefault="00F9491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poprawność merytoryczną,</w:t>
            </w:r>
          </w:p>
          <w:p w14:paraId="08DB91E5" w14:textId="77777777" w:rsidR="00410E47" w:rsidRDefault="00F9491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adekwatne wykorzystanie literatury,</w:t>
            </w:r>
          </w:p>
          <w:p w14:paraId="08DB91E6" w14:textId="77777777" w:rsidR="00410E47" w:rsidRDefault="00F9491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spójność argumentacji,</w:t>
            </w:r>
          </w:p>
          <w:p w14:paraId="08DB91E7" w14:textId="77777777" w:rsidR="00410E47" w:rsidRDefault="00F9491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umiejętność integracji teorii z analizą materiału empirycznego.</w:t>
            </w:r>
          </w:p>
        </w:tc>
      </w:tr>
      <w:tr w:rsidR="00410E47" w14:paraId="08DB91F2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1E9" w14:textId="77777777" w:rsidR="00410E47" w:rsidRDefault="00F9491D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1EA" w14:textId="77777777" w:rsidR="00410E47" w:rsidRDefault="00F949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Warunkiem zaliczenia ćwiczeń jest:</w:t>
            </w:r>
          </w:p>
          <w:p w14:paraId="08DB91EB" w14:textId="77777777" w:rsidR="00410E47" w:rsidRDefault="00F9491D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obecność na minimum 80% zajęć,</w:t>
            </w:r>
          </w:p>
          <w:p w14:paraId="08DB91EC" w14:textId="77777777" w:rsidR="00410E47" w:rsidRDefault="00F9491D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aktywne uczestnictwo w analizach i dyskusjach problemowych,</w:t>
            </w:r>
          </w:p>
          <w:p w14:paraId="08DB91ED" w14:textId="77777777" w:rsidR="00410E47" w:rsidRDefault="00F9491D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terminowe wykonanie pracy zaliczeniowej.</w:t>
            </w:r>
          </w:p>
          <w:p w14:paraId="08DB91EE" w14:textId="77777777" w:rsidR="00410E47" w:rsidRDefault="00F949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Zaliczenie ćwiczeń obejmuje:</w:t>
            </w:r>
          </w:p>
          <w:p w14:paraId="08DB91EF" w14:textId="77777777" w:rsidR="00410E47" w:rsidRDefault="00F9491D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Aktywność merytoryczną</w:t>
            </w:r>
            <w:r>
              <w:rPr>
                <w:rFonts w:ascii="Times New Roman" w:eastAsia="Times New Roman" w:hAnsi="Times New Roman" w:cs="Times New Roman"/>
              </w:rPr>
              <w:t xml:space="preserve"> – udział w analizie komunikatów politycznych, identyfikowanie technik perswazyjnych i manipulacyjnych, argumentacja w dyskusji.</w:t>
            </w:r>
          </w:p>
          <w:p w14:paraId="08DB91F0" w14:textId="77777777" w:rsidR="00410E47" w:rsidRDefault="00F9491D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Pracę analityczną </w:t>
            </w:r>
            <w:r>
              <w:rPr>
                <w:rFonts w:ascii="Times New Roman" w:eastAsia="Times New Roman" w:hAnsi="Times New Roman" w:cs="Times New Roman"/>
              </w:rPr>
              <w:t>– przygotowanie analizy wybranego przypadku komunikacji politycznej, obejmującej.</w:t>
            </w:r>
          </w:p>
          <w:p w14:paraId="08DB91F1" w14:textId="77777777" w:rsidR="00410E47" w:rsidRDefault="00F949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Warunkiem zaliczenia jest oddanie pracy w terminie oraz prezentacja wyników analizy.</w:t>
            </w:r>
          </w:p>
        </w:tc>
      </w:tr>
      <w:tr w:rsidR="00410E47" w14:paraId="08DB91F4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8DB91F3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Efekty uczenia się </w:t>
            </w:r>
          </w:p>
        </w:tc>
      </w:tr>
      <w:tr w:rsidR="00410E47" w14:paraId="08DB91F8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8DB91F5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8DB91F6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 efektu uczenia się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8DB91F7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efektu do efektu kierunkowego</w:t>
            </w:r>
          </w:p>
        </w:tc>
      </w:tr>
      <w:tr w:rsidR="00410E47" w14:paraId="08DB91FA" w14:textId="77777777">
        <w:trPr>
          <w:trHeight w:val="285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8DB91F9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WYKŁADY</w:t>
            </w:r>
          </w:p>
        </w:tc>
      </w:tr>
      <w:tr w:rsidR="00410E47" w14:paraId="08DB9200" w14:textId="77777777">
        <w:trPr>
          <w:trHeight w:val="546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1FB" w14:textId="77777777" w:rsidR="00410E47" w:rsidRDefault="00F949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91FC" w14:textId="77777777" w:rsidR="00410E47" w:rsidRDefault="00F94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Student posiada pogłębioną wiedzę na temat mechanizmów i prawidłowości komunikowania politycznego, w tym procesów wpływu społecznego, perswazji oraz psychospołecznych uwarunkowań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zachowań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wyborczych.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1FD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K_W10</w:t>
            </w:r>
          </w:p>
          <w:p w14:paraId="08DB91FE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K_W15</w:t>
            </w:r>
          </w:p>
          <w:p w14:paraId="08DB91FF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K_W17</w:t>
            </w:r>
          </w:p>
        </w:tc>
      </w:tr>
      <w:tr w:rsidR="00410E47" w14:paraId="08DB9205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01" w14:textId="77777777" w:rsidR="00410E47" w:rsidRDefault="00F949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9202" w14:textId="77777777" w:rsidR="00410E47" w:rsidRDefault="00F94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 posiada pogłębioną wiedzę dotyczącą komunikowania politycznego i komunikowania masowego, rozumie rolę mediów w systemach demokratycznych i autorytarnych oraz ich wpływ na funkcjonowanie struktur społecznych.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03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K_W11</w:t>
            </w:r>
          </w:p>
          <w:p w14:paraId="08DB9204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K_W12</w:t>
            </w:r>
          </w:p>
        </w:tc>
      </w:tr>
      <w:tr w:rsidR="00410E47" w14:paraId="08DB9207" w14:textId="77777777">
        <w:trPr>
          <w:trHeight w:val="285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DB9206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</w:tr>
      <w:tr w:rsidR="00410E47" w14:paraId="08DB920B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08" w14:textId="77777777" w:rsidR="00410E47" w:rsidRDefault="00F949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9209" w14:textId="77777777" w:rsidR="00410E47" w:rsidRDefault="00F94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 potrafi integrować wiedzę z zakresu psychologii społecznej i komunikacji w celu analizy i interpretacji przekazów politycznych.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0A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K_U05</w:t>
            </w:r>
          </w:p>
        </w:tc>
      </w:tr>
      <w:tr w:rsidR="00410E47" w14:paraId="08DB920F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0C" w14:textId="77777777" w:rsidR="00410E47" w:rsidRDefault="00F949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920D" w14:textId="77777777" w:rsidR="00410E47" w:rsidRDefault="00F94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 potrafi krytycznie analizować komunikaty polityczne oraz oceniać ich wpływ na postawy społeczne, odwołując się do aktualnych teorii i badań naukowych.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0E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K_U11</w:t>
            </w:r>
          </w:p>
        </w:tc>
      </w:tr>
      <w:tr w:rsidR="00410E47" w14:paraId="08DB9213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10" w14:textId="77777777" w:rsidR="00410E47" w:rsidRDefault="00F949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E3_U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9211" w14:textId="77777777" w:rsidR="00410E47" w:rsidRDefault="00F94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 potrafi pracować samodzielnie oraz w zespole, planując i realizując zadania związane z analizą strategii komunikacyjnych w obszarze marketingu politycznego.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12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K_U14</w:t>
            </w:r>
          </w:p>
        </w:tc>
      </w:tr>
      <w:tr w:rsidR="00410E47" w14:paraId="08DB9217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14" w14:textId="77777777" w:rsidR="00410E47" w:rsidRDefault="00F949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9215" w14:textId="77777777" w:rsidR="00410E47" w:rsidRDefault="00F94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 jest gotów do refleksyjnego i odpowiedzialnego uczestnictwa w analizie zjawisk komunikacji politycznej oraz do poszerzania swojej wiedzy w tym zakresie.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16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K_K03</w:t>
            </w:r>
          </w:p>
        </w:tc>
      </w:tr>
      <w:tr w:rsidR="00410E47" w14:paraId="08DB9219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DB9218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Tabela odniesień efektów uczenia się do celu kształcenia, treści nauczania, metod kształcenia i sposobów oceny</w:t>
            </w:r>
          </w:p>
        </w:tc>
      </w:tr>
      <w:tr w:rsidR="00410E47" w14:paraId="08DB9220" w14:textId="77777777">
        <w:trPr>
          <w:trHeight w:val="1638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8DB921A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8DB921B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efektu kierunkowego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8DB921C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celu kształcenia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8DB921D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treści kształcenia (nauczania)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8DB921E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metod kształcenia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8DB921F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sposobów oceny</w:t>
            </w:r>
          </w:p>
        </w:tc>
      </w:tr>
      <w:tr w:rsidR="00410E47" w14:paraId="08DB9227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21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E1_W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22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K_W10, K_W15, K_W17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23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C3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24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W1, W3, W6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25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26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P1</w:t>
            </w:r>
          </w:p>
        </w:tc>
      </w:tr>
      <w:tr w:rsidR="00410E47" w14:paraId="08DB922E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28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E2_W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29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K_W11, K_W12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2A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C2, C4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2B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W4, W5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2C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2D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P1</w:t>
            </w:r>
          </w:p>
        </w:tc>
      </w:tr>
      <w:tr w:rsidR="00410E47" w14:paraId="08DB9235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2F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E1_U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30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K_U05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31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1 ,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C2 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32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Ć1, Ć2, Ć3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33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Mk2, 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34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410E47" w14:paraId="08DB923C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36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E2_U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37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K_U11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38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C1, C2 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39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Ć3, Ć4, Ć6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3A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Mk2, 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3B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410E47" w14:paraId="08DB9243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3D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E3_U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3E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K_U14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3F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C2, C3 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40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Ć5, Ć6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41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42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410E47" w14:paraId="08DB924A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44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E1_K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45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K_K03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46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C3 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47" w14:textId="77777777" w:rsidR="00410E47" w:rsidRDefault="00F9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Ć3, Ć4, Ć6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48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Mk2, 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49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</w:t>
            </w:r>
          </w:p>
        </w:tc>
      </w:tr>
      <w:tr w:rsidR="00410E47" w14:paraId="08DB924C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8DB924B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Formy zajęć i punkty ECTS</w:t>
            </w:r>
          </w:p>
        </w:tc>
      </w:tr>
      <w:tr w:rsidR="00410E47" w14:paraId="08DB9250" w14:textId="77777777">
        <w:trPr>
          <w:trHeight w:val="480"/>
          <w:jc w:val="center"/>
        </w:trPr>
        <w:tc>
          <w:tcPr>
            <w:tcW w:w="337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8DB924D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zajęć</w:t>
            </w:r>
          </w:p>
        </w:tc>
        <w:tc>
          <w:tcPr>
            <w:tcW w:w="356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8DB924E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aktywności studenta</w:t>
            </w:r>
          </w:p>
        </w:tc>
        <w:tc>
          <w:tcPr>
            <w:tcW w:w="2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8DB924F" w14:textId="77777777" w:rsidR="00410E47" w:rsidRDefault="00F94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410E47" w14:paraId="08DB9255" w14:textId="77777777">
        <w:trPr>
          <w:trHeight w:val="480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8DB9251" w14:textId="77777777" w:rsidR="00410E47" w:rsidRDefault="00410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8DB9252" w14:textId="77777777" w:rsidR="00410E47" w:rsidRDefault="00410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8DB9253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stacjonarnych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8DB9254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niestacjonarnych</w:t>
            </w:r>
          </w:p>
        </w:tc>
      </w:tr>
      <w:tr w:rsidR="00410E47" w14:paraId="08DB925A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56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  <w:tc>
          <w:tcPr>
            <w:tcW w:w="356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57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Kontakt z nauczycielem akademickim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58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59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</w:tr>
      <w:tr w:rsidR="00410E47" w14:paraId="08DB925F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5B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5C" w14:textId="77777777" w:rsidR="00410E47" w:rsidRDefault="00410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5D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5E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10E47" w14:paraId="08DB9264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60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Seminarium</w:t>
            </w: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61" w14:textId="77777777" w:rsidR="00410E47" w:rsidRDefault="00410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62" w14:textId="77777777" w:rsidR="00410E47" w:rsidRDefault="00410E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63" w14:textId="77777777" w:rsidR="00410E47" w:rsidRDefault="00410E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0E47" w14:paraId="08DB9269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65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Praktyka studencka</w:t>
            </w: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66" w14:textId="77777777" w:rsidR="00410E47" w:rsidRDefault="00410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67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68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10E47" w14:paraId="08DB926E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6A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Lektorat</w:t>
            </w: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6B" w14:textId="77777777" w:rsidR="00410E47" w:rsidRDefault="00410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6C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6D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10E47" w14:paraId="08DB9273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6F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Konwersatorium</w:t>
            </w: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70" w14:textId="77777777" w:rsidR="00410E47" w:rsidRDefault="00410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71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72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10E47" w14:paraId="08DB9278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74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Konsultacje </w:t>
            </w: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75" w14:textId="77777777" w:rsidR="00410E47" w:rsidRDefault="00410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76" w14:textId="77777777" w:rsidR="00410E47" w:rsidRDefault="00410E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77" w14:textId="77777777" w:rsidR="00410E47" w:rsidRDefault="00410E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0E47" w14:paraId="08DB927D" w14:textId="77777777">
        <w:trPr>
          <w:trHeight w:val="567"/>
          <w:jc w:val="center"/>
        </w:trPr>
        <w:tc>
          <w:tcPr>
            <w:tcW w:w="337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79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Praca własna studenta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7A" w14:textId="77777777" w:rsidR="00410E47" w:rsidRDefault="00F9491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Czytanie wskazanej literatury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7B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7C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</w:tr>
      <w:tr w:rsidR="00410E47" w14:paraId="08DB9282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7E" w14:textId="77777777" w:rsidR="00410E47" w:rsidRDefault="00410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7F" w14:textId="77777777" w:rsidR="00410E47" w:rsidRDefault="00F9491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Rozwiązywanie zadań i problemów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80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81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410E47" w14:paraId="08DB9287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83" w14:textId="77777777" w:rsidR="00410E47" w:rsidRDefault="00410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84" w14:textId="77777777" w:rsidR="00410E47" w:rsidRDefault="00F9491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projektu/prezentacji/referatu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85" w14:textId="77777777" w:rsidR="00410E47" w:rsidRDefault="00410E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86" w14:textId="77777777" w:rsidR="00410E47" w:rsidRDefault="00410E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0E47" w14:paraId="08DB928C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88" w14:textId="77777777" w:rsidR="00410E47" w:rsidRDefault="00410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89" w14:textId="77777777" w:rsidR="00410E47" w:rsidRDefault="00F9491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sprawozdania z wykonanych ćwiczeń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8A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928B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10E47" w14:paraId="08DB9291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8D" w14:textId="77777777" w:rsidR="00410E47" w:rsidRDefault="00410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8E" w14:textId="77777777" w:rsidR="00410E47" w:rsidRDefault="00F9491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się do zaliczenia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8F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9290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10E47" w14:paraId="08DB9296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92" w14:textId="77777777" w:rsidR="00410E47" w:rsidRDefault="00410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93" w14:textId="77777777" w:rsidR="00410E47" w:rsidRDefault="00F9491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Przygotowanie się do egzaminu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94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9295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410E47" w14:paraId="08DB929B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97" w14:textId="77777777" w:rsidR="00410E47" w:rsidRDefault="00410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98" w14:textId="77777777" w:rsidR="00410E47" w:rsidRDefault="00F9491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Inne (jakie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?)……….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99" w14:textId="77777777" w:rsidR="00410E47" w:rsidRDefault="00410E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929A" w14:textId="77777777" w:rsidR="00410E47" w:rsidRDefault="00410E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0E47" w14:paraId="08DB929F" w14:textId="77777777">
        <w:trPr>
          <w:trHeight w:val="567"/>
          <w:jc w:val="center"/>
        </w:trPr>
        <w:tc>
          <w:tcPr>
            <w:tcW w:w="69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8DB929C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Sumaryczna liczba godzin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9D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9E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75</w:t>
            </w:r>
          </w:p>
        </w:tc>
      </w:tr>
      <w:tr w:rsidR="00410E47" w14:paraId="08DB92A2" w14:textId="77777777">
        <w:trPr>
          <w:trHeight w:val="567"/>
          <w:jc w:val="center"/>
        </w:trPr>
        <w:tc>
          <w:tcPr>
            <w:tcW w:w="69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8DB92A0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Liczba punktów ECTS</w:t>
            </w:r>
          </w:p>
        </w:tc>
        <w:tc>
          <w:tcPr>
            <w:tcW w:w="2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2A1" w14:textId="77777777" w:rsidR="00410E47" w:rsidRDefault="00F949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</w:tr>
    </w:tbl>
    <w:p w14:paraId="08DB92A3" w14:textId="77777777" w:rsidR="00410E47" w:rsidRDefault="00410E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p w14:paraId="08DB92A4" w14:textId="77777777" w:rsidR="00410E47" w:rsidRDefault="00410E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sectPr w:rsidR="00410E47">
      <w:footerReference w:type="default" r:id="rId12"/>
      <w:footerReference w:type="first" r:id="rId13"/>
      <w:pgSz w:w="11906" w:h="16838"/>
      <w:pgMar w:top="851" w:right="1417" w:bottom="1417" w:left="1417" w:header="72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57092" w14:textId="77777777" w:rsidR="00F9491D" w:rsidRDefault="00F9491D">
      <w:pPr>
        <w:spacing w:after="0" w:line="240" w:lineRule="auto"/>
      </w:pPr>
      <w:r>
        <w:separator/>
      </w:r>
    </w:p>
  </w:endnote>
  <w:endnote w:type="continuationSeparator" w:id="0">
    <w:p w14:paraId="51C1C7FE" w14:textId="77777777" w:rsidR="00F9491D" w:rsidRDefault="00F94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274FDDB-6038-4F47-A92A-46C352FBEADA}"/>
    <w:embedBold r:id="rId2" w:fontKey="{5354E5A5-0C38-6542-A6A2-1C2439B42D1F}"/>
    <w:embedItalic r:id="rId3" w:fontKey="{5CF54421-DDC3-F747-9F71-F9373A2D6B3E}"/>
    <w:embedBoldItalic r:id="rId4" w:fontKey="{50144045-CA53-EA46-8DE0-6C9E1607E31C}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C874312F-2B50-1E4D-BAFD-FF944E033260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601442CC-F3BC-6944-85DE-61455E247223}"/>
    <w:embedBold r:id="rId8" w:fontKey="{45ED3668-63B1-A744-9FDE-6D9BBD25ED83}"/>
    <w:embedItalic r:id="rId9" w:fontKey="{945DB02D-F1C0-7847-B692-5C22F309A41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330AEC18-CF7B-5D40-AC98-8D31CD505EF9}"/>
    <w:embedBold r:id="rId11" w:fontKey="{20F37388-D04E-A949-864E-B4BB626C117D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2" w:fontKey="{4FADA09D-B220-844D-911A-641272942FAC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13" w:fontKey="{C77ED58A-E251-FD4A-A4DC-859137805BD6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4" w:fontKey="{93111F20-2459-5043-B7C1-E9E230279556}"/>
    <w:embedBold r:id="rId15" w:fontKey="{13641DB6-9453-964B-95DF-D5BCC2A2DA78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6" w:fontKey="{98A7F222-2097-E945-87A4-C1C61D8C741D}"/>
    <w:embedBold r:id="rId17" w:fontKey="{14FB520F-E145-DB4B-AE77-9CFB3DD1FB2A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8" w:fontKey="{0081FB3E-6190-2C41-B37D-7AD86197FE45}"/>
    <w:embedItalic r:id="rId19" w:fontKey="{437C86C5-D433-754B-9982-547DB6394C0D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mbria"/>
    <w:panose1 w:val="020B0604020202020204"/>
    <w:charset w:val="EE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1" w:fontKey="{152C2419-C28B-354F-9CB4-12A8412D2D92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22" w:fontKey="{6F784EBD-522E-D64F-94BA-1500F53952C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3" w:fontKey="{02FF21DE-2ED9-E248-9F6F-B6CEC86712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B92A7" w14:textId="775FDDEE" w:rsidR="00410E47" w:rsidRDefault="00F949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FB0B69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08DB92A8" w14:textId="77777777" w:rsidR="00410E47" w:rsidRDefault="00410E4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B92A9" w14:textId="77777777" w:rsidR="00410E47" w:rsidRDefault="00410E4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CEFA" w14:textId="77777777" w:rsidR="00F9491D" w:rsidRDefault="00F9491D">
      <w:pPr>
        <w:spacing w:after="0" w:line="240" w:lineRule="auto"/>
      </w:pPr>
      <w:r>
        <w:separator/>
      </w:r>
    </w:p>
  </w:footnote>
  <w:footnote w:type="continuationSeparator" w:id="0">
    <w:p w14:paraId="4F4D3EA6" w14:textId="77777777" w:rsidR="00F9491D" w:rsidRDefault="00F949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5B6F"/>
    <w:multiLevelType w:val="multilevel"/>
    <w:tmpl w:val="D87ED6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962EC"/>
    <w:multiLevelType w:val="multilevel"/>
    <w:tmpl w:val="ACB8BD4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AD34D61"/>
    <w:multiLevelType w:val="multilevel"/>
    <w:tmpl w:val="789EE7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BFC2E56"/>
    <w:multiLevelType w:val="multilevel"/>
    <w:tmpl w:val="8C1C83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C04AFD"/>
    <w:multiLevelType w:val="multilevel"/>
    <w:tmpl w:val="31A639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45906AFB"/>
    <w:multiLevelType w:val="multilevel"/>
    <w:tmpl w:val="D75683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6A697E33"/>
    <w:multiLevelType w:val="multilevel"/>
    <w:tmpl w:val="8B1EA7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CC5D73"/>
    <w:multiLevelType w:val="multilevel"/>
    <w:tmpl w:val="8A36C6B2"/>
    <w:lvl w:ilvl="0">
      <w:start w:val="1"/>
      <w:numFmt w:val="bullet"/>
      <w:pStyle w:val="CMSHeadL7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319777862">
    <w:abstractNumId w:val="6"/>
  </w:num>
  <w:num w:numId="2" w16cid:durableId="1738475478">
    <w:abstractNumId w:val="3"/>
  </w:num>
  <w:num w:numId="3" w16cid:durableId="1263802442">
    <w:abstractNumId w:val="0"/>
  </w:num>
  <w:num w:numId="4" w16cid:durableId="1570576035">
    <w:abstractNumId w:val="4"/>
  </w:num>
  <w:num w:numId="5" w16cid:durableId="1107117557">
    <w:abstractNumId w:val="7"/>
  </w:num>
  <w:num w:numId="6" w16cid:durableId="1124957516">
    <w:abstractNumId w:val="1"/>
  </w:num>
  <w:num w:numId="7" w16cid:durableId="2087875833">
    <w:abstractNumId w:val="2"/>
  </w:num>
  <w:num w:numId="8" w16cid:durableId="2553596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47"/>
    <w:rsid w:val="00410E47"/>
    <w:rsid w:val="0096533C"/>
    <w:rsid w:val="00F53953"/>
    <w:rsid w:val="00F9491D"/>
    <w:rsid w:val="00FB0B69"/>
    <w:rsid w:val="00FE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DB9183"/>
  <w15:docId w15:val="{B5473255-7EF3-F04E-870A-35E14EFD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tabs>
        <w:tab w:val="left" w:pos="180"/>
      </w:tabs>
      <w:spacing w:after="120" w:line="360" w:lineRule="auto"/>
      <w:ind w:left="576" w:hanging="576"/>
      <w:jc w:val="both"/>
      <w:outlineLvl w:val="1"/>
    </w:pPr>
    <w:rPr>
      <w:rFonts w:ascii="Arial" w:eastAsia="Arial" w:hAnsi="Arial" w:cs="Arial"/>
      <w:b/>
      <w:bCs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pPr>
      <w:keepNext/>
      <w:spacing w:after="120" w:line="240" w:lineRule="auto"/>
      <w:ind w:leftChars="-1" w:left="-1" w:hangingChars="1" w:hanging="1"/>
      <w:textDirection w:val="btLr"/>
      <w:textAlignment w:val="top"/>
      <w:outlineLvl w:val="6"/>
    </w:pPr>
    <w:rPr>
      <w:rFonts w:ascii="Times New Roman" w:eastAsia="Times New Roman" w:hAnsi="Times New Roman" w:cs="Times New Roman"/>
      <w:b/>
      <w:bCs/>
      <w:position w:val="-1"/>
      <w:sz w:val="28"/>
      <w:szCs w:val="24"/>
      <w:lang w:eastAsia="zh-CN"/>
    </w:rPr>
  </w:style>
  <w:style w:type="paragraph" w:styleId="Nagwek8">
    <w:name w:val="heading 8"/>
    <w:pPr>
      <w:spacing w:before="240" w:after="60" w:line="240" w:lineRule="auto"/>
      <w:ind w:leftChars="-1" w:left="-1" w:hangingChars="1" w:hanging="1"/>
      <w:textDirection w:val="btLr"/>
      <w:textAlignment w:val="top"/>
      <w:outlineLvl w:val="7"/>
    </w:pPr>
    <w:rPr>
      <w:rFonts w:ascii="Times New Roman" w:eastAsia="Times New Roman" w:hAnsi="Times New Roman" w:cs="Times New Roman"/>
      <w:i/>
      <w:iCs/>
      <w:position w:val="-1"/>
      <w:sz w:val="24"/>
      <w:szCs w:val="24"/>
      <w:lang w:eastAsia="zh-CN"/>
    </w:rPr>
  </w:style>
  <w:style w:type="paragraph" w:styleId="Nagwek9">
    <w:name w:val="heading 9"/>
    <w:pPr>
      <w:spacing w:before="240" w:after="60" w:line="240" w:lineRule="auto"/>
      <w:ind w:leftChars="-1" w:left="-1" w:hangingChars="1" w:hanging="1"/>
      <w:textDirection w:val="btLr"/>
      <w:textAlignment w:val="top"/>
      <w:outlineLvl w:val="8"/>
    </w:pPr>
    <w:rPr>
      <w:rFonts w:ascii="Arial" w:eastAsia="Times New Roman" w:hAnsi="Arial" w:cs="Arial"/>
      <w:position w:val="-1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3z0">
    <w:name w:val="WW8Num3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Tahoma" w:hAnsi="Tahoma" w:cs="Tahom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2">
    <w:name w:val="WW8Num17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0">
    <w:name w:val="WW8Num1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1">
    <w:name w:val="WW8Num18z1"/>
    <w:rPr>
      <w:b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2">
    <w:name w:val="WW8Num20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1">
    <w:name w:val="WW8Num21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2">
    <w:name w:val="WW8Num21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0">
    <w:name w:val="WW8Num22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1">
    <w:name w:val="WW8Num22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2">
    <w:name w:val="WW8Num22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0">
    <w:name w:val="WW8Num2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1">
    <w:name w:val="WW8Num24z1"/>
    <w:rPr>
      <w:rFonts w:ascii="Courier New" w:hAnsi="Courier New" w:cs="Times New Roman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2">
    <w:name w:val="WW8Num2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1">
    <w:name w:val="WW8Num2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2">
    <w:name w:val="WW8Num26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7z0">
    <w:name w:val="WW8Num2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7Znak">
    <w:name w:val="Nagłówek 7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StopkaZnak">
    <w:name w:val="Stopka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Znakiprzypiswdolnych">
    <w:name w:val="Znaki przypisów doln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eltit1">
    <w:name w:val="eltit1"/>
    <w:rPr>
      <w:rFonts w:ascii="Verdana" w:hAnsi="Verdana" w:cs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Znakiprzypiswkocowych">
    <w:name w:val="Znaki przypisów końcow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h11">
    <w:name w:val="h11"/>
    <w:rPr>
      <w:rFonts w:ascii="Verdana" w:hAnsi="Verdana" w:cs="Verdana" w:hint="default"/>
      <w:b/>
      <w:bCs/>
      <w:i w:val="0"/>
      <w:iCs w:val="0"/>
      <w:w w:val="100"/>
      <w:position w:val="-1"/>
      <w:sz w:val="23"/>
      <w:szCs w:val="23"/>
      <w:effect w:val="none"/>
      <w:vertAlign w:val="baseline"/>
      <w:cs w:val="0"/>
      <w:em w:val="none"/>
    </w:rPr>
  </w:style>
  <w:style w:type="character" w:styleId="Pogrubieni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bidi="ar-SA"/>
    </w:rPr>
  </w:style>
  <w:style w:type="paragraph" w:styleId="Nagwek">
    <w:name w:val="header"/>
    <w:pPr>
      <w:tabs>
        <w:tab w:val="center" w:pos="4536"/>
        <w:tab w:val="right" w:pos="9072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Tekstpodstawowy">
    <w:name w:val="Body Text"/>
    <w:pPr>
      <w:tabs>
        <w:tab w:val="left" w:pos="900"/>
      </w:tabs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Lista">
    <w:name w:val="List"/>
    <w:pPr>
      <w:spacing w:after="0" w:line="240" w:lineRule="auto"/>
      <w:ind w:leftChars="-1" w:left="283" w:hangingChars="1" w:hanging="283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egenda">
    <w:name w:val="caption"/>
    <w:pPr>
      <w:suppressLineNumbers/>
      <w:spacing w:before="120" w:after="120"/>
      <w:ind w:leftChars="-1" w:left="-1" w:hangingChars="1" w:hanging="1"/>
      <w:textDirection w:val="btLr"/>
      <w:textAlignment w:val="top"/>
      <w:outlineLvl w:val="0"/>
    </w:pPr>
    <w:rPr>
      <w:rFonts w:cs="Lucida Sans"/>
      <w:i/>
      <w:iCs/>
      <w:position w:val="-1"/>
      <w:sz w:val="24"/>
      <w:szCs w:val="24"/>
      <w:lang w:val="pl-PL" w:eastAsia="zh-CN"/>
    </w:rPr>
  </w:style>
  <w:style w:type="paragraph" w:customStyle="1" w:styleId="Indeks">
    <w:name w:val="Indeks"/>
    <w:pPr>
      <w:suppressLineNumbers/>
      <w:ind w:leftChars="-1" w:left="-1" w:hangingChars="1" w:hanging="1"/>
      <w:textDirection w:val="btLr"/>
      <w:textAlignment w:val="top"/>
      <w:outlineLvl w:val="0"/>
    </w:pPr>
    <w:rPr>
      <w:rFonts w:cs="Lucida Sans"/>
      <w:position w:val="-1"/>
      <w:lang w:val="pl-PL" w:eastAsia="zh-CN"/>
    </w:rPr>
  </w:style>
  <w:style w:type="paragraph" w:customStyle="1" w:styleId="Gwkaistopka">
    <w:name w:val="Główka i stopka"/>
    <w:pPr>
      <w:suppressLineNumbers/>
      <w:tabs>
        <w:tab w:val="center" w:pos="4819"/>
        <w:tab w:val="right" w:pos="9638"/>
      </w:tabs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styleId="Stopka">
    <w:name w:val="footer"/>
    <w:pPr>
      <w:tabs>
        <w:tab w:val="center" w:pos="4536"/>
        <w:tab w:val="right" w:pos="9072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Tekstprzypisudolnego">
    <w:name w:val="footnote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kstprzypisukocowego">
    <w:name w:val="endnote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kstkomentarza">
    <w:name w:val="annotatio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Tekstdymka">
    <w:name w:val="Balloo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ahoma" w:eastAsia="Times New Roman" w:hAnsi="Tahoma" w:cs="Tahoma"/>
      <w:position w:val="-1"/>
      <w:sz w:val="16"/>
      <w:szCs w:val="16"/>
      <w:lang w:eastAsia="zh-CN"/>
    </w:rPr>
  </w:style>
  <w:style w:type="paragraph" w:styleId="Tekstpodstawowy2">
    <w:name w:val="Body Text 2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Cs w:val="24"/>
      <w:lang w:eastAsia="zh-CN"/>
    </w:rPr>
  </w:style>
  <w:style w:type="paragraph" w:styleId="Tekstpodstawowywcity">
    <w:name w:val="Body Text Indent"/>
    <w:pPr>
      <w:tabs>
        <w:tab w:val="left" w:pos="180"/>
        <w:tab w:val="left" w:pos="540"/>
      </w:tabs>
      <w:spacing w:after="120" w:line="360" w:lineRule="auto"/>
      <w:ind w:leftChars="-1" w:left="540" w:hangingChars="1" w:hanging="180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lang w:eastAsia="zh-CN"/>
    </w:rPr>
  </w:style>
  <w:style w:type="paragraph" w:styleId="Tekstpodstawowywcity3">
    <w:name w:val="Body Text Indent 3"/>
    <w:pPr>
      <w:spacing w:after="120" w:line="24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6"/>
      <w:szCs w:val="16"/>
      <w:lang w:eastAsia="zh-CN"/>
    </w:rPr>
  </w:style>
  <w:style w:type="paragraph" w:styleId="Tekstpodstawowywcity2">
    <w:name w:val="Body Text Indent 2"/>
    <w:pPr>
      <w:spacing w:after="120" w:line="48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customStyle="1" w:styleId="BodyText22">
    <w:name w:val="Body Text 22"/>
    <w:pPr>
      <w:overflowPunct w:val="0"/>
      <w:autoSpaceDE w:val="0"/>
      <w:spacing w:after="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styleId="Tekstpodstawowy3">
    <w:name w:val="Body Text 3"/>
    <w:pPr>
      <w:tabs>
        <w:tab w:val="left" w:pos="180"/>
      </w:tabs>
      <w:spacing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position w:val="-1"/>
      <w:sz w:val="28"/>
      <w:szCs w:val="24"/>
      <w:lang w:eastAsia="zh-CN"/>
    </w:rPr>
  </w:style>
  <w:style w:type="paragraph" w:styleId="Zwykytekst">
    <w:name w:val="Plai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Times New Roman" w:hAnsi="Courier New" w:cs="Courier New"/>
      <w:position w:val="-1"/>
      <w:sz w:val="20"/>
      <w:szCs w:val="20"/>
      <w:lang w:eastAsia="zh-CN"/>
    </w:rPr>
  </w:style>
  <w:style w:type="paragraph" w:customStyle="1" w:styleId="font6">
    <w:name w:val="font6"/>
    <w:pPr>
      <w:spacing w:before="100" w:after="10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Arial Unicode MS" w:hAnsi="Times New Roman" w:cs="Times New Roman"/>
      <w:position w:val="-1"/>
      <w:sz w:val="20"/>
      <w:szCs w:val="20"/>
      <w:lang w:val="pl-PL" w:eastAsia="zh-CN"/>
    </w:rPr>
  </w:style>
  <w:style w:type="paragraph" w:customStyle="1" w:styleId="BodyText31">
    <w:name w:val="Body Text 31"/>
    <w:pPr>
      <w:overflowPunct w:val="0"/>
      <w:autoSpaceDE w:val="0"/>
      <w:spacing w:after="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pl-PL" w:eastAsia="zh-CN"/>
    </w:rPr>
  </w:style>
  <w:style w:type="paragraph" w:customStyle="1" w:styleId="BodyText21">
    <w:name w:val="Body Text 21"/>
    <w:pP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styleId="NormalnyWeb">
    <w:name w:val="Normal (Web)"/>
    <w:uiPriority w:val="99"/>
    <w:pPr>
      <w:spacing w:before="280" w:after="28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xl33">
    <w:name w:val="xl33"/>
    <w:pPr>
      <w:autoSpaceDE w:val="0"/>
      <w:spacing w:before="100" w:after="100" w:line="24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4"/>
      <w:lang w:val="pl-PL" w:eastAsia="zh-CN"/>
    </w:rPr>
  </w:style>
  <w:style w:type="paragraph" w:customStyle="1" w:styleId="Pisma">
    <w:name w:val="Pisma"/>
    <w:pPr>
      <w:autoSpaceDE w:val="0"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4"/>
      <w:lang w:val="pl-PL" w:eastAsia="zh-CN"/>
    </w:rPr>
  </w:style>
  <w:style w:type="paragraph" w:styleId="Spistreci1">
    <w:name w:val="toc 1"/>
    <w:pPr>
      <w:spacing w:before="12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caps/>
      <w:position w:val="-1"/>
      <w:sz w:val="20"/>
      <w:szCs w:val="20"/>
      <w:lang w:val="pl-PL" w:eastAsia="zh-CN"/>
    </w:rPr>
  </w:style>
  <w:style w:type="paragraph" w:styleId="Spistreci2">
    <w:name w:val="toc 2"/>
    <w:pPr>
      <w:spacing w:after="0" w:line="240" w:lineRule="auto"/>
      <w:ind w:leftChars="-1" w:left="24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smallCaps/>
      <w:position w:val="-1"/>
      <w:sz w:val="20"/>
      <w:szCs w:val="20"/>
      <w:lang w:val="pl-PL" w:eastAsia="zh-CN"/>
    </w:rPr>
  </w:style>
  <w:style w:type="paragraph" w:styleId="Spistreci3">
    <w:name w:val="toc 3"/>
    <w:pPr>
      <w:tabs>
        <w:tab w:val="right" w:leader="dot" w:pos="9062"/>
      </w:tabs>
      <w:spacing w:after="0" w:line="240" w:lineRule="auto"/>
      <w:ind w:leftChars="-1" w:left="48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i/>
      <w:iCs/>
      <w:position w:val="-1"/>
      <w:sz w:val="20"/>
      <w:szCs w:val="20"/>
    </w:rPr>
  </w:style>
  <w:style w:type="paragraph" w:styleId="Spistreci4">
    <w:name w:val="toc 4"/>
    <w:pPr>
      <w:tabs>
        <w:tab w:val="right" w:leader="dot" w:pos="9062"/>
      </w:tabs>
      <w:spacing w:after="0" w:line="240" w:lineRule="auto"/>
      <w:ind w:leftChars="-1" w:left="72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</w:rPr>
  </w:style>
  <w:style w:type="paragraph" w:styleId="Spistreci5">
    <w:name w:val="toc 5"/>
    <w:pPr>
      <w:spacing w:after="0" w:line="240" w:lineRule="auto"/>
      <w:ind w:leftChars="-1" w:left="96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6">
    <w:name w:val="toc 6"/>
    <w:pPr>
      <w:spacing w:after="0" w:line="240" w:lineRule="auto"/>
      <w:ind w:leftChars="-1" w:left="120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7">
    <w:name w:val="toc 7"/>
    <w:pPr>
      <w:spacing w:after="0" w:line="240" w:lineRule="auto"/>
      <w:ind w:leftChars="-1" w:left="144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8">
    <w:name w:val="toc 8"/>
    <w:pPr>
      <w:spacing w:after="0" w:line="240" w:lineRule="auto"/>
      <w:ind w:leftChars="-1" w:left="168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9">
    <w:name w:val="toc 9"/>
    <w:pPr>
      <w:spacing w:after="0" w:line="240" w:lineRule="auto"/>
      <w:ind w:leftChars="-1" w:left="192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customStyle="1" w:styleId="Tytuowa1">
    <w:name w:val="Tytułowa 1"/>
    <w:basedOn w:val="Nagwek"/>
    <w:pPr>
      <w:spacing w:before="240" w:after="60" w:line="360" w:lineRule="auto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Listapunktowana2">
    <w:name w:val="List Bullet 2"/>
    <w:pPr>
      <w:tabs>
        <w:tab w:val="left" w:pos="643"/>
      </w:tabs>
      <w:spacing w:after="0" w:line="240" w:lineRule="auto"/>
      <w:ind w:leftChars="-1" w:left="643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istapunktowana3">
    <w:name w:val="List Bullet 3"/>
    <w:pPr>
      <w:tabs>
        <w:tab w:val="left" w:pos="926"/>
      </w:tabs>
      <w:spacing w:after="0" w:line="240" w:lineRule="auto"/>
      <w:ind w:leftChars="-1" w:left="926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istapunktowana">
    <w:name w:val="List Bullet"/>
    <w:pPr>
      <w:tabs>
        <w:tab w:val="left" w:pos="360"/>
      </w:tabs>
      <w:spacing w:after="0" w:line="240" w:lineRule="auto"/>
      <w:ind w:leftChars="-1" w:left="360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left="0" w:firstLine="210"/>
      <w:jc w:val="left"/>
    </w:p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pPr>
      <w:autoSpaceDE w:val="0"/>
      <w:spacing w:before="100" w:after="10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position w:val="-1"/>
      <w:sz w:val="20"/>
      <w:szCs w:val="24"/>
      <w:lang w:val="pl-PL" w:eastAsia="zh-CN"/>
    </w:rPr>
  </w:style>
  <w:style w:type="paragraph" w:customStyle="1" w:styleId="Text">
    <w:name w:val="Text"/>
    <w:pPr>
      <w:spacing w:after="24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en-US" w:eastAsia="zh-CN"/>
    </w:rPr>
  </w:style>
  <w:style w:type="paragraph" w:customStyle="1" w:styleId="ust">
    <w:name w:val="ust"/>
    <w:pPr>
      <w:overflowPunct w:val="0"/>
      <w:autoSpaceDE w:val="0"/>
      <w:spacing w:before="60" w:after="60" w:line="240" w:lineRule="auto"/>
      <w:ind w:leftChars="-1" w:left="426" w:hangingChars="1" w:hanging="284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pkt">
    <w:name w:val="pkt"/>
    <w:pPr>
      <w:overflowPunct w:val="0"/>
      <w:autoSpaceDE w:val="0"/>
      <w:spacing w:before="60" w:after="60" w:line="240" w:lineRule="auto"/>
      <w:ind w:leftChars="-1" w:left="851" w:hangingChars="1" w:hanging="295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tekst">
    <w:name w:val="tekst"/>
    <w:pPr>
      <w:suppressLineNumbers/>
      <w:overflowPunct w:val="0"/>
      <w:autoSpaceDE w:val="0"/>
      <w:spacing w:before="60" w:after="6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customStyle="1" w:styleId="ZnakZnakZnakZnak">
    <w:name w:val="Znak Znak Znak Znak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pl-PL"/>
    </w:rPr>
  </w:style>
  <w:style w:type="paragraph" w:customStyle="1" w:styleId="Teksttreci20">
    <w:name w:val="Tekst treści (2)"/>
    <w:pPr>
      <w:widowControl w:val="0"/>
      <w:shd w:val="clear" w:color="auto" w:fill="FFFFFF"/>
      <w:spacing w:after="0" w:line="624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cs="Times New Roman"/>
      <w:b/>
      <w:bCs/>
      <w:position w:val="-1"/>
      <w:lang w:eastAsia="zh-CN"/>
    </w:rPr>
  </w:style>
  <w:style w:type="paragraph" w:styleId="Poprawka">
    <w:name w:val="Revision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ZnakZnak">
    <w:name w:val="Znak Znak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Verdana" w:eastAsia="Times New Roman" w:hAnsi="Verdana" w:cs="Verdana"/>
      <w:position w:val="-1"/>
      <w:sz w:val="20"/>
      <w:szCs w:val="20"/>
      <w:lang w:val="pl-PL" w:eastAsia="zh-CN"/>
    </w:rPr>
  </w:style>
  <w:style w:type="paragraph" w:styleId="Akapitzlist">
    <w:name w:val="List Paragraph"/>
    <w:pPr>
      <w:ind w:leftChars="-1" w:left="720" w:hangingChars="1" w:hanging="1"/>
      <w:contextualSpacing/>
      <w:textDirection w:val="btLr"/>
      <w:textAlignment w:val="top"/>
      <w:outlineLvl w:val="0"/>
    </w:pPr>
    <w:rPr>
      <w:rFonts w:eastAsia="Times New Roman" w:cs="Times New Roman"/>
      <w:position w:val="-1"/>
      <w:lang w:val="pl-PL" w:eastAsia="zh-CN"/>
    </w:rPr>
  </w:style>
  <w:style w:type="paragraph" w:customStyle="1" w:styleId="CM1">
    <w:name w:val="CM1"/>
    <w:pPr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EUAlbertina" w:hAnsi="EUAlbertina" w:cs="EUAlbertina"/>
      <w:position w:val="-1"/>
      <w:sz w:val="24"/>
      <w:szCs w:val="24"/>
      <w:lang w:val="pl-PL" w:eastAsia="zh-CN"/>
    </w:rPr>
  </w:style>
  <w:style w:type="paragraph" w:customStyle="1" w:styleId="CM3">
    <w:name w:val="CM3"/>
    <w:pPr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EUAlbertina" w:hAnsi="EUAlbertina" w:cs="EUAlbertina"/>
      <w:position w:val="-1"/>
      <w:sz w:val="24"/>
      <w:szCs w:val="24"/>
      <w:lang w:val="pl-PL" w:eastAsia="zh-CN"/>
    </w:rPr>
  </w:style>
  <w:style w:type="paragraph" w:customStyle="1" w:styleId="Default">
    <w:name w:val="Default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 w:eastAsia="zh-CN"/>
    </w:rPr>
  </w:style>
  <w:style w:type="paragraph" w:customStyle="1" w:styleId="CMSHeadL7">
    <w:name w:val="CMS Head L7"/>
    <w:pPr>
      <w:numPr>
        <w:numId w:val="5"/>
      </w:numPr>
      <w:spacing w:after="240" w:line="240" w:lineRule="auto"/>
      <w:ind w:leftChars="-1" w:left="-1" w:hangingChars="1" w:hanging="1"/>
      <w:textDirection w:val="btLr"/>
      <w:textAlignment w:val="top"/>
      <w:outlineLvl w:val="6"/>
    </w:pPr>
    <w:rPr>
      <w:rFonts w:ascii="Times New Roman" w:eastAsia="Times New Roman" w:hAnsi="Times New Roman" w:cs="Times New Roman"/>
      <w:position w:val="-1"/>
      <w:szCs w:val="24"/>
      <w:lang w:val="en-GB" w:eastAsia="zh-CN"/>
    </w:rPr>
  </w:style>
  <w:style w:type="paragraph" w:customStyle="1" w:styleId="Akapitbezwcicia">
    <w:name w:val="Akapit bez wcięcia"/>
    <w:pPr>
      <w:spacing w:after="0" w:line="38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Georgia" w:eastAsia="Times New Roman" w:hAnsi="Georgia" w:cs="Georgia"/>
      <w:position w:val="-1"/>
      <w:sz w:val="26"/>
      <w:szCs w:val="28"/>
      <w:lang w:val="pl-PL" w:eastAsia="zh-CN"/>
    </w:rPr>
  </w:style>
  <w:style w:type="paragraph" w:customStyle="1" w:styleId="Bodytext20">
    <w:name w:val="Body text (2)"/>
    <w:pPr>
      <w:widowControl w:val="0"/>
      <w:shd w:val="clear" w:color="auto" w:fill="FFFFFF"/>
      <w:spacing w:after="0" w:line="0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b/>
      <w:bCs/>
      <w:position w:val="-1"/>
      <w:sz w:val="16"/>
      <w:szCs w:val="16"/>
      <w:lang w:eastAsia="zh-CN"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Tekstpodstawowy21">
    <w:name w:val="Tekst podstawowy 21"/>
    <w:pPr>
      <w:spacing w:after="0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hAnsi="Times New Roman" w:cs="Times New Roman"/>
      <w:b/>
      <w:bCs/>
      <w:position w:val="-1"/>
      <w:lang w:val="pl-PL" w:eastAsia="zh-CN"/>
    </w:rPr>
  </w:style>
  <w:style w:type="paragraph" w:styleId="Bezodstpw">
    <w:name w:val="No Spacing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Akapitzlist1">
    <w:name w:val="Akapit z listą1"/>
    <w:pPr>
      <w:ind w:leftChars="-1" w:left="720" w:hangingChars="1" w:hanging="1"/>
      <w:contextualSpacing/>
      <w:textDirection w:val="btLr"/>
      <w:textAlignment w:val="top"/>
      <w:outlineLvl w:val="0"/>
    </w:pPr>
    <w:rPr>
      <w:rFonts w:eastAsia="Times New Roman" w:cs="Times New Roman"/>
      <w:position w:val="-1"/>
      <w:lang w:val="pl-PL" w:eastAsia="zh-CN"/>
    </w:rPr>
  </w:style>
  <w:style w:type="paragraph" w:customStyle="1" w:styleId="Zawartotabeli">
    <w:name w:val="Zawartość tabeli"/>
    <w:pPr>
      <w:widowControl w:val="0"/>
      <w:suppressLineNumbers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ahoma" w:hAnsi="Tahoma" w:cs="Tahoma"/>
      <w:b/>
      <w:bCs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uL8v0Dfr6zomN5ksFJZimPJ5VQ==">CgMxLjA4AHIhMUVmNWlvVkY4UUt0YjMtQWNGZ0FrUWJOYjhuZkhDSm8x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093209-2f68-4a83-a533-e514b3c73043" xsi:nil="true"/>
    <lcf76f155ced4ddcb4097134ff3c332f xmlns="6934cb5c-05f9-4c0c-84ba-bad72b4dc78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00A43B5CF73646B57CA7726F9DAE06" ma:contentTypeVersion="14" ma:contentTypeDescription="Utwórz nowy dokument." ma:contentTypeScope="" ma:versionID="c281e69e6c4233589f1fe4242cd4863c">
  <xsd:schema xmlns:xsd="http://www.w3.org/2001/XMLSchema" xmlns:xs="http://www.w3.org/2001/XMLSchema" xmlns:p="http://schemas.microsoft.com/office/2006/metadata/properties" xmlns:ns2="6934cb5c-05f9-4c0c-84ba-bad72b4dc78b" xmlns:ns3="ed093209-2f68-4a83-a533-e514b3c73043" targetNamespace="http://schemas.microsoft.com/office/2006/metadata/properties" ma:root="true" ma:fieldsID="3bc146b40373120b7cbc1f2ff3451b07" ns2:_="" ns3:_="">
    <xsd:import namespace="6934cb5c-05f9-4c0c-84ba-bad72b4dc78b"/>
    <xsd:import namespace="ed093209-2f68-4a83-a533-e514b3c73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4cb5c-05f9-4c0c-84ba-bad72b4dc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5e284b4-b04a-4d31-9c90-31830675d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3209-2f68-4a83-a533-e514b3c73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242a5c-83b6-4401-a9bd-d88f62dac44a}" ma:internalName="TaxCatchAll" ma:showField="CatchAllData" ma:web="ed093209-2f68-4a83-a533-e514b3c7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81A9E9E-DC31-4D8A-9756-DEE8422E8330}">
  <ds:schemaRefs>
    <ds:schemaRef ds:uri="http://schemas.microsoft.com/office/2006/metadata/properties"/>
    <ds:schemaRef ds:uri="http://schemas.microsoft.com/office/infopath/2007/PartnerControls"/>
    <ds:schemaRef ds:uri="ed093209-2f68-4a83-a533-e514b3c73043"/>
    <ds:schemaRef ds:uri="6934cb5c-05f9-4c0c-84ba-bad72b4dc78b"/>
  </ds:schemaRefs>
</ds:datastoreItem>
</file>

<file path=customXml/itemProps3.xml><?xml version="1.0" encoding="utf-8"?>
<ds:datastoreItem xmlns:ds="http://schemas.openxmlformats.org/officeDocument/2006/customXml" ds:itemID="{3743A7CB-9708-4567-9264-D2A39AB820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4cb5c-05f9-4c0c-84ba-bad72b4dc78b"/>
    <ds:schemaRef ds:uri="ed093209-2f68-4a83-a533-e514b3c73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EB0544-9954-4BF7-859D-A4068C18E9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1364</Words>
  <Characters>8187</Characters>
  <Application>Microsoft Office Word</Application>
  <DocSecurity>0</DocSecurity>
  <Lines>68</Lines>
  <Paragraphs>19</Paragraphs>
  <ScaleCrop>false</ScaleCrop>
  <Company/>
  <LinksUpToDate>false</LinksUpToDate>
  <CharactersWithSpaces>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Adamczyk</dc:creator>
  <cp:lastModifiedBy>Daria Marzec</cp:lastModifiedBy>
  <cp:revision>3</cp:revision>
  <dcterms:created xsi:type="dcterms:W3CDTF">2026-02-24T22:20:00Z</dcterms:created>
  <dcterms:modified xsi:type="dcterms:W3CDTF">2026-04-09T09:42:00Z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0x0101002F00A43B5CF73646B57CA7726F9DAE06</vt:lpwstr>
  </property>
  <property fmtid="{D5CDD505-2E9C-101B-9397-08002B2CF9AE}" pid="3" name="MediaServiceImageTags">
    <vt:lpwstr/>
  </property>
</Properties>
</file>