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247BD" w14:textId="77777777" w:rsidR="003210AB" w:rsidRDefault="00174F39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ab/>
      </w:r>
      <w:r>
        <w:rPr>
          <w:rFonts w:ascii="Times New Roman" w:eastAsia="Times New Roman" w:hAnsi="Times New Roman"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227248C6" wp14:editId="227248C7">
            <wp:simplePos x="0" y="0"/>
            <wp:positionH relativeFrom="column">
              <wp:posOffset>-533399</wp:posOffset>
            </wp:positionH>
            <wp:positionV relativeFrom="paragraph">
              <wp:posOffset>-31114</wp:posOffset>
            </wp:positionV>
            <wp:extent cx="2600325" cy="811530"/>
            <wp:effectExtent l="0" t="0" r="0" b="0"/>
            <wp:wrapTopAndBottom distT="0" distB="0"/>
            <wp:docPr id="1" name="image1.jpg" descr="Obraz zawierający tekst, Czcionka, logo, Grafika&#10;&#10;Zawartość wygenerowana przez AI może być niepopraw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braz zawierający tekst, Czcionka, logo, Grafika&#10;&#10;Zawartość wygenerowana przez AI może być niepoprawna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27247BE" w14:textId="77777777" w:rsidR="003210AB" w:rsidRDefault="003210A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/>
          <w:color w:val="000000"/>
        </w:rPr>
      </w:pPr>
    </w:p>
    <w:tbl>
      <w:tblPr>
        <w:tblStyle w:val="a"/>
        <w:tblW w:w="1004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516"/>
        <w:gridCol w:w="1808"/>
        <w:gridCol w:w="101"/>
        <w:gridCol w:w="1368"/>
        <w:gridCol w:w="228"/>
        <w:gridCol w:w="1841"/>
        <w:gridCol w:w="349"/>
        <w:gridCol w:w="490"/>
        <w:gridCol w:w="994"/>
        <w:gridCol w:w="34"/>
        <w:gridCol w:w="1312"/>
      </w:tblGrid>
      <w:tr w:rsidR="003210AB" w14:paraId="227247C0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7BF" w14:textId="77777777" w:rsidR="003210AB" w:rsidRDefault="00174F3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3210AB" w14:paraId="227247C2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247C1" w14:textId="77777777" w:rsidR="003210AB" w:rsidRDefault="00174F3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Dziedzina nauk społecznych; dyscyplina: Psychologia</w:t>
            </w:r>
          </w:p>
        </w:tc>
      </w:tr>
      <w:tr w:rsidR="003210AB" w14:paraId="227247C5" w14:textId="77777777">
        <w:trPr>
          <w:trHeight w:val="567"/>
          <w:jc w:val="center"/>
        </w:trPr>
        <w:tc>
          <w:tcPr>
            <w:tcW w:w="3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C3" w14:textId="77777777" w:rsidR="003210AB" w:rsidRDefault="00174F3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7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C4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Warsztaty z elementami wykładu</w:t>
            </w:r>
          </w:p>
        </w:tc>
      </w:tr>
      <w:tr w:rsidR="003210AB" w14:paraId="227247C7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C6" w14:textId="77777777" w:rsidR="003210AB" w:rsidRDefault="00174F3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/>
              <w:ind w:left="0" w:hanging="2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studia jednolite magisterskie (7 PRK)</w:t>
            </w:r>
          </w:p>
        </w:tc>
      </w:tr>
      <w:tr w:rsidR="003210AB" w14:paraId="227247C9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C8" w14:textId="77777777" w:rsidR="003210AB" w:rsidRDefault="00174F3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/>
                <w:color w:val="000000"/>
              </w:rPr>
              <w:t>Praktyczny</w:t>
            </w:r>
          </w:p>
        </w:tc>
      </w:tr>
      <w:tr w:rsidR="003210AB" w14:paraId="227247CC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CA" w14:textId="77777777" w:rsidR="003210AB" w:rsidRDefault="00174F3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227247CB" w14:textId="77777777" w:rsidR="003210AB" w:rsidRDefault="00174F3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Wydział Psychologii</w:t>
            </w:r>
          </w:p>
        </w:tc>
      </w:tr>
      <w:tr w:rsidR="003210AB" w14:paraId="227247CE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227247CD" w14:textId="77777777" w:rsidR="003210AB" w:rsidRDefault="00174F3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Nazwa przedmiotu kształcenia: Odporność Psychiczna</w:t>
            </w:r>
          </w:p>
        </w:tc>
      </w:tr>
      <w:tr w:rsidR="003210AB" w14:paraId="227247D3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CF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Cele kształcenia</w:t>
            </w:r>
          </w:p>
          <w:p w14:paraId="227247D0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/>
                <w:color w:val="000000"/>
              </w:rPr>
              <w:t>Pogłębienie rozumienia teorii odporności psychicznej (w tym modelu 4C) oraz interpretacji mechanizmów psychologicznych leżących u ich podstaw.</w:t>
            </w:r>
          </w:p>
          <w:p w14:paraId="227247D1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Rozwijanie umiejętności analizy przypadków i integrowania danych w celu formułowania hipotez oraz rekomendacji wzmacniających odporność psychiczną adekwatnie do kontekstu.</w:t>
            </w:r>
          </w:p>
          <w:p w14:paraId="227247D2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Kształtowanie kompetencji projektowania interwencji/programu rozwojowego (dobór narzędzi, wskaźniki sukcesu, plan ewaluacji) oraz komunikowania wniosków w krótkiej opinii/raporcie.</w:t>
            </w:r>
          </w:p>
        </w:tc>
      </w:tr>
      <w:tr w:rsidR="003210AB" w14:paraId="227247D6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D4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Wymagania wstępne w zakresie wiedzy, umiejętności i kompetencji:</w:t>
            </w:r>
          </w:p>
          <w:p w14:paraId="227247D5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210AB" w14:paraId="227247E2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D7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Metody kształcenia:</w:t>
            </w:r>
          </w:p>
          <w:p w14:paraId="227247D8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Mk1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Miniwykład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(Pd1, Pd2)</w:t>
            </w:r>
          </w:p>
          <w:p w14:paraId="227247D9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Mk2 </w:t>
            </w:r>
            <w:r>
              <w:rPr>
                <w:rFonts w:ascii="Times New Roman" w:eastAsia="Times New Roman" w:hAnsi="Times New Roman"/>
                <w:color w:val="000000"/>
              </w:rPr>
              <w:t>Dyskusja moderowana (Pd3)</w:t>
            </w:r>
          </w:p>
          <w:p w14:paraId="227247DA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Mk3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Analiza przypadków (Pd3, Pd4)</w:t>
            </w:r>
          </w:p>
          <w:p w14:paraId="227247DB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Mk4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Praca projektowa / warsztatowa (Pd4, Pd5)</w:t>
            </w:r>
          </w:p>
          <w:p w14:paraId="227247DC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b/>
                <w:bCs/>
              </w:rPr>
            </w:pPr>
            <w:r>
              <w:rPr>
                <w:b/>
                <w:bCs/>
              </w:rPr>
              <w:t xml:space="preserve">Pomoce dydaktyczne: </w:t>
            </w:r>
          </w:p>
          <w:p w14:paraId="227247DD" w14:textId="77777777" w:rsidR="003210AB" w:rsidRDefault="00174F39">
            <w:pPr>
              <w:ind w:left="0" w:hanging="2"/>
            </w:pPr>
            <w:r>
              <w:rPr>
                <w:b/>
                <w:bCs/>
              </w:rPr>
              <w:t>Pd1</w:t>
            </w:r>
            <w:r>
              <w:t xml:space="preserve"> Prezentacje multimedialne i materiały dydaktyczne (slajdy, handouty, materiały PDF).</w:t>
            </w:r>
          </w:p>
          <w:p w14:paraId="227247DE" w14:textId="77777777" w:rsidR="003210AB" w:rsidRDefault="00174F39">
            <w:pPr>
              <w:ind w:left="0" w:hanging="2"/>
            </w:pPr>
            <w:r>
              <w:rPr>
                <w:b/>
                <w:bCs/>
              </w:rPr>
              <w:t>Pd2</w:t>
            </w:r>
            <w:r>
              <w:t xml:space="preserve"> Literatura przedmiotu (wskazane rozdziały/fragmenty) + materiały źródłowe do </w:t>
            </w:r>
            <w:proofErr w:type="spellStart"/>
            <w:r>
              <w:t>miniwykładu</w:t>
            </w:r>
            <w:proofErr w:type="spellEnd"/>
            <w:r>
              <w:t>.</w:t>
            </w:r>
          </w:p>
          <w:p w14:paraId="227247DF" w14:textId="77777777" w:rsidR="003210AB" w:rsidRDefault="00174F39">
            <w:pPr>
              <w:ind w:left="0" w:hanging="2"/>
            </w:pPr>
            <w:r>
              <w:rPr>
                <w:b/>
                <w:bCs/>
              </w:rPr>
              <w:t>Pd3</w:t>
            </w:r>
            <w:r>
              <w:t xml:space="preserve"> Studia przypadków i pytania problemowe do dyskusji (scenariusze sytuacji stresowych, dylematy interpretacyjne).</w:t>
            </w:r>
          </w:p>
          <w:p w14:paraId="227247E0" w14:textId="77777777" w:rsidR="003210AB" w:rsidRDefault="00174F39">
            <w:pPr>
              <w:ind w:left="0" w:hanging="2"/>
            </w:pPr>
            <w:r>
              <w:rPr>
                <w:b/>
                <w:bCs/>
              </w:rPr>
              <w:t>Pd4</w:t>
            </w:r>
            <w:r>
              <w:t xml:space="preserve"> Arkusze pracy: schemat interpretacji profilu 4C, </w:t>
            </w:r>
            <w:proofErr w:type="spellStart"/>
            <w:r>
              <w:t>checklista</w:t>
            </w:r>
            <w:proofErr w:type="spellEnd"/>
            <w:r>
              <w:t xml:space="preserve"> ograniczeń wnioskowania, narzędzia do projektowania interwencji.</w:t>
            </w:r>
          </w:p>
          <w:p w14:paraId="227247E1" w14:textId="77777777" w:rsidR="003210AB" w:rsidRDefault="00174F39">
            <w:pPr>
              <w:ind w:left="0" w:hanging="2"/>
            </w:pPr>
            <w:r>
              <w:rPr>
                <w:b/>
                <w:bCs/>
              </w:rPr>
              <w:t>Pd5</w:t>
            </w:r>
            <w:r>
              <w:t xml:space="preserve"> Wyniki MTQ48 Plus (materiał treningowy), szablon krótkiej opinii/raportu, rubryka oceny rekomendacji i planu ewaluacji.</w:t>
            </w:r>
          </w:p>
        </w:tc>
      </w:tr>
      <w:tr w:rsidR="003210AB" w14:paraId="227247E5" w14:textId="77777777">
        <w:trPr>
          <w:trHeight w:val="273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227247E3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Program kształcenia (treści nauczania)</w:t>
            </w:r>
          </w:p>
          <w:p w14:paraId="227247E4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3210AB" w14:paraId="227247F2" w14:textId="77777777">
        <w:trPr>
          <w:trHeight w:val="2402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7E6" w14:textId="77777777" w:rsidR="003210AB" w:rsidRDefault="00174F3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424242"/>
              </w:rPr>
            </w:pPr>
            <w:r>
              <w:rPr>
                <w:rFonts w:ascii="Times New Roman" w:eastAsia="Times New Roman" w:hAnsi="Times New Roman"/>
                <w:color w:val="424242"/>
              </w:rPr>
              <w:lastRenderedPageBreak/>
              <w:t>Pojęcie odporności psychicznej: definicje, modele, kontrowersje terminologiczne.</w:t>
            </w:r>
          </w:p>
          <w:p w14:paraId="227247E7" w14:textId="77777777" w:rsidR="003210AB" w:rsidRDefault="00174F3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424242"/>
              </w:rPr>
            </w:pPr>
            <w:r>
              <w:rPr>
                <w:rFonts w:ascii="Times New Roman" w:eastAsia="Times New Roman" w:hAnsi="Times New Roman"/>
                <w:color w:val="424242"/>
              </w:rPr>
              <w:t>Czynniki ryzyka i czynniki chroniące – ujęcie wieloczynnikowe.</w:t>
            </w:r>
          </w:p>
          <w:p w14:paraId="227247E8" w14:textId="77777777" w:rsidR="003210AB" w:rsidRDefault="00174F3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424242"/>
              </w:rPr>
            </w:pPr>
            <w:r>
              <w:rPr>
                <w:rFonts w:ascii="Times New Roman" w:eastAsia="Times New Roman" w:hAnsi="Times New Roman"/>
                <w:color w:val="424242"/>
              </w:rPr>
              <w:t>Stres, obciążenie i kryzys vs. odporność psychiczna – mechanizmy adaptacyjne.</w:t>
            </w:r>
          </w:p>
          <w:p w14:paraId="227247E9" w14:textId="77777777" w:rsidR="003210AB" w:rsidRDefault="00174F3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424242"/>
              </w:rPr>
            </w:pPr>
            <w:r>
              <w:rPr>
                <w:rFonts w:ascii="Times New Roman" w:eastAsia="Times New Roman" w:hAnsi="Times New Roman"/>
                <w:color w:val="424242"/>
              </w:rPr>
              <w:t>Neuropsychologia odporności psychicznej: rola układu nerwowego,</w:t>
            </w:r>
          </w:p>
          <w:p w14:paraId="227247EA" w14:textId="77777777" w:rsidR="003210AB" w:rsidRDefault="00174F3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424242"/>
              </w:rPr>
            </w:pPr>
            <w:r>
              <w:rPr>
                <w:rFonts w:ascii="Times New Roman" w:eastAsia="Times New Roman" w:hAnsi="Times New Roman"/>
                <w:color w:val="424242"/>
              </w:rPr>
              <w:t>Odporność psychiczna w cyklu życia – perspektywa rozwojowa.</w:t>
            </w:r>
          </w:p>
          <w:p w14:paraId="227247EB" w14:textId="77777777" w:rsidR="003210AB" w:rsidRDefault="00174F3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424242"/>
              </w:rPr>
            </w:pPr>
            <w:r>
              <w:rPr>
                <w:rFonts w:ascii="Times New Roman" w:eastAsia="Times New Roman" w:hAnsi="Times New Roman"/>
                <w:color w:val="424242"/>
              </w:rPr>
              <w:t>Teoria 4C w Odporności Psychicznej- szczegółowe omówienie modelu</w:t>
            </w:r>
          </w:p>
          <w:p w14:paraId="227247EC" w14:textId="77777777" w:rsidR="003210AB" w:rsidRDefault="00174F3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424242"/>
              </w:rPr>
            </w:pPr>
            <w:r>
              <w:rPr>
                <w:rFonts w:ascii="Times New Roman" w:eastAsia="Times New Roman" w:hAnsi="Times New Roman"/>
                <w:color w:val="424242"/>
              </w:rPr>
              <w:t>Diagnoza odporności w kontekście stresu i wydarzeń życiowych – studia przypadków w oparciu o model 4C.</w:t>
            </w:r>
          </w:p>
          <w:p w14:paraId="227247ED" w14:textId="77777777" w:rsidR="003210AB" w:rsidRDefault="00174F3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424242"/>
              </w:rPr>
            </w:pPr>
            <w:r>
              <w:rPr>
                <w:rFonts w:ascii="Times New Roman" w:eastAsia="Times New Roman" w:hAnsi="Times New Roman"/>
                <w:color w:val="424242"/>
              </w:rPr>
              <w:t>Autodiagnoza i praca nad wzmacnianiem własnej odporności psychicznej.</w:t>
            </w:r>
          </w:p>
          <w:p w14:paraId="227247EE" w14:textId="77777777" w:rsidR="003210AB" w:rsidRDefault="00174F3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424242"/>
              </w:rPr>
            </w:pPr>
            <w:r>
              <w:rPr>
                <w:rFonts w:ascii="Times New Roman" w:eastAsia="Times New Roman" w:hAnsi="Times New Roman"/>
                <w:color w:val="424242"/>
              </w:rPr>
              <w:t>Projektowanie interwencji i strategii wzmacniających odporność.</w:t>
            </w:r>
          </w:p>
          <w:p w14:paraId="227247EF" w14:textId="77777777" w:rsidR="003210AB" w:rsidRDefault="00174F3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424242"/>
              </w:rPr>
            </w:pPr>
            <w:r>
              <w:rPr>
                <w:rFonts w:ascii="Times New Roman" w:eastAsia="Times New Roman" w:hAnsi="Times New Roman"/>
                <w:color w:val="424242"/>
              </w:rPr>
              <w:t>Przygotowanie krótkiej opinii psychologicznej dotyczącej odporności psychicznej – praca własna.</w:t>
            </w:r>
          </w:p>
          <w:p w14:paraId="227247F0" w14:textId="77777777" w:rsidR="003210AB" w:rsidRDefault="00174F3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ind w:left="0" w:hanging="2"/>
              <w:rPr>
                <w:rFonts w:ascii="Times New Roman" w:eastAsia="Times New Roman" w:hAnsi="Times New Roman"/>
                <w:color w:val="424242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Projektowanie programu rozwojowego: dobór interwencji do profilu 4C, wskaźniki sukcesu, plan ewaluacji</w:t>
            </w:r>
          </w:p>
          <w:p w14:paraId="227247F1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210AB" w14:paraId="227247FA" w14:textId="77777777">
        <w:trPr>
          <w:trHeight w:val="704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F3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Literatura podstawowa:</w:t>
            </w:r>
          </w:p>
          <w:p w14:paraId="227247F4" w14:textId="77777777" w:rsidR="003210AB" w:rsidRDefault="00174F3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Strycharczyk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, D., &amp;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Clough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, P. (2024).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</w:rPr>
              <w:t>Odporność psychiczna. Strategie i narzędzia rozwoju</w:t>
            </w:r>
            <w:r>
              <w:rPr>
                <w:rFonts w:ascii="Times New Roman" w:eastAsia="Times New Roman" w:hAnsi="Times New Roman"/>
                <w:color w:val="000000"/>
              </w:rPr>
              <w:t>. Gdańsk: GWP Gdańskie Wydawnictwo Psychologiczne.</w:t>
            </w:r>
          </w:p>
          <w:p w14:paraId="227247F5" w14:textId="77777777" w:rsidR="003210AB" w:rsidRDefault="00174F3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Szczęśliwy Mózg. Wykorzystaj odkrycia neuropsychologii, by zmienić swoje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życie ,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Rick Hanson, GWP. 2005</w:t>
            </w:r>
          </w:p>
          <w:p w14:paraId="227247F6" w14:textId="77777777" w:rsidR="003210AB" w:rsidRDefault="00174F3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Rezyliencja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, Jak ukształtować fundament spokoju, siły i szczęścia, Forrest Hanson, Rick Hanson, GWP</w:t>
            </w:r>
          </w:p>
          <w:p w14:paraId="227247F7" w14:textId="77777777" w:rsidR="003210AB" w:rsidRDefault="00174F3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Siła Stresu, Kelly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McGonigal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Sensus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, 2023</w:t>
            </w:r>
          </w:p>
          <w:p w14:paraId="227247F8" w14:textId="77777777" w:rsidR="003210AB" w:rsidRDefault="00174F3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Nowa Psychologia Sukcesu,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Carol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Dweck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, Muza, 2021</w:t>
            </w:r>
          </w:p>
          <w:p w14:paraId="227247F9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  <w:u w:val="single"/>
              </w:rPr>
            </w:pPr>
          </w:p>
        </w:tc>
      </w:tr>
      <w:tr w:rsidR="003210AB" w14:paraId="22724802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FB" w14:textId="77777777" w:rsidR="003210AB" w:rsidRDefault="0017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Literatura uzupełniająca</w:t>
            </w:r>
          </w:p>
          <w:p w14:paraId="227247FC" w14:textId="77777777" w:rsidR="003210AB" w:rsidRDefault="00174F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Psychologia zmiany w życiu i biznesie - Angelika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Chimkowska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, MT Biznes</w:t>
            </w:r>
          </w:p>
          <w:p w14:paraId="227247FD" w14:textId="77777777" w:rsidR="003210AB" w:rsidRDefault="00174F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Efekt pozytywności. Strategie poznawczo-behawioralne pozwalające zbudować kapitał psychologiczny i przekształcić lęk w nadzieję, Dan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Tomasulo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, GWP, 2025</w:t>
            </w:r>
          </w:p>
          <w:p w14:paraId="227247FE" w14:textId="77777777" w:rsidR="003210AB" w:rsidRDefault="00174F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Umysł ponad nastrojem. Zmień nastrój poprzez zmianę sposobu myślenia, </w:t>
            </w:r>
            <w:hyperlink r:id="rId12">
              <w:r>
                <w:rPr>
                  <w:rFonts w:ascii="Times New Roman" w:eastAsia="Times New Roman" w:hAnsi="Times New Roman"/>
                  <w:color w:val="000000"/>
                </w:rPr>
                <w:t xml:space="preserve">Christine A. </w:t>
              </w:r>
              <w:proofErr w:type="spellStart"/>
              <w:r>
                <w:rPr>
                  <w:rFonts w:ascii="Times New Roman" w:eastAsia="Times New Roman" w:hAnsi="Times New Roman"/>
                  <w:color w:val="000000"/>
                </w:rPr>
                <w:t>Padesky</w:t>
              </w:r>
              <w:proofErr w:type="spellEnd"/>
            </w:hyperlink>
            <w:r>
              <w:rPr>
                <w:rFonts w:ascii="Times New Roman" w:eastAsia="Times New Roman" w:hAnsi="Times New Roman"/>
                <w:color w:val="000000"/>
              </w:rPr>
              <w:t>, </w:t>
            </w:r>
            <w:proofErr w:type="spellStart"/>
            <w:r>
              <w:fldChar w:fldCharType="begin"/>
            </w:r>
            <w:r>
              <w:instrText>HYPERLINK "https://wuj.pl/autor/greenberger-dennis" \h</w:instrText>
            </w:r>
            <w:r>
              <w:fldChar w:fldCharType="separate"/>
            </w:r>
            <w:r>
              <w:rPr>
                <w:rFonts w:ascii="Times New Roman" w:eastAsia="Times New Roman" w:hAnsi="Times New Roman"/>
                <w:color w:val="000000"/>
              </w:rPr>
              <w:t>Dennis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Greenberger</w:t>
            </w:r>
            <w:proofErr w:type="spellEnd"/>
            <w:r>
              <w:fldChar w:fldCharType="end"/>
            </w:r>
            <w:r>
              <w:rPr>
                <w:rFonts w:ascii="Times New Roman" w:eastAsia="Times New Roman" w:hAnsi="Times New Roman"/>
                <w:color w:val="000000"/>
              </w:rPr>
              <w:t>, WUJ, 2017</w:t>
            </w:r>
          </w:p>
          <w:p w14:paraId="227247FF" w14:textId="77777777" w:rsidR="003210AB" w:rsidRDefault="00174F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Atlas of the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Heart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Mapping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Meaningful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Connection and the Language of Human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Experience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Brene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Brown,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EburyPress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, 2021</w:t>
            </w:r>
          </w:p>
          <w:p w14:paraId="22724800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  <w:p w14:paraId="22724801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210AB" w14:paraId="22724806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03" w14:textId="77777777" w:rsidR="003210AB" w:rsidRDefault="0017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22724804" w14:textId="77777777" w:rsidR="003210AB" w:rsidRDefault="0017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F1- ocena aktywności na zajęciach</w:t>
            </w:r>
          </w:p>
          <w:p w14:paraId="22724805" w14:textId="77777777" w:rsidR="003210AB" w:rsidRDefault="0017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P1 – projekt badawczy</w:t>
            </w:r>
          </w:p>
        </w:tc>
      </w:tr>
      <w:tr w:rsidR="003210AB" w14:paraId="22724809" w14:textId="77777777">
        <w:trPr>
          <w:trHeight w:val="575"/>
          <w:jc w:val="center"/>
        </w:trPr>
        <w:tc>
          <w:tcPr>
            <w:tcW w:w="50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07" w14:textId="77777777" w:rsidR="003210AB" w:rsidRDefault="0017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Forma zajęć</w:t>
            </w:r>
          </w:p>
        </w:tc>
        <w:tc>
          <w:tcPr>
            <w:tcW w:w="50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08" w14:textId="77777777" w:rsidR="003210AB" w:rsidRDefault="0017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Warunki zaliczenia zajęć</w:t>
            </w:r>
          </w:p>
        </w:tc>
      </w:tr>
      <w:tr w:rsidR="003210AB" w14:paraId="22724810" w14:textId="77777777">
        <w:trPr>
          <w:trHeight w:val="575"/>
          <w:jc w:val="center"/>
        </w:trPr>
        <w:tc>
          <w:tcPr>
            <w:tcW w:w="50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0A" w14:textId="77777777" w:rsidR="003210AB" w:rsidRDefault="0017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Warsztaty z elementami wykładu</w:t>
            </w:r>
          </w:p>
        </w:tc>
        <w:tc>
          <w:tcPr>
            <w:tcW w:w="50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0B" w14:textId="77777777" w:rsidR="003210AB" w:rsidRDefault="00174F3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Obowiązkowe uczestnictwo w minimum 80%zajęć.</w:t>
            </w:r>
          </w:p>
          <w:p w14:paraId="2272480C" w14:textId="77777777" w:rsidR="003210AB" w:rsidRDefault="00174F3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Udział w dyskusjach i rozwiązywaniu problemów praktycznych. Ocena zaangażowania w trakcie zajęć (np. praca w grupach, prezentacje wyników).</w:t>
            </w:r>
          </w:p>
          <w:p w14:paraId="2272480D" w14:textId="77777777" w:rsidR="003210AB" w:rsidRDefault="00174F3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424242"/>
              </w:rPr>
            </w:pPr>
            <w:r>
              <w:rPr>
                <w:rFonts w:ascii="Times New Roman" w:eastAsia="Times New Roman" w:hAnsi="Times New Roman"/>
                <w:color w:val="424242"/>
              </w:rPr>
              <w:t>Wykonanie projektu:</w:t>
            </w:r>
          </w:p>
          <w:p w14:paraId="2272480E" w14:textId="77777777" w:rsidR="003210AB" w:rsidRDefault="00174F3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424242"/>
              </w:rPr>
            </w:pPr>
            <w:r>
              <w:rPr>
                <w:rFonts w:ascii="Times New Roman" w:eastAsia="Times New Roman" w:hAnsi="Times New Roman"/>
                <w:color w:val="424242"/>
              </w:rPr>
              <w:t>przeprowadzenie krótkiej diagnozy odporności psychicznej na podstawie przygotowanych wyników z badania kwestionariuszem MTQ 48 Plus, przygotowanie raportu z rekomendacjami.</w:t>
            </w:r>
          </w:p>
          <w:p w14:paraId="2272480F" w14:textId="77777777" w:rsidR="003210AB" w:rsidRDefault="00174F3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/>
                <w:color w:val="424242"/>
              </w:rPr>
            </w:pPr>
            <w:r>
              <w:rPr>
                <w:rFonts w:ascii="Times New Roman" w:eastAsia="Times New Roman" w:hAnsi="Times New Roman"/>
                <w:color w:val="424242"/>
              </w:rPr>
              <w:t xml:space="preserve">Ocenie podlega spójność interpretacji profilu 4C, adekwatność rekomendacji do danych i kontekstu, </w:t>
            </w:r>
            <w:r>
              <w:rPr>
                <w:rFonts w:ascii="Times New Roman" w:eastAsia="Times New Roman" w:hAnsi="Times New Roman"/>
                <w:color w:val="424242"/>
              </w:rPr>
              <w:lastRenderedPageBreak/>
              <w:t>uwzględnienie ograniczeń narzędzia oraz poprawność struktury raportu.</w:t>
            </w:r>
          </w:p>
        </w:tc>
      </w:tr>
      <w:tr w:rsidR="003210AB" w14:paraId="22724812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11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Efekty uczenia się </w:t>
            </w:r>
          </w:p>
        </w:tc>
      </w:tr>
      <w:tr w:rsidR="003210AB" w14:paraId="22724816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13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Symbol efektu uczenia się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14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Opis efektu uczenia się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15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Odniesienie efektu do efektu kierunkowego</w:t>
            </w:r>
          </w:p>
        </w:tc>
      </w:tr>
      <w:tr w:rsidR="003210AB" w14:paraId="2272481A" w14:textId="77777777">
        <w:trPr>
          <w:trHeight w:val="546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17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E1_W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18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Wyjaśnia konstrukty i założenia modelu 4C oraz interpretuje ich znaczenie dla funkcjonowania w stresie i wyzwaniach.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19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K_W13</w:t>
            </w:r>
          </w:p>
        </w:tc>
      </w:tr>
      <w:tr w:rsidR="003210AB" w14:paraId="2272481F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1B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E2_W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1C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Analizuje biologiczne i środowiskowe uwarunkowania rozwoju odporności psychicznej oraz ich znaczenie dla doboru strategii wzmacniania.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1D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K_W15</w:t>
            </w:r>
          </w:p>
          <w:p w14:paraId="2272481E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210AB" w14:paraId="22724824" w14:textId="77777777">
        <w:trPr>
          <w:trHeight w:val="555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20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E1_U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21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Interpretuje profil 4C, integrując dane ilościowe i jakościowe; formułuje hipotezy i rekomendacje rozwojowe adekwatne do kontekstu.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22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K_U12 </w:t>
            </w:r>
          </w:p>
          <w:p w14:paraId="22724823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K_U13</w:t>
            </w:r>
          </w:p>
        </w:tc>
      </w:tr>
      <w:tr w:rsidR="003210AB" w14:paraId="2272482C" w14:textId="77777777">
        <w:trPr>
          <w:trHeight w:val="555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25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E2_U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26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Projektuje plan wzmacniania odporności psychicznej (cele, interwencje, wskaźniki sukcesu, elementy ewaluacji) w oparciu o profil 4C.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27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K_U05</w:t>
            </w:r>
          </w:p>
          <w:p w14:paraId="22724828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K_U07</w:t>
            </w:r>
          </w:p>
          <w:p w14:paraId="22724829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K_U12</w:t>
            </w:r>
          </w:p>
          <w:p w14:paraId="2272482A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K_U15  </w:t>
            </w:r>
          </w:p>
          <w:p w14:paraId="2272482B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K_U17</w:t>
            </w:r>
          </w:p>
        </w:tc>
      </w:tr>
      <w:tr w:rsidR="003210AB" w14:paraId="22724830" w14:textId="77777777">
        <w:trPr>
          <w:trHeight w:val="555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2D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E1_K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2E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Wykazuje krytycyzm wobec własnych wniosków; uwzględnia ograniczenia narzędzia i alternatywne wyjaśnienia.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2F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K_K03</w:t>
            </w:r>
          </w:p>
        </w:tc>
      </w:tr>
      <w:tr w:rsidR="003210AB" w14:paraId="22724835" w14:textId="77777777">
        <w:trPr>
          <w:trHeight w:val="555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31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E2_K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32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Współpracuje w zespole i udziela konstruktywnej informacji zwrotnej w oparciu o dane i uzasadnione kryteria.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33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K_K10</w:t>
            </w:r>
          </w:p>
          <w:p w14:paraId="22724834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K_K13</w:t>
            </w:r>
          </w:p>
        </w:tc>
      </w:tr>
      <w:tr w:rsidR="003210AB" w14:paraId="22724837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36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3210AB" w14:paraId="2272483E" w14:textId="77777777">
        <w:trPr>
          <w:trHeight w:val="1638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38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Symbol efektu uczenia się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39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Odniesienie danego efektu do efektu kierunkowego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3A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Odniesienie danego efektu do celu kształcenia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3B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3C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Odniesienie danego efektu do metod kształcenia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3D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Odniesienie danego efektu do sposobów oceny</w:t>
            </w:r>
          </w:p>
        </w:tc>
      </w:tr>
      <w:tr w:rsidR="003210AB" w14:paraId="22724847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3F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E1_W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40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K_W13</w:t>
            </w:r>
          </w:p>
          <w:p w14:paraId="22724841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42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C1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43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1,3,6</w:t>
            </w:r>
          </w:p>
          <w:p w14:paraId="22724844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45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Mk1-Mk3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46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F1, P1</w:t>
            </w:r>
          </w:p>
        </w:tc>
      </w:tr>
      <w:tr w:rsidR="003210AB" w14:paraId="2272484F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48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E2_W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49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K_W15</w:t>
            </w:r>
          </w:p>
          <w:p w14:paraId="2272484A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4B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C1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4C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2,4,5</w:t>
            </w: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4D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Mk1-Mk3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4E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F1, P1</w:t>
            </w:r>
          </w:p>
        </w:tc>
      </w:tr>
      <w:tr w:rsidR="003210AB" w14:paraId="22724856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50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E1_U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51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K_U12 K_U13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52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C2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53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7,8,10</w:t>
            </w: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54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Mk2-Mk4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55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F1, P1</w:t>
            </w:r>
          </w:p>
        </w:tc>
      </w:tr>
      <w:tr w:rsidR="003210AB" w14:paraId="2272485D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57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E2_U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58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K_U05 K_U07 K_U12 K_U15 K_U17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59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C3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5A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9,11</w:t>
            </w: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5B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Mk3-Mk4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5C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F1, P1</w:t>
            </w:r>
          </w:p>
        </w:tc>
      </w:tr>
      <w:tr w:rsidR="003210AB" w14:paraId="22724864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5E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E1_K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5F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K_K03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60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2,C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61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7,11</w:t>
            </w: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62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Mk2-Mk4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63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F1, P1</w:t>
            </w:r>
          </w:p>
        </w:tc>
      </w:tr>
      <w:tr w:rsidR="003210AB" w14:paraId="2272486B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65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E2_K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66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K_K10 K_K13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67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2,C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68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8,11</w:t>
            </w: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69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Mk2-Mk4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6A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F1, P1</w:t>
            </w:r>
          </w:p>
        </w:tc>
      </w:tr>
      <w:tr w:rsidR="003210AB" w14:paraId="2272486D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6C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Formy zajęć i punkty ECTS</w:t>
            </w:r>
          </w:p>
        </w:tc>
      </w:tr>
      <w:tr w:rsidR="003210AB" w14:paraId="22724871" w14:textId="77777777">
        <w:trPr>
          <w:cantSplit/>
          <w:trHeight w:val="480"/>
          <w:jc w:val="center"/>
        </w:trPr>
        <w:tc>
          <w:tcPr>
            <w:tcW w:w="34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6E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Forma zajęć</w:t>
            </w:r>
          </w:p>
        </w:tc>
        <w:tc>
          <w:tcPr>
            <w:tcW w:w="378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6F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Forma aktywności studenta</w:t>
            </w:r>
          </w:p>
        </w:tc>
        <w:tc>
          <w:tcPr>
            <w:tcW w:w="2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70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Średnia liczba godzin na zrealizowanie aktywności</w:t>
            </w:r>
          </w:p>
        </w:tc>
      </w:tr>
      <w:tr w:rsidR="003210AB" w14:paraId="22724876" w14:textId="77777777">
        <w:trPr>
          <w:cantSplit/>
          <w:trHeight w:val="480"/>
          <w:jc w:val="center"/>
        </w:trPr>
        <w:tc>
          <w:tcPr>
            <w:tcW w:w="34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72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8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73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74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724875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niestacjonarnych</w:t>
            </w:r>
          </w:p>
        </w:tc>
      </w:tr>
      <w:tr w:rsidR="003210AB" w14:paraId="2272487B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77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Wykład</w:t>
            </w:r>
          </w:p>
        </w:tc>
        <w:tc>
          <w:tcPr>
            <w:tcW w:w="378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78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Kontakt z nauczycielem akademickim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79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7A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210AB" w14:paraId="22724880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7C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Warsztaty</w:t>
            </w:r>
          </w:p>
        </w:tc>
        <w:tc>
          <w:tcPr>
            <w:tcW w:w="378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7D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7E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7F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</w:tr>
      <w:tr w:rsidR="003210AB" w14:paraId="22724885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81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Seminarium</w:t>
            </w:r>
          </w:p>
        </w:tc>
        <w:tc>
          <w:tcPr>
            <w:tcW w:w="378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82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83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84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3210AB" w14:paraId="2272488A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86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Praktyka studencka</w:t>
            </w:r>
          </w:p>
        </w:tc>
        <w:tc>
          <w:tcPr>
            <w:tcW w:w="378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87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88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89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3210AB" w14:paraId="2272488F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8B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Lektorat</w:t>
            </w:r>
          </w:p>
        </w:tc>
        <w:tc>
          <w:tcPr>
            <w:tcW w:w="378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8C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8D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8E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3210AB" w14:paraId="22724894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90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Konwersatorium</w:t>
            </w:r>
          </w:p>
        </w:tc>
        <w:tc>
          <w:tcPr>
            <w:tcW w:w="378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91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92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93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3210AB" w14:paraId="22724899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95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Wykład monograficzny</w:t>
            </w:r>
          </w:p>
        </w:tc>
        <w:tc>
          <w:tcPr>
            <w:tcW w:w="378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96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97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98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3210AB" w14:paraId="2272489E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9A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Praca własna studenta</w:t>
            </w:r>
          </w:p>
        </w:tc>
        <w:tc>
          <w:tcPr>
            <w:tcW w:w="3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9B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Czytanie wskazanej literatury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9C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9D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3210AB" w14:paraId="227248A3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9F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A0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Rozwiązywanie zadań i problemów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A1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A2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</w:tr>
      <w:tr w:rsidR="003210AB" w14:paraId="227248A8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A4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A5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Przygotowanie projektu/prezentacji/referatu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A6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8A7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210AB" w14:paraId="227248AD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A9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AA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Przygotowanie sprawozdania z wykonanych ćwiczeń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AB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AC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3210AB" w14:paraId="227248B2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AE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AF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Przygotowanie się do zaliczenia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B0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B1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24</w:t>
            </w:r>
          </w:p>
        </w:tc>
      </w:tr>
      <w:tr w:rsidR="003210AB" w14:paraId="227248B7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B3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B4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Przygotowanie się do egzaminu 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B5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B6" w14:textId="77777777" w:rsidR="003210AB" w:rsidRDefault="00321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210AB" w14:paraId="227248BC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B8" w14:textId="77777777" w:rsidR="003210AB" w:rsidRDefault="00321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B9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Inne (jakie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?)……….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BA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BB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3210AB" w14:paraId="227248C0" w14:textId="77777777">
        <w:trPr>
          <w:trHeight w:val="567"/>
          <w:jc w:val="center"/>
        </w:trPr>
        <w:tc>
          <w:tcPr>
            <w:tcW w:w="72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7248BD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BE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75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BF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75</w:t>
            </w:r>
          </w:p>
        </w:tc>
      </w:tr>
      <w:tr w:rsidR="003210AB" w14:paraId="227248C3" w14:textId="77777777">
        <w:trPr>
          <w:trHeight w:val="567"/>
          <w:jc w:val="center"/>
        </w:trPr>
        <w:tc>
          <w:tcPr>
            <w:tcW w:w="72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7248C1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8C2" w14:textId="77777777" w:rsidR="003210AB" w:rsidRDefault="00174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</w:tr>
    </w:tbl>
    <w:p w14:paraId="227248C4" w14:textId="77777777" w:rsidR="003210AB" w:rsidRDefault="003210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/>
          <w:color w:val="000000"/>
        </w:rPr>
      </w:pPr>
    </w:p>
    <w:p w14:paraId="227248C5" w14:textId="77777777" w:rsidR="003210AB" w:rsidRDefault="003210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/>
          <w:color w:val="000000"/>
        </w:rPr>
      </w:pPr>
    </w:p>
    <w:sectPr w:rsidR="003210AB">
      <w:footerReference w:type="default" r:id="rId13"/>
      <w:footerReference w:type="first" r:id="rId14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1BC42" w14:textId="77777777" w:rsidR="00174F39" w:rsidRDefault="00174F39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26A9FBC" w14:textId="77777777" w:rsidR="00174F39" w:rsidRDefault="00174F39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03B230DF-74A4-4A4A-BB4C-120BEE60DD2E}"/>
    <w:embedBold r:id="rId3" w:fontKey="{44DE77AE-0854-AB4C-B133-11FC3F0B8DBF}"/>
    <w:embedItalic r:id="rId4" w:fontKey="{0863AD00-3842-7949-B6A1-8DC282C5641B}"/>
    <w:embedBoldItalic r:id="rId5" w:fontKey="{613069F4-70BA-1C41-928B-CC28CACF520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B65C27C3-B683-B740-8785-D41EC8534BC1}"/>
    <w:embedBold r:id="rId7" w:fontKey="{358D4DB4-9336-C147-85E0-F3A41DEBC5EA}"/>
    <w:embedItalic r:id="rId8" w:fontKey="{1FD12E86-FEA1-5945-9D05-BA7C841F4C1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494A6DB8-C73C-674A-9C7E-87B031A76FD3}"/>
    <w:embedBold r:id="rId10" w:fontKey="{ACB21A6D-9C10-0644-98EC-87896DB0DADE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1" w:fontKey="{9B93EA26-2E5C-EA4C-98D8-3745410EA844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2" w:fontKey="{9B13B56B-0D83-1949-A5A4-E763D950C5CB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13" w:fontKey="{F9800D18-DA96-2B4D-B305-F968D203EABC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4" w:fontKey="{3F825B1C-C0A7-A54F-A86B-C5AF42DDFBC4}"/>
    <w:embedBold r:id="rId15" w:fontKey="{1CD567FA-68E5-E844-B955-7CCF3282E7E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6" w:fontKey="{35D90137-337F-1A4A-9BD3-2C5E4B93E507}"/>
    <w:embedBold r:id="rId17" w:fontKey="{6836B0BA-EC17-4242-B2D5-27BEC35776E7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8" w:fontKey="{A1572DE8-0E58-DC48-AC28-B10886A9D731}"/>
    <w:embedItalic r:id="rId19" w:fontKey="{0DBAAE27-A138-A74B-9253-9B1333D0E7FF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0" w:fontKey="{CBFEBDED-2FE8-234A-8BED-10050932FD43}"/>
    <w:embedItalic r:id="rId21" w:fontKey="{6C641C89-FA06-D14C-B940-1FAA57CC22DD}"/>
  </w:font>
  <w:font w:name="EUAlbertina">
    <w:altName w:val="Cambria"/>
    <w:panose1 w:val="020B0604020202020204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3" w:fontKey="{C581E17B-4820-DC4C-8888-A684FC0821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248C8" w14:textId="7CBB95ED" w:rsidR="003210AB" w:rsidRDefault="00174F3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/>
        <w:color w:val="000000"/>
        <w:sz w:val="24"/>
        <w:szCs w:val="24"/>
      </w:rPr>
    </w:pPr>
    <w:r>
      <w:rPr>
        <w:rFonts w:ascii="Times New Roman" w:eastAsia="Times New Roman" w:hAnsi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/>
        <w:color w:val="000000"/>
        <w:sz w:val="24"/>
        <w:szCs w:val="24"/>
      </w:rPr>
      <w:fldChar w:fldCharType="separate"/>
    </w:r>
    <w:r w:rsidR="00E9378E">
      <w:rPr>
        <w:rFonts w:ascii="Times New Roman" w:eastAsia="Times New Roman" w:hAnsi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/>
        <w:color w:val="000000"/>
        <w:sz w:val="24"/>
        <w:szCs w:val="24"/>
      </w:rPr>
      <w:fldChar w:fldCharType="end"/>
    </w:r>
  </w:p>
  <w:p w14:paraId="227248C9" w14:textId="77777777" w:rsidR="003210AB" w:rsidRDefault="003210A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248CA" w14:textId="77777777" w:rsidR="003210AB" w:rsidRDefault="003210AB">
    <w:pPr>
      <w:pBdr>
        <w:top w:val="nil"/>
        <w:left w:val="nil"/>
        <w:bottom w:val="nil"/>
        <w:right w:val="nil"/>
        <w:between w:val="nil"/>
      </w:pBdr>
      <w:ind w:left="0" w:hanging="2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491A6" w14:textId="77777777" w:rsidR="00174F39" w:rsidRDefault="00174F39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6080C66" w14:textId="77777777" w:rsidR="00174F39" w:rsidRDefault="00174F39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673B6"/>
    <w:multiLevelType w:val="multilevel"/>
    <w:tmpl w:val="A36CCE84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pStyle w:val="Nagwek2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pStyle w:val="Nagwek6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D632754"/>
    <w:multiLevelType w:val="multilevel"/>
    <w:tmpl w:val="EE0015C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D6701D6"/>
    <w:multiLevelType w:val="multilevel"/>
    <w:tmpl w:val="27CE6D7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76573B30"/>
    <w:multiLevelType w:val="multilevel"/>
    <w:tmpl w:val="B6BCC93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" w15:restartNumberingAfterBreak="0">
    <w:nsid w:val="7C5C391B"/>
    <w:multiLevelType w:val="multilevel"/>
    <w:tmpl w:val="FEAA8490"/>
    <w:lvl w:ilvl="0">
      <w:start w:val="1"/>
      <w:numFmt w:val="decimal"/>
      <w:pStyle w:val="CMSHead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16907562">
    <w:abstractNumId w:val="0"/>
  </w:num>
  <w:num w:numId="2" w16cid:durableId="1203588684">
    <w:abstractNumId w:val="1"/>
  </w:num>
  <w:num w:numId="3" w16cid:durableId="654455079">
    <w:abstractNumId w:val="2"/>
  </w:num>
  <w:num w:numId="4" w16cid:durableId="1725136215">
    <w:abstractNumId w:val="3"/>
  </w:num>
  <w:num w:numId="5" w16cid:durableId="182941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0AB"/>
    <w:rsid w:val="00174F39"/>
    <w:rsid w:val="003210AB"/>
    <w:rsid w:val="0096533C"/>
    <w:rsid w:val="00E9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7247BD"/>
  <w15:docId w15:val="{B5473255-7EF3-F04E-870A-35E14EF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pl-PL"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 w:firstLine="0"/>
      <w:jc w:val="both"/>
    </w:pPr>
    <w:rPr>
      <w:rFonts w:ascii="Times New Roman" w:eastAsia="Times New Roman" w:hAnsi="Times New Roman"/>
      <w:b/>
      <w:bCs/>
      <w:sz w:val="24"/>
      <w:szCs w:val="24"/>
      <w:lang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 w:cs="Arial"/>
      <w:b/>
      <w:bCs/>
      <w:lang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  <w:lang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 w:cs="Arial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Times New Roman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Znakiprzypiswdolnych">
    <w:name w:val="Znaki przypisów doln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ltit1">
    <w:name w:val="eltit1"/>
    <w:rPr>
      <w:rFonts w:ascii="Verdana" w:hAnsi="Verdana" w:cs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Odwoaniedokomentarza1">
    <w:name w:val="Odwołanie do komentarza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przypiswkocowych">
    <w:name w:val="Znaki przypisów końcow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name">
    <w:name w:val="name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customStyle="1" w:styleId="Nagwek10">
    <w:name w:val="Nagłówek1"/>
    <w:basedOn w:val="Normalny"/>
    <w:next w:val="Tekstpodstawowy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paragraph" w:customStyle="1" w:styleId="Tekstkomentarza1">
    <w:name w:val="Tekst komentarza1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 w:cs="Tahoma"/>
      <w:sz w:val="16"/>
      <w:szCs w:val="16"/>
      <w:lang/>
    </w:rPr>
  </w:style>
  <w:style w:type="paragraph" w:customStyle="1" w:styleId="Tekstpodstawowy22">
    <w:name w:val="Tekst podstawowy 22"/>
    <w:basedOn w:val="Normalny"/>
    <w:pPr>
      <w:spacing w:after="0" w:line="360" w:lineRule="auto"/>
      <w:jc w:val="both"/>
    </w:pPr>
    <w:rPr>
      <w:rFonts w:ascii="Arial" w:eastAsia="Times New Roman" w:hAnsi="Arial" w:cs="Arial"/>
      <w:szCs w:val="24"/>
      <w:lang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/>
    </w:rPr>
  </w:style>
  <w:style w:type="paragraph" w:customStyle="1" w:styleId="Tekstpodstawowywcity31">
    <w:name w:val="Tekst podstawowy wcięty 31"/>
    <w:basedOn w:val="Normalny"/>
    <w:pPr>
      <w:spacing w:after="120" w:line="240" w:lineRule="auto"/>
      <w:ind w:left="283" w:firstLine="0"/>
    </w:pPr>
    <w:rPr>
      <w:rFonts w:ascii="Times New Roman" w:eastAsia="Times New Roman" w:hAnsi="Times New Roman"/>
      <w:sz w:val="16"/>
      <w:szCs w:val="16"/>
      <w:lang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 w:firstLine="0"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BodyText22">
    <w:name w:val="Body Text 22"/>
    <w:basedOn w:val="Normalny"/>
    <w:pPr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customStyle="1" w:styleId="Tekstpodstawowy31">
    <w:name w:val="Tekst podstawowy 31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customStyle="1" w:styleId="Zwykytekst1">
    <w:name w:val="Zwykły tekst1"/>
    <w:basedOn w:val="Normalny"/>
    <w:pPr>
      <w:spacing w:after="0" w:line="240" w:lineRule="auto"/>
    </w:pPr>
    <w:rPr>
      <w:rFonts w:ascii="Courier New" w:eastAsia="Times New Roman" w:hAnsi="Courier New" w:cs="Courier New"/>
      <w:sz w:val="20"/>
      <w:szCs w:val="20"/>
      <w:lang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</w:rPr>
  </w:style>
  <w:style w:type="paragraph" w:customStyle="1" w:styleId="BodyText31">
    <w:name w:val="Body Text 31"/>
    <w:basedOn w:val="Normalny"/>
    <w:pPr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xl33">
    <w:name w:val="xl33"/>
    <w:basedOn w:val="Normalny"/>
    <w:pPr>
      <w:autoSpaceDE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</w:rPr>
  </w:style>
  <w:style w:type="paragraph" w:customStyle="1" w:styleId="Pisma">
    <w:name w:val="Pisma"/>
    <w:basedOn w:val="Normalny"/>
    <w:pPr>
      <w:autoSpaceDE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</w:rPr>
  </w:style>
  <w:style w:type="paragraph" w:styleId="Spistreci2">
    <w:name w:val="toc 2"/>
    <w:basedOn w:val="Normalny"/>
    <w:next w:val="Normalny"/>
    <w:pPr>
      <w:spacing w:after="0" w:line="240" w:lineRule="auto"/>
      <w:ind w:left="240" w:firstLine="0"/>
    </w:pPr>
    <w:rPr>
      <w:rFonts w:ascii="Times New Roman" w:eastAsia="Times New Roman" w:hAnsi="Times New Roman"/>
      <w:smallCaps/>
      <w:sz w:val="20"/>
      <w:szCs w:val="20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 w:firstLine="0"/>
    </w:pPr>
    <w:rPr>
      <w:rFonts w:ascii="Times New Roman" w:eastAsia="Times New Roman" w:hAnsi="Times New Roman"/>
      <w:i/>
      <w:iCs/>
      <w:sz w:val="20"/>
      <w:szCs w:val="20"/>
      <w:lang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 w:firstLine="0"/>
    </w:pPr>
    <w:rPr>
      <w:rFonts w:ascii="Times New Roman" w:eastAsia="Times New Roman" w:hAnsi="Times New Roman"/>
      <w:sz w:val="18"/>
      <w:szCs w:val="18"/>
      <w:lang/>
    </w:rPr>
  </w:style>
  <w:style w:type="paragraph" w:styleId="Spistreci5">
    <w:name w:val="toc 5"/>
    <w:basedOn w:val="Normalny"/>
    <w:next w:val="Normalny"/>
    <w:pPr>
      <w:spacing w:after="0" w:line="240" w:lineRule="auto"/>
      <w:ind w:left="960" w:firstLine="0"/>
    </w:pPr>
    <w:rPr>
      <w:rFonts w:ascii="Times New Roman" w:eastAsia="Times New Roman" w:hAnsi="Times New Roman"/>
      <w:sz w:val="18"/>
      <w:szCs w:val="18"/>
    </w:rPr>
  </w:style>
  <w:style w:type="paragraph" w:styleId="Spistreci6">
    <w:name w:val="toc 6"/>
    <w:basedOn w:val="Normalny"/>
    <w:next w:val="Normalny"/>
    <w:pPr>
      <w:spacing w:after="0" w:line="240" w:lineRule="auto"/>
      <w:ind w:left="1200" w:firstLine="0"/>
    </w:pPr>
    <w:rPr>
      <w:rFonts w:ascii="Times New Roman" w:eastAsia="Times New Roman" w:hAnsi="Times New Roman"/>
      <w:sz w:val="18"/>
      <w:szCs w:val="18"/>
    </w:rPr>
  </w:style>
  <w:style w:type="paragraph" w:styleId="Spistreci7">
    <w:name w:val="toc 7"/>
    <w:basedOn w:val="Normalny"/>
    <w:next w:val="Normalny"/>
    <w:pPr>
      <w:spacing w:after="0" w:line="240" w:lineRule="auto"/>
      <w:ind w:left="1440" w:firstLine="0"/>
    </w:pPr>
    <w:rPr>
      <w:rFonts w:ascii="Times New Roman" w:eastAsia="Times New Roman" w:hAnsi="Times New Roman"/>
      <w:sz w:val="18"/>
      <w:szCs w:val="18"/>
    </w:rPr>
  </w:style>
  <w:style w:type="paragraph" w:styleId="Spistreci8">
    <w:name w:val="toc 8"/>
    <w:basedOn w:val="Normalny"/>
    <w:next w:val="Normalny"/>
    <w:pPr>
      <w:spacing w:after="0" w:line="240" w:lineRule="auto"/>
      <w:ind w:left="1680" w:firstLine="0"/>
    </w:pPr>
    <w:rPr>
      <w:rFonts w:ascii="Times New Roman" w:eastAsia="Times New Roman" w:hAnsi="Times New Roman"/>
      <w:sz w:val="18"/>
      <w:szCs w:val="18"/>
    </w:rPr>
  </w:style>
  <w:style w:type="paragraph" w:styleId="Spistreci9">
    <w:name w:val="toc 9"/>
    <w:basedOn w:val="Normalny"/>
    <w:next w:val="Normalny"/>
    <w:pPr>
      <w:spacing w:after="0" w:line="240" w:lineRule="auto"/>
      <w:ind w:left="1920" w:firstLine="0"/>
    </w:pPr>
    <w:rPr>
      <w:rFonts w:ascii="Times New Roman" w:eastAsia="Times New Roman" w:hAnsi="Times New Roman"/>
      <w:sz w:val="18"/>
      <w:szCs w:val="18"/>
    </w:rPr>
  </w:style>
  <w:style w:type="paragraph" w:customStyle="1" w:styleId="Tytuowa1">
    <w:name w:val="Tytułowa 1"/>
    <w:basedOn w:val="Nagwek10"/>
    <w:pPr>
      <w:spacing w:before="240" w:after="60" w:line="360" w:lineRule="auto"/>
    </w:pPr>
    <w:rPr>
      <w:rFonts w:ascii="Arial" w:hAnsi="Arial" w:cs="Arial"/>
      <w:bCs/>
      <w:kern w:val="2"/>
      <w:sz w:val="32"/>
      <w:szCs w:val="32"/>
    </w:rPr>
  </w:style>
  <w:style w:type="paragraph" w:styleId="Listapunktowana2">
    <w:name w:val="List Bulle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</w:rPr>
  </w:style>
  <w:style w:type="paragraph" w:styleId="Listapunktowana3">
    <w:name w:val="List Bulle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1">
    <w:name w:val="Lista punktowana1"/>
    <w:basedOn w:val="Normalny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21">
    <w:name w:val="Lista punktowana 21"/>
    <w:basedOn w:val="Normalny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31">
    <w:name w:val="Lista punktowana 31"/>
    <w:basedOn w:val="Normalny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Tekstpodstawowyzwciciem1">
    <w:name w:val="Tekst podstawowy z wcięciem1"/>
    <w:basedOn w:val="Tekstpodstawowy"/>
    <w:pPr>
      <w:tabs>
        <w:tab w:val="clear" w:pos="900"/>
      </w:tabs>
      <w:spacing w:after="120"/>
      <w:ind w:left="0" w:firstLine="210"/>
      <w:jc w:val="left"/>
    </w:pPr>
  </w:style>
  <w:style w:type="paragraph" w:customStyle="1" w:styleId="Tekstpodstawowyzwciciem21">
    <w:name w:val="Tekst podstawowy z wcięciem 21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pPr>
      <w:autoSpaceDE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</w:rPr>
  </w:style>
  <w:style w:type="paragraph" w:customStyle="1" w:styleId="Text">
    <w:name w:val="Text"/>
    <w:basedOn w:val="Normalny"/>
    <w:pPr>
      <w:spacing w:after="240" w:line="240" w:lineRule="auto"/>
      <w:ind w:left="0" w:firstLine="1440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ust">
    <w:name w:val="ust"/>
    <w:basedOn w:val="Normalny"/>
    <w:pPr>
      <w:overflowPunct w:val="0"/>
      <w:autoSpaceDE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basedOn w:val="Normalny"/>
    <w:pPr>
      <w:overflowPunct w:val="0"/>
      <w:autoSpaceDE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tekst">
    <w:name w:val="tekst"/>
    <w:basedOn w:val="Normalny"/>
    <w:pPr>
      <w:suppressLineNumbers/>
      <w:overflowPunct w:val="0"/>
      <w:autoSpaceDE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  <w:lang/>
    </w:rPr>
  </w:style>
  <w:style w:type="paragraph" w:styleId="Poprawka">
    <w:name w:val="Revision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pl-PL" w:eastAsia="zh-CN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 w:cs="Verdana"/>
      <w:sz w:val="20"/>
      <w:szCs w:val="20"/>
    </w:rPr>
  </w:style>
  <w:style w:type="paragraph" w:styleId="Akapitzlist">
    <w:name w:val="List Paragraph"/>
    <w:basedOn w:val="Normalny"/>
    <w:pPr>
      <w:ind w:left="720" w:firstLine="0"/>
      <w:contextualSpacing/>
    </w:pPr>
    <w:rPr>
      <w:rFonts w:eastAsia="Times New Roman"/>
    </w:rPr>
  </w:style>
  <w:style w:type="paragraph" w:customStyle="1" w:styleId="CM1">
    <w:name w:val="CM1"/>
    <w:basedOn w:val="Normalny"/>
    <w:next w:val="Normalny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CM3">
    <w:name w:val="CM3"/>
    <w:basedOn w:val="Normalny"/>
    <w:next w:val="Normalny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Calibri" w:hAnsi="Arial" w:cs="Arial"/>
      <w:color w:val="000000"/>
      <w:position w:val="-1"/>
      <w:sz w:val="24"/>
      <w:szCs w:val="24"/>
      <w:lang w:val="pl-PL" w:eastAsia="zh-CN"/>
    </w:rPr>
  </w:style>
  <w:style w:type="paragraph" w:customStyle="1" w:styleId="CMSHeadL7">
    <w:name w:val="CMS Head L7"/>
    <w:basedOn w:val="Normalny"/>
    <w:pPr>
      <w:numPr>
        <w:numId w:val="5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 w:cs="Georgia"/>
      <w:sz w:val="26"/>
      <w:szCs w:val="28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pl-PL" w:eastAsia="zh-CN"/>
    </w:rPr>
  </w:style>
  <w:style w:type="paragraph" w:customStyle="1" w:styleId="Tekstpodstawowy21">
    <w:name w:val="Tekst podstawowy 21"/>
    <w:basedOn w:val="Normalny"/>
    <w:pPr>
      <w:spacing w:after="0"/>
      <w:jc w:val="center"/>
    </w:pPr>
    <w:rPr>
      <w:rFonts w:ascii="Times New Roman" w:hAnsi="Times New Roman"/>
      <w:b/>
      <w:bCs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pl-PL" w:eastAsia="zh-CN"/>
    </w:rPr>
  </w:style>
  <w:style w:type="paragraph" w:customStyle="1" w:styleId="Akapitzlist1">
    <w:name w:val="Akapit z listą1"/>
    <w:basedOn w:val="Normalny"/>
    <w:pPr>
      <w:ind w:left="720" w:firstLine="0"/>
      <w:contextualSpacing/>
    </w:pPr>
    <w:rPr>
      <w:rFonts w:eastAsia="Times New Roman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Nierozpoznanawzmia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uj.pl/autor/padesky-christine-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qHRABX8RWmlEUrMLrmAFtoDuIA==">CgMxLjA4AHIhMXZiLWw3WW43X1ZyTlJzNEliUG42MV9IUkRpRzlsaFA1</go:docsCustomData>
</go:gDocsCustomXmlDataStorage>
</file>

<file path=customXml/itemProps1.xml><?xml version="1.0" encoding="utf-8"?>
<ds:datastoreItem xmlns:ds="http://schemas.openxmlformats.org/officeDocument/2006/customXml" ds:itemID="{2F7B1536-9747-4E99-9976-2ADD037945B8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customXml/itemProps2.xml><?xml version="1.0" encoding="utf-8"?>
<ds:datastoreItem xmlns:ds="http://schemas.openxmlformats.org/officeDocument/2006/customXml" ds:itemID="{D5CFAC35-BD46-41E5-93A0-23A245BA80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4B86CD-4A2E-41CF-9D73-E51FFFAF0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957</Words>
  <Characters>5742</Characters>
  <Application>Microsoft Office Word</Application>
  <DocSecurity>0</DocSecurity>
  <Lines>47</Lines>
  <Paragraphs>13</Paragraphs>
  <ScaleCrop>false</ScaleCrop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Daria Marzec</cp:lastModifiedBy>
  <cp:revision>2</cp:revision>
  <dcterms:created xsi:type="dcterms:W3CDTF">2026-02-19T11:53:00Z</dcterms:created>
  <dcterms:modified xsi:type="dcterms:W3CDTF">2026-04-09T09:35:00Z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