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jpeg" ContentType="image/jpeg"/>
  <Override PartName="/word/media/image3.png" ContentType="image/png"/>
  <Override PartName="/word/media/image2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itemProps2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066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1280"/>
        <w:gridCol w:w="129"/>
        <w:gridCol w:w="233"/>
        <w:gridCol w:w="335"/>
        <w:gridCol w:w="843"/>
        <w:gridCol w:w="337"/>
        <w:gridCol w:w="945"/>
        <w:gridCol w:w="252"/>
        <w:gridCol w:w="111"/>
        <w:gridCol w:w="1717"/>
        <w:gridCol w:w="562"/>
        <w:gridCol w:w="50"/>
        <w:gridCol w:w="423"/>
        <w:gridCol w:w="44"/>
        <w:gridCol w:w="501"/>
        <w:gridCol w:w="359"/>
        <w:gridCol w:w="32"/>
        <w:gridCol w:w="912"/>
      </w:tblGrid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Nazwa kierunku kształcenia: </w:t>
            </w:r>
            <w:r>
              <w:rPr>
                <w:rFonts w:eastAsia="Arial Unicode MS" w:cs="Times New Roman" w:ascii="Times New Roman" w:hAnsi="Times New Roman"/>
                <w:caps/>
                <w:sz w:val="22"/>
                <w:szCs w:val="22"/>
              </w:rPr>
              <w:t>PSYCHOLOGIA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Dziedzina: </w:t>
            </w:r>
            <w:r>
              <w:rPr>
                <w:rFonts w:eastAsia="Arial Unicode MS" w:cs="Times New Roman" w:ascii="Times New Roman" w:hAnsi="Times New Roman"/>
                <w:sz w:val="22"/>
                <w:szCs w:val="22"/>
              </w:rPr>
              <w:t>nauk społecznych</w:t>
            </w:r>
          </w:p>
        </w:tc>
      </w:tr>
      <w:tr>
        <w:trPr>
          <w:trHeight w:val="883" w:hRule="atLeast"/>
        </w:trPr>
        <w:tc>
          <w:tcPr>
            <w:tcW w:w="41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3"/>
              <w:widowControl w:val="false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Forma zajęć:</w:t>
            </w:r>
          </w:p>
        </w:tc>
        <w:tc>
          <w:tcPr>
            <w:tcW w:w="496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3"/>
              <w:widowControl w:val="false"/>
              <w:spacing w:before="0" w:after="0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Wykład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Ćwiczenia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1"/>
              <w:widowControl w:val="false"/>
              <w:ind w:left="0" w:hanging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Poziom studiów:</w:t>
            </w:r>
            <w:r>
              <w:rPr>
                <w:rFonts w:ascii="Times New Roman" w:hAnsi="Times New Roman"/>
                <w:b w:val="false"/>
                <w:color w:val="000000"/>
                <w:sz w:val="22"/>
                <w:szCs w:val="22"/>
              </w:rPr>
              <w:t xml:space="preserve"> </w:t>
            </w:r>
            <w:r>
              <w:rPr>
                <w:rFonts w:eastAsia="Arial Unicode MS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 xml:space="preserve">studia jednolite magisterskie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Profil kształcenia:</w:t>
            </w:r>
            <w:r>
              <w:rPr>
                <w:rFonts w:cs="Times New Roman" w:ascii="Times New Roman" w:hAnsi="Times New Roman"/>
                <w:b w:val="false"/>
                <w:sz w:val="22"/>
                <w:szCs w:val="22"/>
              </w:rPr>
              <w:t xml:space="preserve"> praktyczny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Nazwa Wydziału: 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tabs>
                <w:tab w:val="left" w:pos="180" w:leader="none"/>
                <w:tab w:val="left" w:pos="432" w:leader="none"/>
                <w:tab w:val="left" w:pos="576" w:leader="none"/>
              </w:tabs>
              <w:spacing w:lineRule="auto" w:line="240" w:before="0" w:after="0"/>
              <w:ind w:left="576" w:hanging="576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eastAsia="Arial Unicode MS"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Wydział Psychologii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576" w:hanging="576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Nazwa przedmiotu kształcenia: PSYCHOLOGIA KLINICZNA CZŁOWIEKA DOROSŁEGO</w:t>
            </w:r>
          </w:p>
        </w:tc>
      </w:tr>
      <w:tr>
        <w:trPr>
          <w:trHeight w:val="2190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retekstu"/>
              <w:widowControl w:val="false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Cele kształcenia</w:t>
            </w:r>
          </w:p>
          <w:p>
            <w:pPr>
              <w:pStyle w:val="Tretekstu"/>
              <w:widowControl w:val="false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Wykład:</w:t>
            </w:r>
          </w:p>
          <w:p>
            <w:pPr>
              <w:pStyle w:val="Normal"/>
              <w:widowControl w:val="false"/>
              <w:pBdr/>
              <w:tabs>
                <w:tab w:val="clear" w:pos="708"/>
                <w:tab w:val="left" w:pos="900" w:leader="none"/>
              </w:tabs>
              <w:suppressAutoHyphens w:val="false"/>
              <w:spacing w:lineRule="auto" w:line="240"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2"/>
                <w:szCs w:val="22"/>
                <w:lang w:val="pl" w:eastAsia="pl-PL"/>
              </w:rPr>
              <w:t>C1</w:t>
            </w:r>
            <w:r>
              <w:rPr>
                <w:rFonts w:eastAsia="Times New Roman" w:ascii="Times New Roman" w:hAnsi="Times New Roman"/>
                <w:color w:val="000000"/>
                <w:sz w:val="22"/>
                <w:szCs w:val="22"/>
                <w:lang w:val="pl" w:eastAsia="pl-PL"/>
              </w:rPr>
              <w:t xml:space="preserve"> Pogłębienie wiedzy z zakresu psychologii klinicznej człowieka dorosłego, w szczególności </w:t>
            </w:r>
            <w:r>
              <w:rPr>
                <w:rFonts w:eastAsia="Times New Roman" w:ascii="Times New Roman" w:hAnsi="Times New Roman"/>
                <w:color w:val="000000"/>
                <w:sz w:val="22"/>
                <w:szCs w:val="22"/>
                <w:lang w:val="pl" w:eastAsia="pl-PL"/>
              </w:rPr>
              <w:t>psychopatologii</w:t>
            </w:r>
            <w:r>
              <w:rPr>
                <w:rFonts w:eastAsia="Times New Roman" w:ascii="Times New Roman" w:hAnsi="Times New Roman"/>
                <w:color w:val="000000"/>
                <w:sz w:val="22"/>
                <w:szCs w:val="22"/>
                <w:lang w:val="pl" w:eastAsia="pl-PL"/>
              </w:rPr>
              <w:t xml:space="preserve"> ogólnej i szczegółowej oraz wybranych zagadnień psychiatrycznych dotyczących obrazu klinicznego najczęstszych zaburzeń psychicznych. </w:t>
            </w:r>
          </w:p>
          <w:p>
            <w:pPr>
              <w:pStyle w:val="Normal"/>
              <w:widowControl w:val="false"/>
              <w:pBdr/>
              <w:tabs>
                <w:tab w:val="clear" w:pos="708"/>
                <w:tab w:val="left" w:pos="900" w:leader="none"/>
              </w:tabs>
              <w:suppressAutoHyphens w:val="false"/>
              <w:spacing w:lineRule="auto" w:line="240"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2"/>
                <w:szCs w:val="22"/>
                <w:lang w:val="pl" w:eastAsia="pl-PL"/>
              </w:rPr>
              <w:t>C2</w:t>
            </w:r>
            <w:r>
              <w:rPr>
                <w:rFonts w:eastAsia="Times New Roman" w:ascii="Times New Roman" w:hAnsi="Times New Roman"/>
                <w:color w:val="000000"/>
                <w:sz w:val="22"/>
                <w:szCs w:val="22"/>
                <w:lang w:val="pl" w:eastAsia="pl-PL"/>
              </w:rPr>
              <w:t xml:space="preserve"> Rozwijanie umiejętności analizy i różnicowania zaburzeń psychicznych z wykorzystaniem współczesnej terminologii oraz klasyfikacji psychologicznych i psychiatrycznych. </w:t>
            </w:r>
          </w:p>
          <w:p>
            <w:pPr>
              <w:pStyle w:val="Tretekstu"/>
              <w:widowControl w:val="false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pStyle w:val="Tretekstu"/>
              <w:widowControl w:val="false"/>
              <w:jc w:val="left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Ćwiczenia:</w:t>
            </w:r>
          </w:p>
          <w:p>
            <w:pPr>
              <w:pStyle w:val="Normal"/>
              <w:widowControl w:val="false"/>
              <w:pBdr/>
              <w:tabs>
                <w:tab w:val="clear" w:pos="708"/>
                <w:tab w:val="left" w:pos="900" w:leader="none"/>
              </w:tabs>
              <w:suppressAutoHyphens w:val="false"/>
              <w:spacing w:lineRule="auto" w:line="240"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2"/>
                <w:szCs w:val="22"/>
                <w:lang w:val="pl" w:eastAsia="pl-PL"/>
              </w:rPr>
              <w:t>C1</w:t>
            </w:r>
            <w:r>
              <w:rPr>
                <w:rFonts w:eastAsia="Times New Roman" w:ascii="Times New Roman" w:hAnsi="Times New Roman"/>
                <w:color w:val="000000"/>
                <w:sz w:val="22"/>
                <w:szCs w:val="22"/>
                <w:lang w:val="pl" w:eastAsia="pl-PL"/>
              </w:rPr>
              <w:t xml:space="preserve"> Doskonalenie umiejętności samodzielnej pracy diagnostyczno-pomocowej z osobami dorosłymi z zaburzeniami psychicznymi, w tym prowadzenia badania psychologicznego oraz formułowania opinii na potrzeby działań pomocowych, terapeutycznych i orzeczniczych. </w:t>
            </w:r>
          </w:p>
          <w:p>
            <w:pPr>
              <w:pStyle w:val="Normal"/>
              <w:widowControl w:val="false"/>
              <w:pBdr/>
              <w:tabs>
                <w:tab w:val="clear" w:pos="708"/>
                <w:tab w:val="left" w:pos="900" w:leader="none"/>
              </w:tabs>
              <w:suppressAutoHyphens w:val="false"/>
              <w:spacing w:lineRule="auto" w:line="240"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2"/>
                <w:szCs w:val="22"/>
                <w:lang w:val="pl" w:eastAsia="pl-PL"/>
              </w:rPr>
              <w:t>C2</w:t>
            </w:r>
            <w:r>
              <w:rPr>
                <w:rFonts w:eastAsia="Times New Roman" w:ascii="Times New Roman" w:hAnsi="Times New Roman"/>
                <w:color w:val="000000"/>
                <w:sz w:val="22"/>
                <w:szCs w:val="22"/>
                <w:lang w:val="pl" w:eastAsia="pl-PL"/>
              </w:rPr>
              <w:t xml:space="preserve"> Doskonalenie umiejętności doboru działań pomocowych, terapeutycznych oraz z zakresu promocji zdrowia psychicznego adekwatnych do specyfiki funkcjonowania osób dorosłych. </w:t>
            </w:r>
          </w:p>
          <w:p>
            <w:pPr>
              <w:pStyle w:val="Normal"/>
              <w:widowControl w:val="false"/>
              <w:pBdr/>
              <w:tabs>
                <w:tab w:val="clear" w:pos="708"/>
                <w:tab w:val="left" w:pos="900" w:leader="none"/>
              </w:tabs>
              <w:suppressAutoHyphens w:val="false"/>
              <w:spacing w:lineRule="auto" w:line="240"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2"/>
                <w:szCs w:val="22"/>
                <w:lang w:val="pl" w:eastAsia="pl-PL"/>
              </w:rPr>
              <w:t>C3</w:t>
            </w:r>
            <w:r>
              <w:rPr>
                <w:rFonts w:eastAsia="Times New Roman" w:ascii="Times New Roman" w:hAnsi="Times New Roman"/>
                <w:color w:val="000000"/>
                <w:sz w:val="22"/>
                <w:szCs w:val="22"/>
                <w:lang w:val="pl" w:eastAsia="pl-PL"/>
              </w:rPr>
              <w:t xml:space="preserve"> Rozwijanie umiejętności krytycznej analizy danych klinicznych oraz formułowania adekwatnych interwencji podczas pracy z pacjentem.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Przedmiot wprowadzający- wykład: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Psychiatria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2"/>
                <w:szCs w:val="22"/>
              </w:rPr>
              <w:t>Przedmiot wprowadzający- ćwiczenia</w:t>
            </w:r>
            <w:r>
              <w:rPr>
                <w:rFonts w:eastAsia="Times New Roman" w:ascii="Times New Roman" w:hAnsi="Times New Roman"/>
                <w:color w:val="000000"/>
                <w:sz w:val="22"/>
                <w:szCs w:val="22"/>
              </w:rPr>
              <w:t>: Psychiatria, Diagnoza psychologiczna 1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retekstu"/>
              <w:widowControl w:val="false"/>
              <w:spacing w:before="24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Wymagania wstępne w zakresie wiedzy, umiejętności i kompetencji:</w:t>
            </w:r>
          </w:p>
          <w:p>
            <w:pPr>
              <w:pStyle w:val="Normal"/>
              <w:widowControl w:val="false"/>
              <w:pBdr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color w:val="000000"/>
                <w:sz w:val="22"/>
                <w:szCs w:val="22"/>
                <w:lang w:val="pl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2"/>
                <w:szCs w:val="22"/>
                <w:lang w:val="pl" w:eastAsia="pl-PL"/>
              </w:rPr>
              <w:t>Ws1</w:t>
            </w:r>
            <w:r>
              <w:rPr>
                <w:rFonts w:eastAsia="Times New Roman" w:ascii="Times New Roman" w:hAnsi="Times New Roman"/>
                <w:color w:val="000000"/>
                <w:sz w:val="22"/>
                <w:szCs w:val="22"/>
                <w:lang w:val="pl" w:eastAsia="pl-PL"/>
              </w:rPr>
              <w:t xml:space="preserve"> Student posiada wiedzę  oraz umiejętności przeprowadzania diagnozy psychologicznej.</w:t>
            </w:r>
          </w:p>
          <w:p>
            <w:pPr>
              <w:pStyle w:val="Normal"/>
              <w:widowControl w:val="false"/>
              <w:pBdr/>
              <w:tabs>
                <w:tab w:val="clear" w:pos="708"/>
                <w:tab w:val="left" w:pos="900" w:leader="none"/>
              </w:tabs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color w:val="000000"/>
                <w:sz w:val="22"/>
                <w:szCs w:val="22"/>
                <w:lang w:val="pl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2"/>
                <w:szCs w:val="22"/>
                <w:lang w:val="pl" w:eastAsia="pl-PL"/>
              </w:rPr>
              <w:t>Ws2</w:t>
            </w:r>
            <w:r>
              <w:rPr>
                <w:rFonts w:eastAsia="Times New Roman" w:ascii="Times New Roman" w:hAnsi="Times New Roman"/>
                <w:color w:val="000000"/>
                <w:sz w:val="22"/>
                <w:szCs w:val="22"/>
                <w:lang w:val="pl" w:eastAsia="pl-PL"/>
              </w:rPr>
              <w:t xml:space="preserve"> Student zna strukturę wywiadu psychologicznego oraz potrafi przeprowadzić obserwację funkcjonowania pacjenta w sytuacji diagnozy.</w:t>
            </w:r>
          </w:p>
          <w:p>
            <w:pPr>
              <w:pStyle w:val="Normal"/>
              <w:widowControl w:val="false"/>
              <w:pBdr/>
              <w:tabs>
                <w:tab w:val="clear" w:pos="708"/>
                <w:tab w:val="left" w:pos="900" w:leader="none"/>
              </w:tabs>
              <w:suppressAutoHyphens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Ws3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Student potrafi korzystać z literatury naukowej i formułować wnioski w oparciu o aktualne źródła.</w:t>
            </w:r>
          </w:p>
          <w:p>
            <w:pPr>
              <w:pStyle w:val="Tretekstu"/>
              <w:widowControl w:val="false"/>
              <w:tabs>
                <w:tab w:val="clear" w:pos="900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Ws4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Student jest świadomy znaczenia zasad etycznych i odpowiedzialności w procesie diagnozy psychologicznej oraz rozumie znaczenie współpracy interdyscyplinarnej w tym procesie.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Metody kształcenia dla wykładu: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Mk1 </w:t>
            </w:r>
            <w:r>
              <w:rPr>
                <w:rFonts w:ascii="Times New Roman" w:hAnsi="Times New Roman"/>
                <w:sz w:val="22"/>
                <w:szCs w:val="22"/>
              </w:rPr>
              <w:t>Wykład informacyjny z elementami wykładu problemowego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Mk2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Wykład konwersatoryjny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Mk3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Wykład multimedialny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Mk4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Analiza materiału klinicznego- studia przypadków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Mk5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Pytania problemowe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Pomoce dydaktyczne do wykładu: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Pd1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Prezentacja multimedialna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Pd2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Zanonimizowana dokumentacja medyczna pacjentów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Pd3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Źródła literaturowe</w:t>
            </w:r>
          </w:p>
          <w:p>
            <w:pPr>
              <w:pStyle w:val="Normal"/>
              <w:widowControl w:val="false"/>
              <w:spacing w:lineRule="auto" w:line="240" w:before="240" w:after="0"/>
              <w:jc w:val="both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Metody kształcenia do ćwiczeń: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Mk1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Analiza przypadków klinicznych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Mk2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Analiza i interpretacja dokumentacji medycznej oraz wyników badania psychologicznego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Mk3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Praca indywidualna i zespołowa nad konceptualizacją przypadku pod kierunkiem prowadzącego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Mk4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Metoda projektu (opracowanie planu diagnozy psychologicznej oraz opinii)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Mk5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Dyskusja problemowa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Mk6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Analiza interwencji psychologicznych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Pomoce dydaktyczne do ćwiczeń: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Pd1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Wybrane narzędzia psychologiczne stosowane w diagnozie psychologicznej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Pd2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Zanonimizowana dokumentacja medyczna pacjentów </w:t>
            </w:r>
          </w:p>
          <w:p>
            <w:pPr>
              <w:pStyle w:val="Normal"/>
              <w:widowControl w:val="false"/>
              <w:spacing w:lineRule="auto" w:line="240" w:before="0" w:after="20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Pd3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Przykładowe opinie psychologiczne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Program kształcenia (treści nauczania)  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240" w:after="0"/>
              <w:contextualSpacing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WYKŁADY</w:t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lineRule="auto" w:line="240" w:before="0" w:after="0"/>
              <w:ind w:left="360" w:hanging="0"/>
              <w:rPr>
                <w:rFonts w:ascii="Times New Roman" w:hAnsi="Times New Roman" w:eastAsia="Times New Roman"/>
                <w:sz w:val="22"/>
                <w:szCs w:val="22"/>
                <w:lang w:val="pl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val="pl" w:eastAsia="pl-PL"/>
              </w:rPr>
              <w:t>T1</w:t>
            </w:r>
            <w:r>
              <w:rPr>
                <w:rFonts w:eastAsia="Times New Roman" w:ascii="Times New Roman" w:hAnsi="Times New Roman"/>
                <w:sz w:val="22"/>
                <w:szCs w:val="22"/>
                <w:lang w:val="pl" w:eastAsia="pl-PL"/>
              </w:rPr>
              <w:t xml:space="preserve"> Psychologia kliniczna człowieka dorosłego – definicje, przedmiot, miejsce wśród innych dziedzin psychologii.</w:t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lineRule="auto" w:line="240" w:before="0" w:after="0"/>
              <w:ind w:left="360" w:hanging="0"/>
              <w:rPr>
                <w:rFonts w:ascii="Times New Roman" w:hAnsi="Times New Roman" w:eastAsia="Times New Roman"/>
                <w:sz w:val="22"/>
                <w:szCs w:val="22"/>
                <w:lang w:val="pl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val="pl" w:eastAsia="pl-PL"/>
              </w:rPr>
              <w:t>T2</w:t>
            </w:r>
            <w:r>
              <w:rPr>
                <w:rFonts w:eastAsia="Times New Roman" w:ascii="Times New Roman" w:hAnsi="Times New Roman"/>
                <w:sz w:val="22"/>
                <w:szCs w:val="22"/>
                <w:lang w:val="pl" w:eastAsia="pl-PL"/>
              </w:rPr>
              <w:t xml:space="preserve"> Pojęcia „zachowanie” i „czynność”. T. Tomaszewskiego teoria czynności.</w:t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lineRule="auto" w:line="240" w:before="0" w:after="0"/>
              <w:ind w:left="360" w:hanging="0"/>
              <w:rPr>
                <w:rFonts w:ascii="Times New Roman" w:hAnsi="Times New Roman" w:eastAsia="Times New Roman"/>
                <w:sz w:val="22"/>
                <w:szCs w:val="22"/>
                <w:lang w:val="pl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val="pl" w:eastAsia="pl-PL"/>
              </w:rPr>
              <w:t>T3</w:t>
            </w:r>
            <w:r>
              <w:rPr>
                <w:rFonts w:eastAsia="Times New Roman" w:ascii="Times New Roman" w:hAnsi="Times New Roman"/>
                <w:sz w:val="22"/>
                <w:szCs w:val="22"/>
                <w:lang w:val="pl" w:eastAsia="pl-PL"/>
              </w:rPr>
              <w:t xml:space="preserve"> Geneza zaburzeń w zachowaniu się – </w:t>
            </w:r>
            <w:r>
              <w:rPr>
                <w:rFonts w:eastAsia="Times New Roman" w:ascii="Times New Roman" w:hAnsi="Times New Roman"/>
                <w:sz w:val="22"/>
                <w:szCs w:val="22"/>
                <w:lang w:val="pl" w:eastAsia="pl-PL"/>
              </w:rPr>
              <w:t>złożone</w:t>
            </w:r>
            <w:r>
              <w:rPr>
                <w:rFonts w:eastAsia="Times New Roman" w:ascii="Times New Roman" w:hAnsi="Times New Roman"/>
                <w:sz w:val="22"/>
                <w:szCs w:val="22"/>
                <w:lang w:val="pl" w:eastAsia="pl-PL"/>
              </w:rPr>
              <w:t xml:space="preserve"> mechanizmy.</w:t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lineRule="auto" w:line="240" w:before="0" w:after="0"/>
              <w:ind w:left="360" w:hanging="0"/>
              <w:rPr>
                <w:rFonts w:ascii="Times New Roman" w:hAnsi="Times New Roman" w:eastAsia="Times New Roman"/>
                <w:sz w:val="22"/>
                <w:szCs w:val="22"/>
                <w:lang w:val="pl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val="pl" w:eastAsia="pl-PL"/>
              </w:rPr>
              <w:t>T4</w:t>
            </w:r>
            <w:r>
              <w:rPr>
                <w:rFonts w:eastAsia="Times New Roman" w:ascii="Times New Roman" w:hAnsi="Times New Roman"/>
                <w:sz w:val="22"/>
                <w:szCs w:val="22"/>
                <w:lang w:val="pl" w:eastAsia="pl-PL"/>
              </w:rPr>
              <w:t xml:space="preserve"> Sytuacje trudne – charakterystyka.</w:t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lineRule="auto" w:line="240" w:before="0" w:after="0"/>
              <w:ind w:left="360" w:hanging="0"/>
              <w:rPr>
                <w:rFonts w:ascii="Times New Roman" w:hAnsi="Times New Roman" w:eastAsia="Times New Roman"/>
                <w:sz w:val="22"/>
                <w:szCs w:val="22"/>
                <w:lang w:val="pl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val="pl" w:eastAsia="pl-PL"/>
              </w:rPr>
              <w:t>T5</w:t>
            </w:r>
            <w:r>
              <w:rPr>
                <w:rFonts w:eastAsia="Times New Roman" w:ascii="Times New Roman" w:hAnsi="Times New Roman"/>
                <w:sz w:val="22"/>
                <w:szCs w:val="22"/>
                <w:lang w:val="pl" w:eastAsia="pl-PL"/>
              </w:rPr>
              <w:t xml:space="preserve"> Mechanizmy obronne osobowości – typologie, charakterystyka.</w:t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lineRule="auto" w:line="240" w:before="0" w:after="0"/>
              <w:ind w:left="360" w:hanging="0"/>
              <w:rPr>
                <w:rFonts w:ascii="Times New Roman" w:hAnsi="Times New Roman" w:eastAsia="Times New Roman"/>
                <w:sz w:val="22"/>
                <w:szCs w:val="22"/>
                <w:lang w:val="pl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val="pl" w:eastAsia="pl-PL"/>
              </w:rPr>
              <w:t>T6</w:t>
            </w:r>
            <w:r>
              <w:rPr>
                <w:rFonts w:eastAsia="Times New Roman" w:ascii="Times New Roman" w:hAnsi="Times New Roman"/>
                <w:sz w:val="22"/>
                <w:szCs w:val="22"/>
                <w:lang w:val="pl" w:eastAsia="pl-PL"/>
              </w:rPr>
              <w:t xml:space="preserve"> Stres – charakterystyka, mechanizmy, techniki copingowe.</w:t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lineRule="auto" w:line="240" w:before="0" w:after="0"/>
              <w:ind w:left="360" w:hanging="0"/>
              <w:rPr>
                <w:rFonts w:ascii="Times New Roman" w:hAnsi="Times New Roman" w:eastAsia="Times New Roman"/>
                <w:sz w:val="22"/>
                <w:szCs w:val="22"/>
                <w:lang w:val="pl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val="pl" w:eastAsia="pl-PL"/>
              </w:rPr>
              <w:t>T7</w:t>
            </w:r>
            <w:r>
              <w:rPr>
                <w:rFonts w:eastAsia="Times New Roman" w:ascii="Times New Roman" w:hAnsi="Times New Roman"/>
                <w:sz w:val="22"/>
                <w:szCs w:val="22"/>
                <w:lang w:val="pl" w:eastAsia="pl-PL"/>
              </w:rPr>
              <w:t xml:space="preserve"> Zaburzenia świadomości.</w:t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lineRule="auto" w:line="240" w:before="0" w:after="0"/>
              <w:ind w:left="360" w:hanging="0"/>
              <w:rPr>
                <w:rFonts w:ascii="Times New Roman" w:hAnsi="Times New Roman" w:eastAsia="Times New Roman"/>
                <w:sz w:val="22"/>
                <w:szCs w:val="22"/>
                <w:lang w:val="pl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val="pl" w:eastAsia="pl-PL"/>
              </w:rPr>
              <w:t>T8</w:t>
            </w:r>
            <w:r>
              <w:rPr>
                <w:rFonts w:eastAsia="Times New Roman" w:ascii="Times New Roman" w:hAnsi="Times New Roman"/>
                <w:sz w:val="22"/>
                <w:szCs w:val="22"/>
                <w:lang w:val="pl" w:eastAsia="pl-PL"/>
              </w:rPr>
              <w:t xml:space="preserve"> Zaburzenia czynności popędowych.</w:t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lineRule="auto" w:line="240" w:before="0" w:after="0"/>
              <w:ind w:left="360" w:hanging="0"/>
              <w:rPr>
                <w:rFonts w:ascii="Times New Roman" w:hAnsi="Times New Roman" w:eastAsia="Times New Roman"/>
                <w:sz w:val="22"/>
                <w:szCs w:val="22"/>
                <w:lang w:val="pl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val="pl" w:eastAsia="pl-PL"/>
              </w:rPr>
              <w:t>T9</w:t>
            </w:r>
            <w:r>
              <w:rPr>
                <w:rFonts w:eastAsia="Times New Roman" w:ascii="Times New Roman" w:hAnsi="Times New Roman"/>
                <w:sz w:val="22"/>
                <w:szCs w:val="22"/>
                <w:lang w:val="pl" w:eastAsia="pl-PL"/>
              </w:rPr>
              <w:t xml:space="preserve"> Zaburzenia spostrzegania.</w:t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lineRule="auto" w:line="240" w:before="0" w:after="0"/>
              <w:ind w:left="360" w:hanging="0"/>
              <w:rPr>
                <w:rFonts w:ascii="Times New Roman" w:hAnsi="Times New Roman" w:eastAsia="Times New Roman"/>
                <w:sz w:val="22"/>
                <w:szCs w:val="22"/>
                <w:lang w:val="pl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val="pl" w:eastAsia="pl-PL"/>
              </w:rPr>
              <w:t>T10</w:t>
            </w:r>
            <w:r>
              <w:rPr>
                <w:rFonts w:eastAsia="Times New Roman" w:ascii="Times New Roman" w:hAnsi="Times New Roman"/>
                <w:sz w:val="22"/>
                <w:szCs w:val="22"/>
                <w:lang w:val="pl" w:eastAsia="pl-PL"/>
              </w:rPr>
              <w:t xml:space="preserve"> Zaburzenia uwagi i pamięci.</w:t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lineRule="auto" w:line="240" w:before="0" w:after="0"/>
              <w:ind w:left="360" w:hanging="0"/>
              <w:rPr>
                <w:rFonts w:ascii="Times New Roman" w:hAnsi="Times New Roman" w:eastAsia="Times New Roman"/>
                <w:sz w:val="22"/>
                <w:szCs w:val="22"/>
                <w:lang w:val="pl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val="pl" w:eastAsia="pl-PL"/>
              </w:rPr>
              <w:t>T11</w:t>
            </w:r>
            <w:r>
              <w:rPr>
                <w:rFonts w:eastAsia="Times New Roman" w:ascii="Times New Roman" w:hAnsi="Times New Roman"/>
                <w:sz w:val="22"/>
                <w:szCs w:val="22"/>
                <w:lang w:val="pl" w:eastAsia="pl-PL"/>
              </w:rPr>
              <w:t xml:space="preserve"> Zaburzenia myślenia i inteligencji.</w:t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lineRule="auto" w:line="240" w:before="0" w:after="0"/>
              <w:ind w:left="360" w:hanging="0"/>
              <w:rPr>
                <w:rFonts w:ascii="Times New Roman" w:hAnsi="Times New Roman" w:eastAsia="Times New Roman"/>
                <w:sz w:val="22"/>
                <w:szCs w:val="22"/>
                <w:lang w:val="pl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val="pl" w:eastAsia="pl-PL"/>
              </w:rPr>
              <w:t>T12</w:t>
            </w:r>
            <w:r>
              <w:rPr>
                <w:rFonts w:eastAsia="Times New Roman" w:ascii="Times New Roman" w:hAnsi="Times New Roman"/>
                <w:sz w:val="22"/>
                <w:szCs w:val="22"/>
                <w:lang w:val="pl" w:eastAsia="pl-PL"/>
              </w:rPr>
              <w:t xml:space="preserve"> Zaburzenia afektywne.</w:t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lineRule="auto" w:line="240" w:before="0" w:after="0"/>
              <w:ind w:left="360" w:hanging="0"/>
              <w:rPr>
                <w:rFonts w:ascii="Times New Roman" w:hAnsi="Times New Roman" w:eastAsia="Times New Roman"/>
                <w:sz w:val="22"/>
                <w:szCs w:val="22"/>
                <w:lang w:val="pl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val="pl" w:eastAsia="pl-PL"/>
              </w:rPr>
              <w:t>T13</w:t>
            </w:r>
            <w:r>
              <w:rPr>
                <w:rFonts w:eastAsia="Times New Roman" w:ascii="Times New Roman" w:hAnsi="Times New Roman"/>
                <w:sz w:val="22"/>
                <w:szCs w:val="22"/>
                <w:lang w:val="pl" w:eastAsia="pl-PL"/>
              </w:rPr>
              <w:t xml:space="preserve"> Oligofrenia.</w:t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lineRule="auto" w:line="240" w:before="0" w:after="0"/>
              <w:ind w:left="360" w:hanging="0"/>
              <w:rPr>
                <w:rFonts w:ascii="Times New Roman" w:hAnsi="Times New Roman" w:eastAsia="Times New Roman"/>
                <w:sz w:val="22"/>
                <w:szCs w:val="22"/>
                <w:lang w:val="pl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val="pl" w:eastAsia="pl-PL"/>
              </w:rPr>
              <w:t>T14</w:t>
            </w:r>
            <w:r>
              <w:rPr>
                <w:rFonts w:eastAsia="Times New Roman" w:ascii="Times New Roman" w:hAnsi="Times New Roman"/>
                <w:sz w:val="22"/>
                <w:szCs w:val="22"/>
                <w:lang w:val="pl" w:eastAsia="pl-PL"/>
              </w:rPr>
              <w:t xml:space="preserve"> Uszkodzenia organiczne.</w:t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lineRule="auto" w:line="240" w:before="0" w:after="0"/>
              <w:ind w:left="360" w:hanging="0"/>
              <w:rPr>
                <w:rFonts w:ascii="Times New Roman" w:hAnsi="Times New Roman" w:eastAsia="Times New Roman"/>
                <w:sz w:val="22"/>
                <w:szCs w:val="22"/>
                <w:lang w:val="pl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val="pl" w:eastAsia="pl-PL"/>
              </w:rPr>
              <w:t>T15</w:t>
            </w:r>
            <w:r>
              <w:rPr>
                <w:rFonts w:eastAsia="Times New Roman" w:ascii="Times New Roman" w:hAnsi="Times New Roman"/>
                <w:sz w:val="22"/>
                <w:szCs w:val="22"/>
                <w:lang w:val="pl" w:eastAsia="pl-PL"/>
              </w:rPr>
              <w:t xml:space="preserve"> Zaburzenia emocjonalne – nerwice.</w:t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lineRule="auto" w:line="240" w:before="0" w:after="0"/>
              <w:ind w:left="360" w:hanging="0"/>
              <w:rPr>
                <w:rFonts w:ascii="Times New Roman" w:hAnsi="Times New Roman" w:eastAsia="Times New Roman"/>
                <w:sz w:val="22"/>
                <w:szCs w:val="22"/>
                <w:lang w:val="pl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val="pl" w:eastAsia="pl-PL"/>
              </w:rPr>
              <w:t>T16</w:t>
            </w:r>
            <w:r>
              <w:rPr>
                <w:rFonts w:eastAsia="Times New Roman" w:ascii="Times New Roman" w:hAnsi="Times New Roman"/>
                <w:sz w:val="22"/>
                <w:szCs w:val="22"/>
                <w:lang w:val="pl" w:eastAsia="pl-PL"/>
              </w:rPr>
              <w:t xml:space="preserve"> Zaburzenia wolicjonalne – psychopatie, socjopatie.</w:t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lineRule="auto" w:line="240" w:before="0" w:after="0"/>
              <w:ind w:left="360" w:hanging="0"/>
              <w:rPr>
                <w:rFonts w:ascii="Times New Roman" w:hAnsi="Times New Roman" w:eastAsia="Times New Roman"/>
                <w:sz w:val="22"/>
                <w:szCs w:val="22"/>
                <w:lang w:val="pl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val="pl" w:eastAsia="pl-PL"/>
              </w:rPr>
              <w:t>T17</w:t>
            </w:r>
            <w:r>
              <w:rPr>
                <w:rFonts w:eastAsia="Times New Roman" w:ascii="Times New Roman" w:hAnsi="Times New Roman"/>
                <w:sz w:val="22"/>
                <w:szCs w:val="22"/>
                <w:lang w:val="pl" w:eastAsia="pl-PL"/>
              </w:rPr>
              <w:t xml:space="preserve"> Psychozy.</w:t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lineRule="auto" w:line="240" w:before="0" w:after="0"/>
              <w:ind w:left="360" w:hanging="0"/>
              <w:rPr>
                <w:rFonts w:ascii="Times New Roman" w:hAnsi="Times New Roman" w:eastAsia="Times New Roman"/>
                <w:sz w:val="22"/>
                <w:szCs w:val="22"/>
                <w:lang w:val="pl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val="pl" w:eastAsia="pl-PL"/>
              </w:rPr>
              <w:t>T18</w:t>
            </w:r>
            <w:r>
              <w:rPr>
                <w:rFonts w:eastAsia="Times New Roman" w:ascii="Times New Roman" w:hAnsi="Times New Roman"/>
                <w:sz w:val="22"/>
                <w:szCs w:val="22"/>
                <w:lang w:val="pl" w:eastAsia="pl-PL"/>
              </w:rPr>
              <w:t xml:space="preserve"> Zaburzenia starcze.</w:t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lineRule="auto" w:line="240" w:before="0" w:after="0"/>
              <w:ind w:left="360" w:hanging="0"/>
              <w:rPr>
                <w:rFonts w:ascii="Times New Roman" w:hAnsi="Times New Roman" w:eastAsia="Times New Roman"/>
                <w:sz w:val="22"/>
                <w:szCs w:val="22"/>
                <w:lang w:val="pl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val="pl" w:eastAsia="pl-PL"/>
              </w:rPr>
              <w:t>T19</w:t>
            </w:r>
            <w:r>
              <w:rPr>
                <w:rFonts w:eastAsia="Times New Roman" w:ascii="Times New Roman" w:hAnsi="Times New Roman"/>
                <w:sz w:val="22"/>
                <w:szCs w:val="22"/>
                <w:lang w:val="pl" w:eastAsia="pl-PL"/>
              </w:rPr>
              <w:t xml:space="preserve"> Rola psychologów i innych specjalistów w budowaniu sieci wsparcia społecznego.</w:t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lineRule="auto" w:line="240" w:before="0" w:after="0"/>
              <w:ind w:left="360" w:hanging="0"/>
              <w:rPr>
                <w:rFonts w:ascii="Times New Roman" w:hAnsi="Times New Roman" w:eastAsia="Times New Roman"/>
                <w:sz w:val="22"/>
                <w:szCs w:val="22"/>
                <w:lang w:val="pl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val="pl" w:eastAsia="pl-PL"/>
              </w:rPr>
              <w:t>T20</w:t>
            </w:r>
            <w:r>
              <w:rPr>
                <w:rFonts w:eastAsia="Times New Roman" w:ascii="Times New Roman" w:hAnsi="Times New Roman"/>
                <w:sz w:val="22"/>
                <w:szCs w:val="22"/>
                <w:lang w:val="pl" w:eastAsia="pl-PL"/>
              </w:rPr>
              <w:t xml:space="preserve"> Kwestie etyczne w działalności zawodowej psychologa klinicznego.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240" w:after="0"/>
              <w:contextualSpacing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ĆWICZENIA</w:t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before="0" w:after="0"/>
              <w:ind w:left="36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T1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Analiza przypadków zaburzeń zachowania – zastosowanie teorii czynności T. Tomaszewskiego.</w:t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before="0" w:after="0"/>
              <w:ind w:left="36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T2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Rozpoznawanie mechanizmów zaburzeń w zachowaniu się – studia przypadków.</w:t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before="0" w:after="0"/>
              <w:ind w:left="36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T3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Praktyczne techniki radzenia sobie ze stresem – warsztat copingowy.</w:t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before="0" w:after="0"/>
              <w:ind w:left="36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T4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Analiza przypadków zaburzeń świadomości – diagnoza różnicowa.</w:t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before="0" w:after="0"/>
              <w:ind w:left="36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T5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Studia przypadków – zaburzenia spostrzegania.</w:t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before="0" w:after="0"/>
              <w:ind w:left="36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T6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Praktyczne zadania dotyczące zaburzeń uwagi i pamięci.</w:t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before="0" w:after="0"/>
              <w:ind w:left="36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T7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Rozpoznawanie zaburzeń myślenia i inteligencji w materiałach klinicznych.</w:t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before="0" w:after="0"/>
              <w:ind w:left="36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T8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Studium przypadku: Zaburzenia afektywne – depresja, mania.</w:t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before="0" w:after="0"/>
              <w:ind w:left="36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T9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Praktyczna analiza przypadków oligofrenii.</w:t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before="0" w:after="0"/>
              <w:ind w:left="36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T10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Analiza zaburzeń wynikających z uszkodzeń organicznych – scenariusze kliniczne.</w:t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before="0" w:after="0"/>
              <w:ind w:left="36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T11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Diagnoza i wsparcie w zaburzeniach starczych – warsztaty praktyczne</w:t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before="0" w:after="0"/>
              <w:ind w:left="36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T12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Projektowanie sieci wsparcia społecznego dla pacjentów – praca zespołowa.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Literatura podstawowa: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WYKŁAD: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pBdr/>
              <w:suppressAutoHyphens w:val="false"/>
              <w:spacing w:lineRule="auto" w:line="240" w:before="0" w:after="0"/>
              <w:rPr>
                <w:rFonts w:ascii="Times New Roman" w:hAnsi="Times New Roman" w:eastAsia="Book Antiqua"/>
                <w:color w:val="000000"/>
                <w:sz w:val="22"/>
                <w:szCs w:val="22"/>
                <w:lang w:val="pl" w:eastAsia="pl-PL"/>
              </w:rPr>
            </w:pPr>
            <w:r>
              <w:rPr>
                <w:rFonts w:eastAsia="Book Antiqua" w:ascii="Times New Roman" w:hAnsi="Times New Roman"/>
                <w:color w:val="000000"/>
                <w:sz w:val="22"/>
                <w:szCs w:val="22"/>
                <w:lang w:val="pl" w:eastAsia="pl-PL"/>
              </w:rPr>
              <w:t>Cierpiałkowska L. Sęk H. (2019). Psychologia kliniczna.  Cz II roz. 6- 9  Cz. III roz. 10. Warszawa: PWN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pBdr/>
              <w:suppressAutoHyphens w:val="false"/>
              <w:spacing w:lineRule="auto" w:line="240" w:before="0" w:after="0"/>
              <w:rPr>
                <w:rFonts w:ascii="Times New Roman" w:hAnsi="Times New Roman" w:eastAsia="Book Antiqua"/>
                <w:color w:val="000000"/>
                <w:sz w:val="22"/>
                <w:szCs w:val="22"/>
                <w:lang w:val="pl" w:eastAsia="pl-PL"/>
              </w:rPr>
            </w:pPr>
            <w:r>
              <w:rPr>
                <w:rFonts w:eastAsia="Book Antiqua" w:ascii="Times New Roman" w:hAnsi="Times New Roman"/>
                <w:color w:val="000000"/>
                <w:sz w:val="22"/>
                <w:szCs w:val="22"/>
                <w:lang w:val="pl" w:eastAsia="pl-PL"/>
              </w:rPr>
              <w:t>Klimasiński K. (2000). Elementy psychopatologii i psychologii klinicznej. Kraków, Wydawnictwo Uniwersytetu Jagiellońskiego.</w:t>
            </w:r>
          </w:p>
          <w:p>
            <w:pPr>
              <w:pStyle w:val="Normal"/>
              <w:widowControl w:val="false"/>
              <w:spacing w:lineRule="auto" w:line="240" w:before="24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ĆWICZENIA: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pBdr/>
              <w:suppressAutoHyphens w:val="false"/>
              <w:spacing w:lineRule="auto" w:line="240" w:before="0" w:after="0"/>
              <w:rPr>
                <w:rFonts w:ascii="Times New Roman" w:hAnsi="Times New Roman" w:eastAsia="Book Antiqua"/>
                <w:color w:val="000000"/>
                <w:sz w:val="22"/>
                <w:szCs w:val="22"/>
                <w:lang w:val="pl" w:eastAsia="pl-PL"/>
              </w:rPr>
            </w:pPr>
            <w:r>
              <w:rPr>
                <w:rFonts w:eastAsia="Book Antiqua" w:ascii="Times New Roman" w:hAnsi="Times New Roman"/>
                <w:color w:val="000000"/>
                <w:sz w:val="22"/>
                <w:szCs w:val="22"/>
                <w:lang w:val="pl" w:eastAsia="pl-PL"/>
              </w:rPr>
              <w:t>Carson,R.C., Butcher, J.N., Mineka, S. (2003) Psychologia zaburzeń t.1,2, Gdańsk: GWP.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pBdr/>
              <w:suppressAutoHyphens w:val="false"/>
              <w:spacing w:lineRule="auto" w:line="240" w:before="0" w:after="0"/>
              <w:rPr>
                <w:rFonts w:ascii="Times New Roman" w:hAnsi="Times New Roman" w:eastAsia="Book Antiqua"/>
                <w:color w:val="000000"/>
                <w:sz w:val="22"/>
                <w:szCs w:val="22"/>
                <w:lang w:val="pl" w:eastAsia="pl-PL"/>
              </w:rPr>
            </w:pPr>
            <w:r>
              <w:rPr>
                <w:rFonts w:eastAsia="Book Antiqua" w:ascii="Times New Roman" w:hAnsi="Times New Roman"/>
                <w:color w:val="000000"/>
                <w:sz w:val="22"/>
                <w:szCs w:val="22"/>
                <w:lang w:val="pl" w:eastAsia="pl-PL"/>
              </w:rPr>
              <w:t>Goldstein E.G. (2003). Zaburzenia z pogranicza. Modele kliniczne i techniki terapeutyczne. Gdańsk, GWP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Literatura uzupełniająca: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WYKŁAD:</w:t>
            </w:r>
          </w:p>
          <w:p>
            <w:pPr>
              <w:pStyle w:val="Normal"/>
              <w:widowControl w:val="false"/>
              <w:numPr>
                <w:ilvl w:val="0"/>
                <w:numId w:val="4"/>
              </w:numPr>
              <w:pBdr/>
              <w:suppressAutoHyphens w:val="false"/>
              <w:spacing w:lineRule="auto" w:line="240" w:before="0" w:after="0"/>
              <w:rPr>
                <w:rFonts w:ascii="Times New Roman" w:hAnsi="Times New Roman" w:eastAsia="Book Antiqua" w:cs="Book Antiqua"/>
                <w:color w:val="000000"/>
                <w:sz w:val="22"/>
                <w:szCs w:val="22"/>
                <w:lang w:val="pl" w:eastAsia="pl-PL"/>
              </w:rPr>
            </w:pPr>
            <w:r>
              <w:rPr>
                <w:rFonts w:eastAsia="Book Antiqua" w:cs="Book Antiqua" w:ascii="Times New Roman" w:hAnsi="Times New Roman"/>
                <w:color w:val="000000"/>
                <w:sz w:val="22"/>
                <w:szCs w:val="22"/>
                <w:lang w:val="pl" w:eastAsia="pl-PL"/>
              </w:rPr>
              <w:t>Seligman M.E.P., Walker E.F., Rosenhan D.L (2003) : Psychopatologia. Poznań, Zysk i S-ka</w:t>
            </w:r>
          </w:p>
          <w:p>
            <w:pPr>
              <w:pStyle w:val="Normal"/>
              <w:widowControl w:val="false"/>
              <w:numPr>
                <w:ilvl w:val="0"/>
                <w:numId w:val="4"/>
              </w:numPr>
              <w:pBdr/>
              <w:suppressAutoHyphens w:val="false"/>
              <w:spacing w:lineRule="auto" w:line="240" w:before="0" w:after="0"/>
              <w:rPr>
                <w:rFonts w:ascii="Times New Roman" w:hAnsi="Times New Roman" w:eastAsia="Book Antiqua" w:cs="Book Antiqua"/>
                <w:color w:val="000000"/>
                <w:sz w:val="22"/>
                <w:szCs w:val="22"/>
                <w:lang w:val="pl" w:eastAsia="pl-PL"/>
              </w:rPr>
            </w:pPr>
            <w:r>
              <w:rPr>
                <w:rFonts w:eastAsia="Book Antiqua" w:cs="Book Antiqua" w:ascii="Times New Roman" w:hAnsi="Times New Roman"/>
                <w:color w:val="000000"/>
                <w:sz w:val="22"/>
                <w:szCs w:val="22"/>
                <w:lang w:val="pl" w:eastAsia="pl-PL"/>
              </w:rPr>
              <w:t>Kuipers L., Leff, J., Lam, D. (1997). Praca z rodzinami chorych na schizofrenię. Poradnik praktyczny. Warszawa: Instytut Psychiatrii i Neurologii. R.I i II, ss. 1-41.</w:t>
            </w:r>
          </w:p>
          <w:p>
            <w:pPr>
              <w:pStyle w:val="Normal"/>
              <w:widowControl w:val="false"/>
              <w:numPr>
                <w:ilvl w:val="0"/>
                <w:numId w:val="4"/>
              </w:numPr>
              <w:pBdr/>
              <w:suppressAutoHyphens w:val="false"/>
              <w:spacing w:lineRule="auto" w:line="240" w:before="0" w:after="0"/>
              <w:rPr>
                <w:rFonts w:ascii="Times New Roman" w:hAnsi="Times New Roman" w:eastAsia="Book Antiqua" w:cs="Book Antiqua"/>
                <w:sz w:val="22"/>
                <w:szCs w:val="22"/>
                <w:lang w:val="pl" w:eastAsia="pl-PL"/>
              </w:rPr>
            </w:pPr>
            <w:r>
              <w:rPr>
                <w:rFonts w:eastAsia="Book Antiqua" w:cs="Book Antiqua" w:ascii="Times New Roman" w:hAnsi="Times New Roman"/>
                <w:sz w:val="22"/>
                <w:szCs w:val="22"/>
                <w:lang w:val="pl" w:eastAsia="pl-PL"/>
              </w:rPr>
              <w:t>Laing R.D., Esterson A.(1995) Zdrowie, szaleństwo i rodzina, Wydawnictwo Naukowe PWN</w:t>
            </w:r>
          </w:p>
        </w:tc>
      </w:tr>
      <w:tr>
        <w:trPr>
          <w:trHeight w:val="629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Sposoby weryfikacji efektów uczenia się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(f – formujący, p – podsumowujący):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WYKŁAD: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F1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Aktywny udział w dyskusji problemowej (20%).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P1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Egzamin pisemny: test jednokrotnego wyboru (80%).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ĆWICZENIA: 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P1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Ocena analizy przypadków podczas zajęć (100%).</w:t>
            </w:r>
          </w:p>
        </w:tc>
      </w:tr>
      <w:tr>
        <w:trPr>
          <w:trHeight w:val="610" w:hRule="atLeast"/>
        </w:trPr>
        <w:tc>
          <w:tcPr>
            <w:tcW w:w="1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eastAsia="pl-PL"/>
              </w:rPr>
              <w:t>Forma zajęć</w:t>
            </w:r>
          </w:p>
        </w:tc>
        <w:tc>
          <w:tcPr>
            <w:tcW w:w="708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eastAsia="pl-PL"/>
              </w:rPr>
              <w:t>Warunki zaliczenia zajęć</w:t>
            </w:r>
          </w:p>
        </w:tc>
      </w:tr>
      <w:tr>
        <w:trPr>
          <w:trHeight w:val="1701" w:hRule="atLeast"/>
        </w:trPr>
        <w:tc>
          <w:tcPr>
            <w:tcW w:w="1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WYKŁAD: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  <w:tc>
          <w:tcPr>
            <w:tcW w:w="708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 xml:space="preserve">Warunki dopuszczenia do egzaminu: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-uzyskanie zaliczenia ćwiczeń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-obecność na min. 60% zajęć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-uzyskanie pozytywnej oceny z form weryfikacji formułującej F1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Warunek zaliczenia: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-uzyskanie min. 51% z formy weryfikacji podsumowującej P1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Egzamin odbędzie się stacjonarnie.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Kryteria ocen: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bardzo dobra (5,0): 91-100%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Student wykazuje pogłębioną i uporządkowaną znajomość prezentowanych treści nauczania. Poprawnie analizuje zagadnienia. Używa specjalistycznych pojęć.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dobra plus (4,5): 81-90%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Student wykazuje pogłębioną i uporządkowaną znajomość prezentowanych treści nauczania. Poprawnie analizuje zagadnienia. Używa specjalistycznych pojęć.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Pojawiają się błędy ale zachowana jest ogólna logika i poprawność.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dobra (4,0): 71-80%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Student wykazuje uporządkowaną znajomość prezentowanych treści nauczania. Poprawnie analizuje zagadnienia. Używa specjalistycznych pojęć.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Pojawiają się umiarkowane braki i błędy.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dostateczna plus (3,5): 61-70%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Student wykazuje umiarkowaną znajomość prezentowanych treści nauczania. W miarę poprawnie analizuje zagadnienia. Czasem używa specjalistycznych pojęć. Widoczne są braki w wiedzy teoretycznej.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dostateczna (3,0): 51-60%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Student wykazuje podstawową znajomość prezentowanych treści nauczania. W miarę poprawnie analizuje zagadnienia. Raczej nie  używa specjalistycznych pojęć. Widoczne są wyraźne braki w wiedzy teoretycznej.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niedostateczna (2,0): 0-50%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Student nie posiada wiedzy dotyczącej prezentowanych treści nauczania. Zagadnienia analizuje niepoprawnie. Nie używa specjalistycznych pojęć. Nie potrafi zastosować wiedzy w praktyce.</w:t>
            </w:r>
          </w:p>
        </w:tc>
      </w:tr>
      <w:tr>
        <w:trPr>
          <w:trHeight w:val="1701" w:hRule="atLeast"/>
        </w:trPr>
        <w:tc>
          <w:tcPr>
            <w:tcW w:w="1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 xml:space="preserve">ĆWICZENIA: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  <w:tc>
          <w:tcPr>
            <w:tcW w:w="708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Warunek zaliczenia: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-uzyskanie min. 80% obecności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-</w:t>
            </w:r>
            <w:r>
              <w:rPr>
                <w:rFonts w:eastAsia="Times New Roman" w:ascii="Times New Roman" w:hAnsi="Times New Roman"/>
                <w:sz w:val="22"/>
                <w:szCs w:val="22"/>
                <w:lang w:eastAsia="pl-PL"/>
              </w:rPr>
              <w:t>uczestniczenie w ustnej analizie przypadków prezentowanych podczas zajęć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bardzo dobra (5,0): 91-100%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Student trafnie analizuje dane, formułuje spójne i uzasadnione wnioski oraz prawidłowo posługuje się terminologią specjalistyczną.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 xml:space="preserve">Umiejętność wykorzystania w praktyce wiedzy zawartej w literaturze.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dobra plus (4,5): 81-90%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 xml:space="preserve">Student trafnie analizuje dane, formułuje spójne i uzasadnione wnioski oraz prawidłowo posługuje się terminologią specjalistyczną. Umiejętność wykorzystania w praktyce wiedzy zawartej w literaturze.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Student popełnia jedynie nieznaczne błędy.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dobra (4,0): 71-80%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Student poprawnie analizuje dane diagnostyczne i formułuje właściwe wnioski, choć ich uzasadnienie jest częściowo niepełne. Student stosuje specjalistyczne nazewnictwo oraz potrafi wykorzystywać wiedzę zawartą w literaturze w praktyce.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dostateczna plus (3,5): 61-70%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Student poprawnie analizuje treści i formułuje ogólne wnioski. Student zporadycznie stosuje specjalistyczne pojęcia. Wnioski oraz rekomendacje studenta wymagają doprecyzowania.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dostateczna (3,0): 51-60%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Student dokonuje podstawowej analizy danych i formułuje ogólne wnioski, wykazując podstawowy poziom osiągnięcia efektów uczenia się. Wnioski studenta są powierzchowne i nie w pełni uzasadnione.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niedostateczna (2,0): 0-50%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Opracowanie bez umiejętności wykorzystania fachowych pojęć. Brak umiejętności wykorzystania w praktyce wiedzy zawartej w literaturze.  Wnioski studenta są powierzchowne i niewystarczająco uzasadnione. Efekty uczenia się nie zostały osiągnięte.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Efekty uczenia się dla przedmiotu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Wykład</w:t>
            </w:r>
          </w:p>
        </w:tc>
      </w:tr>
      <w:tr>
        <w:trPr>
          <w:trHeight w:val="567" w:hRule="atLeast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Opis efektu uczenia się</w:t>
            </w:r>
          </w:p>
        </w:tc>
        <w:tc>
          <w:tcPr>
            <w:tcW w:w="18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efektu do efektu kierunkowego</w:t>
            </w:r>
          </w:p>
        </w:tc>
      </w:tr>
      <w:tr>
        <w:trPr>
          <w:trHeight w:val="671" w:hRule="atLeast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PKO_W01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eastAsia="ru-RU"/>
              </w:rPr>
              <w:t xml:space="preserve">Absolwent </w:t>
            </w:r>
            <w:r>
              <w:rPr>
                <w:rFonts w:eastAsia="Times New Roman" w:ascii="Times New Roman" w:hAnsi="Times New Roman"/>
                <w:sz w:val="22"/>
                <w:szCs w:val="22"/>
                <w:lang w:eastAsia="ru-RU"/>
              </w:rPr>
              <w:t>m</w:t>
            </w:r>
            <w:r>
              <w:rPr>
                <w:rFonts w:eastAsia="Calibri" w:cs="Calibri" w:ascii="Times New Roman" w:hAnsi="Times New Roman"/>
                <w:color w:val="000000"/>
                <w:sz w:val="22"/>
                <w:szCs w:val="22"/>
                <w:lang w:eastAsia="ru-RU"/>
              </w:rPr>
              <w:t>a pogłębioną wiedzę o biologicznych, psychologicznych i społecznych mechanizmach funkcjonowania człowieka w zdrowiu psychicznym oraz w zaburzeniach funkcjonowania psychicznego.</w:t>
            </w:r>
          </w:p>
        </w:tc>
        <w:tc>
          <w:tcPr>
            <w:tcW w:w="18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K_W13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uczenia się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do celu kształcenia, treści kształcenia, metod kształcenia i sposobów oceny</w:t>
            </w:r>
          </w:p>
        </w:tc>
      </w:tr>
      <w:tr>
        <w:trPr>
          <w:trHeight w:val="567" w:hRule="atLeast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efektu kierunkowego</w:t>
            </w:r>
          </w:p>
        </w:tc>
        <w:tc>
          <w:tcPr>
            <w:tcW w:w="1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celu kształcenia</w:t>
            </w:r>
          </w:p>
        </w:tc>
        <w:tc>
          <w:tcPr>
            <w:tcW w:w="2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treści kształcenia (nauczania)</w:t>
            </w:r>
          </w:p>
        </w:tc>
        <w:tc>
          <w:tcPr>
            <w:tcW w:w="13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metod kształcenia</w:t>
            </w:r>
          </w:p>
        </w:tc>
        <w:tc>
          <w:tcPr>
            <w:tcW w:w="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sposobów oceny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Wiedza</w:t>
            </w:r>
          </w:p>
        </w:tc>
      </w:tr>
      <w:tr>
        <w:trPr>
          <w:trHeight w:val="567" w:hRule="atLeast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PKO_W01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K_W13</w:t>
            </w:r>
          </w:p>
        </w:tc>
        <w:tc>
          <w:tcPr>
            <w:tcW w:w="1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C1, C2</w:t>
            </w:r>
          </w:p>
        </w:tc>
        <w:tc>
          <w:tcPr>
            <w:tcW w:w="2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T1-T20</w:t>
            </w:r>
          </w:p>
        </w:tc>
        <w:tc>
          <w:tcPr>
            <w:tcW w:w="13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Mk1, Mk2, Mk3, Mk4, Mk5</w:t>
            </w:r>
          </w:p>
        </w:tc>
        <w:tc>
          <w:tcPr>
            <w:tcW w:w="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F1, P1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Efekty uczenia się dla przedmiotu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Ćwiczenia</w:t>
            </w:r>
          </w:p>
        </w:tc>
      </w:tr>
      <w:tr>
        <w:trPr>
          <w:trHeight w:val="1007" w:hRule="atLeast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598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Opis efektu uczenia się</w:t>
            </w:r>
          </w:p>
        </w:tc>
        <w:tc>
          <w:tcPr>
            <w:tcW w:w="1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efektu do efektu kierunkowego</w:t>
            </w:r>
          </w:p>
        </w:tc>
      </w:tr>
      <w:tr>
        <w:trPr>
          <w:trHeight w:val="671" w:hRule="atLeast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PKO_U01</w:t>
            </w:r>
          </w:p>
        </w:tc>
        <w:tc>
          <w:tcPr>
            <w:tcW w:w="598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eastAsia="ru-RU"/>
              </w:rPr>
              <w:t xml:space="preserve">Absolwent </w:t>
            </w:r>
            <w:r>
              <w:rPr>
                <w:rFonts w:eastAsia="Times New Roman" w:ascii="Times New Roman" w:hAnsi="Times New Roman"/>
                <w:sz w:val="22"/>
                <w:szCs w:val="22"/>
                <w:lang w:eastAsia="ru-RU"/>
              </w:rPr>
              <w:t>p</w:t>
            </w:r>
            <w:r>
              <w:rPr>
                <w:rFonts w:eastAsia="Times New Roman" w:cs="Calibri" w:ascii="Times New Roman" w:hAnsi="Times New Roman"/>
                <w:color w:val="000000"/>
                <w:sz w:val="22"/>
                <w:szCs w:val="22"/>
                <w:lang w:eastAsia="ru-RU"/>
              </w:rPr>
              <w:t xml:space="preserve">otrafi przeprowadzić wywiad psychologiczny oraz dokonać obserwacji klinicznej w celu rozpoznania problemów psychicznych i zaburzeń funkcjonowania, </w:t>
            </w:r>
            <w:r>
              <w:rPr>
                <w:rFonts w:eastAsia="Times New Roman" w:cs="Calibri" w:ascii="Times New Roman" w:hAnsi="Times New Roman"/>
                <w:sz w:val="22"/>
                <w:szCs w:val="22"/>
                <w:lang w:eastAsia="ru-RU"/>
              </w:rPr>
              <w:t xml:space="preserve">uwzględniając ich </w:t>
            </w:r>
            <w:r>
              <w:rPr>
                <w:rStyle w:val="Strong"/>
                <w:rFonts w:eastAsia="" w:cs="Calibri" w:ascii="Times New Roman" w:hAnsi="Times New Roman" w:eastAsiaTheme="majorEastAsia"/>
                <w:b w:val="false"/>
                <w:bCs w:val="false"/>
                <w:sz w:val="22"/>
                <w:szCs w:val="22"/>
                <w:lang w:eastAsia="ru-RU"/>
              </w:rPr>
              <w:t>złożone mechanizmy</w:t>
            </w:r>
            <w:r>
              <w:rPr>
                <w:rFonts w:eastAsia="Times New Roman" w:cs="Calibri" w:ascii="Times New Roman" w:hAnsi="Times New Roman"/>
                <w:b/>
                <w:bCs/>
                <w:sz w:val="22"/>
                <w:szCs w:val="22"/>
                <w:lang w:eastAsia="ru-RU"/>
              </w:rPr>
              <w:t xml:space="preserve"> </w:t>
            </w:r>
            <w:r>
              <w:rPr>
                <w:rFonts w:eastAsia="Times New Roman" w:cs="Calibri" w:ascii="Times New Roman" w:hAnsi="Times New Roman"/>
                <w:sz w:val="22"/>
                <w:szCs w:val="22"/>
                <w:lang w:eastAsia="ru-RU"/>
              </w:rPr>
              <w:t xml:space="preserve">i uwarunkowania. </w:t>
            </w:r>
          </w:p>
        </w:tc>
        <w:tc>
          <w:tcPr>
            <w:tcW w:w="1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K_U13</w:t>
            </w:r>
          </w:p>
        </w:tc>
      </w:tr>
      <w:tr>
        <w:trPr>
          <w:trHeight w:val="567" w:hRule="atLeast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PKO_U07</w:t>
            </w:r>
          </w:p>
        </w:tc>
        <w:tc>
          <w:tcPr>
            <w:tcW w:w="598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Absolwent </w:t>
            </w:r>
            <w:r>
              <w:rPr>
                <w:rFonts w:ascii="Times New Roman" w:hAnsi="Times New Roman"/>
                <w:sz w:val="22"/>
                <w:szCs w:val="22"/>
              </w:rPr>
              <w:t>a</w:t>
            </w:r>
            <w:r>
              <w:rPr>
                <w:rFonts w:cs="Calibri" w:ascii="Times New Roman" w:hAnsi="Times New Roman"/>
                <w:color w:val="000000"/>
                <w:sz w:val="22"/>
                <w:szCs w:val="22"/>
              </w:rPr>
              <w:t>nalizuje funkcjonowanie psychiczne człowieka w kontekście środowiska życia, relacji społecznych oraz sytuacji zdrowotnej, uwzględniając złożone zależności i uwarunkowania.</w:t>
            </w:r>
          </w:p>
        </w:tc>
        <w:tc>
          <w:tcPr>
            <w:tcW w:w="1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K_U19</w:t>
            </w:r>
          </w:p>
        </w:tc>
      </w:tr>
      <w:tr>
        <w:trPr>
          <w:trHeight w:val="567" w:hRule="atLeast"/>
        </w:trPr>
        <w:tc>
          <w:tcPr>
            <w:tcW w:w="12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PKO_K03 </w:t>
            </w:r>
          </w:p>
        </w:tc>
        <w:tc>
          <w:tcPr>
            <w:tcW w:w="5981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Absolwent j</w:t>
            </w:r>
            <w:r>
              <w:rPr>
                <w:rFonts w:cs="Calibri" w:ascii="Times New Roman" w:hAnsi="Times New Roman"/>
                <w:color w:val="000000"/>
                <w:sz w:val="22"/>
                <w:szCs w:val="22"/>
              </w:rPr>
              <w:t>est gotów do odpowiedzialnego podejmowania działań diagnostycznych i pomocowych oraz współpracy z innymi specjalistami w systemie ochrony zdrowia i pomocy psychologicznej, z uwzględnieniem złożoności mechanizmów funkcjonowania psychicznego człowieka.</w:t>
            </w:r>
          </w:p>
        </w:tc>
        <w:tc>
          <w:tcPr>
            <w:tcW w:w="1804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K_K10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uczenia się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do celu kształcenia, treści kształcenia, metod kształcenia i sposobów oceny</w:t>
            </w:r>
          </w:p>
        </w:tc>
      </w:tr>
      <w:tr>
        <w:trPr>
          <w:trHeight w:val="567" w:hRule="atLeast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15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efektu kierunkowego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celu kształcenia</w:t>
            </w:r>
          </w:p>
        </w:tc>
        <w:tc>
          <w:tcPr>
            <w:tcW w:w="2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treści kształcenia (nauczania)</w:t>
            </w:r>
          </w:p>
        </w:tc>
        <w:tc>
          <w:tcPr>
            <w:tcW w:w="1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metod kształcenia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sposobów oceny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Umiejętności/</w:t>
            </w:r>
            <w:r>
              <w:rPr>
                <w:rFonts w:ascii="Times New Roman" w:hAnsi="Times New Roman"/>
                <w:sz w:val="22"/>
                <w:szCs w:val="22"/>
              </w:rPr>
              <w:t>Kompetencje</w:t>
            </w:r>
          </w:p>
        </w:tc>
      </w:tr>
      <w:tr>
        <w:trPr>
          <w:trHeight w:val="567" w:hRule="atLeast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PKO_U01</w:t>
            </w:r>
          </w:p>
        </w:tc>
        <w:tc>
          <w:tcPr>
            <w:tcW w:w="15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K_U13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C1, C2, C3</w:t>
            </w:r>
          </w:p>
        </w:tc>
        <w:tc>
          <w:tcPr>
            <w:tcW w:w="2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T1-T12</w:t>
            </w:r>
          </w:p>
        </w:tc>
        <w:tc>
          <w:tcPr>
            <w:tcW w:w="1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Mk1, Mk2, Mk3, Mk4, Mk5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P1</w:t>
            </w:r>
          </w:p>
        </w:tc>
      </w:tr>
      <w:tr>
        <w:trPr>
          <w:trHeight w:val="567" w:hRule="atLeast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PKO_U07</w:t>
            </w:r>
          </w:p>
        </w:tc>
        <w:tc>
          <w:tcPr>
            <w:tcW w:w="15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K_U19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C1, C2, C3</w:t>
            </w:r>
          </w:p>
        </w:tc>
        <w:tc>
          <w:tcPr>
            <w:tcW w:w="2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T1-T12</w:t>
            </w:r>
          </w:p>
        </w:tc>
        <w:tc>
          <w:tcPr>
            <w:tcW w:w="1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Mk1, Mk2, Mk3, Mk4, Mk5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P1</w:t>
            </w:r>
          </w:p>
        </w:tc>
      </w:tr>
      <w:tr>
        <w:trPr>
          <w:trHeight w:val="567" w:hRule="atLeast"/>
        </w:trPr>
        <w:tc>
          <w:tcPr>
            <w:tcW w:w="12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PKO_K03 </w:t>
            </w:r>
          </w:p>
        </w:tc>
        <w:tc>
          <w:tcPr>
            <w:tcW w:w="154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K_K10 </w:t>
            </w:r>
          </w:p>
        </w:tc>
        <w:tc>
          <w:tcPr>
            <w:tcW w:w="153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C1, C2, C3 </w:t>
            </w:r>
          </w:p>
        </w:tc>
        <w:tc>
          <w:tcPr>
            <w:tcW w:w="244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T1-T20 </w:t>
            </w:r>
          </w:p>
        </w:tc>
        <w:tc>
          <w:tcPr>
            <w:tcW w:w="135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Mk1, Mk2, Mk3, Mk4, Mk5, Mk6 </w:t>
            </w:r>
          </w:p>
        </w:tc>
        <w:tc>
          <w:tcPr>
            <w:tcW w:w="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F1, P1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Formy zajęć i punkty ECTS</w:t>
            </w:r>
          </w:p>
        </w:tc>
      </w:tr>
      <w:tr>
        <w:trPr>
          <w:trHeight w:val="480" w:hRule="atLeast"/>
        </w:trPr>
        <w:tc>
          <w:tcPr>
            <w:tcW w:w="164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>Forma zajęć</w:t>
            </w:r>
          </w:p>
        </w:tc>
        <w:tc>
          <w:tcPr>
            <w:tcW w:w="2823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>Forma aktywności studenta</w:t>
            </w:r>
          </w:p>
        </w:tc>
        <w:tc>
          <w:tcPr>
            <w:tcW w:w="32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Xl33"/>
              <w:widowControl w:val="false"/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</w:rPr>
              <w:t>Średnia liczba godzin na zrealizowanie aktywności</w:t>
            </w:r>
          </w:p>
        </w:tc>
        <w:tc>
          <w:tcPr>
            <w:tcW w:w="130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Xl33"/>
              <w:widowControl w:val="false"/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</w:rPr>
              <w:t>ECTS</w:t>
            </w:r>
          </w:p>
        </w:tc>
      </w:tr>
      <w:tr>
        <w:trPr>
          <w:trHeight w:val="480" w:hRule="atLeast"/>
        </w:trPr>
        <w:tc>
          <w:tcPr>
            <w:tcW w:w="1642" w:type="dxa"/>
            <w:gridSpan w:val="3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3" w:type="dxa"/>
            <w:gridSpan w:val="6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17" w:type="dxa"/>
            <w:tcBorders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 xml:space="preserve">na studiach </w:t>
            </w: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stacjonarnych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 xml:space="preserve">na studiach </w:t>
            </w: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niestacjonarnych</w:t>
            </w:r>
          </w:p>
        </w:tc>
        <w:tc>
          <w:tcPr>
            <w:tcW w:w="1303" w:type="dxa"/>
            <w:gridSpan w:val="3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1045" w:hRule="atLeast"/>
        </w:trPr>
        <w:tc>
          <w:tcPr>
            <w:tcW w:w="16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Wykład</w:t>
            </w:r>
          </w:p>
        </w:tc>
        <w:tc>
          <w:tcPr>
            <w:tcW w:w="2823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Kontakt z nauczycielem akademickim</w:t>
            </w:r>
          </w:p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40</w:t>
            </w:r>
          </w:p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19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20</w:t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</w:tr>
      <w:tr>
        <w:trPr>
          <w:trHeight w:val="949" w:hRule="atLeast"/>
        </w:trPr>
        <w:tc>
          <w:tcPr>
            <w:tcW w:w="16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Ćwiczenia</w:t>
            </w:r>
          </w:p>
        </w:tc>
        <w:tc>
          <w:tcPr>
            <w:tcW w:w="2823" w:type="dxa"/>
            <w:gridSpan w:val="6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35</w:t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19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18</w:t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</w:tr>
      <w:tr>
        <w:trPr>
          <w:trHeight w:val="324" w:hRule="atLeast"/>
        </w:trPr>
        <w:tc>
          <w:tcPr>
            <w:tcW w:w="164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Praca własna studenta</w:t>
            </w:r>
          </w:p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Czytanie wskazanej literatury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25</w:t>
            </w:r>
          </w:p>
        </w:tc>
        <w:tc>
          <w:tcPr>
            <w:tcW w:w="15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19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40</w:t>
            </w:r>
          </w:p>
        </w:tc>
        <w:tc>
          <w:tcPr>
            <w:tcW w:w="130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2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Rozwiązywanie zadań i problemów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5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1303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2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projektu/prezentacji/referatu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5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17</w:t>
            </w:r>
          </w:p>
        </w:tc>
        <w:tc>
          <w:tcPr>
            <w:tcW w:w="1303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2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sprawozdania z wykonanych ćwiczeń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303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2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się do zaliczenia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15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1303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2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się do egzaminu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15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1303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2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Inne (jakie?)………..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5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303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446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Sumaryczna liczba godzin dla przedmiotu</w:t>
            </w:r>
          </w:p>
        </w:tc>
        <w:tc>
          <w:tcPr>
            <w:tcW w:w="46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150</w:t>
            </w:r>
          </w:p>
        </w:tc>
      </w:tr>
      <w:tr>
        <w:trPr>
          <w:trHeight w:val="567" w:hRule="atLeast"/>
        </w:trPr>
        <w:tc>
          <w:tcPr>
            <w:tcW w:w="446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Liczba punktów ECTS dla przedmiotu</w:t>
            </w:r>
          </w:p>
        </w:tc>
        <w:tc>
          <w:tcPr>
            <w:tcW w:w="46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6</w:t>
            </w:r>
          </w:p>
        </w:tc>
      </w:tr>
    </w:tbl>
    <w:p>
      <w:pPr>
        <w:pStyle w:val="ListParagraph"/>
        <w:ind w:left="360" w:hanging="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ind w:left="360" w:hanging="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ind w:left="360" w:hanging="0"/>
        <w:jc w:val="center"/>
        <w:rPr>
          <w:sz w:val="22"/>
          <w:szCs w:val="22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417" w:right="1417" w:header="708" w:top="1417" w:footer="317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  <w:font w:name="Tahoma">
    <w:charset w:val="ee"/>
    <w:family w:val="roman"/>
    <w:pitch w:val="variable"/>
  </w:font>
  <w:font w:name="Verdana">
    <w:charset w:val="ee"/>
    <w:family w:val="roman"/>
    <w:pitch w:val="variable"/>
  </w:font>
  <w:font w:name="Courier New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EUAlbertina">
    <w:charset w:val="ee"/>
    <w:family w:val="roman"/>
    <w:pitch w:val="variable"/>
  </w:font>
  <w:font w:name="Georgia">
    <w:charset w:val="ee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ind w:hanging="1276"/>
      <w:rPr/>
    </w:pPr>
    <w:r>
      <w:rPr/>
      <w:drawing>
        <wp:anchor behindDoc="1" distT="0" distB="0" distL="0" distR="0" simplePos="0" locked="0" layoutInCell="0" allowOverlap="1" relativeHeight="7">
          <wp:simplePos x="0" y="0"/>
          <wp:positionH relativeFrom="page">
            <wp:posOffset>122555</wp:posOffset>
          </wp:positionH>
          <wp:positionV relativeFrom="paragraph">
            <wp:posOffset>9782175</wp:posOffset>
          </wp:positionV>
          <wp:extent cx="7312660" cy="681355"/>
          <wp:effectExtent l="0" t="0" r="0" b="0"/>
          <wp:wrapNone/>
          <wp:docPr id="2" name="Obraz 96717394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96717394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12660" cy="681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inline distT="0" distB="0" distL="0" distR="0">
          <wp:extent cx="7315835" cy="676910"/>
          <wp:effectExtent l="0" t="0" r="0" b="0"/>
          <wp:docPr id="3" name="Obraz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315835" cy="676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rPr/>
    </w:pPr>
    <w:r>
      <w:rPr/>
      <w:drawing>
        <wp:anchor behindDoc="1" distT="0" distB="0" distL="114300" distR="114300" simplePos="0" locked="0" layoutInCell="0" allowOverlap="1" relativeHeight="19">
          <wp:simplePos x="0" y="0"/>
          <wp:positionH relativeFrom="column">
            <wp:posOffset>-132080</wp:posOffset>
          </wp:positionH>
          <wp:positionV relativeFrom="paragraph">
            <wp:posOffset>-304800</wp:posOffset>
          </wp:positionV>
          <wp:extent cx="2600325" cy="811530"/>
          <wp:effectExtent l="0" t="0" r="0" b="0"/>
          <wp:wrapTopAndBottom/>
          <wp:docPr id="1" name="Obraz 198231545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98231545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115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Nagwek2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pStyle w:val="Nagwek6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/>
    <w:lsdException w:name="endnote reference" w:uiPriority="0" w:semiHidden="1" w:unhideWhenUsed="1"/>
    <w:lsdException w:name="endnote text" w:uiPriority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semiHidden="1" w:unhideWhenUsed="1"/>
    <w:lsdException w:name="List Bullet" w:uiPriority="0" w:semiHidden="1" w:unhideWhenUsed="1"/>
    <w:lsdException w:name="List Number" w:semiHidden="1" w:unhideWhenUsed="1"/>
    <w:lsdException w:name="List 2" w:uiPriority="0" w:semiHidden="1" w:unhideWhenUsed="1"/>
    <w:lsdException w:name="List 3" w:uiPriority="0" w:semiHidden="1" w:unhideWhenUsed="1"/>
    <w:lsdException w:name="List 4" w:semiHidden="1" w:unhideWhenUsed="1"/>
    <w:lsdException w:name="List 5" w:semiHidden="1" w:unhideWhenUsed="1"/>
    <w:lsdException w:name="List Bullet 2" w:uiPriority="0" w:semiHidden="1" w:unhideWhenUsed="1"/>
    <w:lsdException w:name="List Bullet 3" w:uiPriority="0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uiPriority="0" w:semiHidden="1" w:unhideWhenUsed="1"/>
    <w:lsdException w:name="Body Text First Indent 2" w:uiPriority="0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uiPriority="0" w:semiHidden="1" w:unhideWhenUsed="1"/>
    <w:lsdException w:name="Body Text Indent 3" w:uiPriority="0" w:semiHidden="1" w:unhideWhenUsed="1"/>
    <w:lsdException w:name="Block Text" w:semiHidden="1" w:unhideWhenUsed="1"/>
    <w:lsdException w:name="Hyperlink" w:semiHidden="1" w:unhideWhenUsed="1"/>
    <w:lsdException w:name="FollowedHyperlink" w:uiPriority="0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f08fe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eastAsia="en-US" w:val="pl-PL" w:bidi="ar-SA"/>
    </w:rPr>
  </w:style>
  <w:style w:type="paragraph" w:styleId="Nagwek1">
    <w:name w:val="Heading 1"/>
    <w:basedOn w:val="Normal"/>
    <w:next w:val="Normal"/>
    <w:link w:val="Nagwek1Znak"/>
    <w:qFormat/>
    <w:rsid w:val="009d490c"/>
    <w:pPr>
      <w:keepNext w:val="true"/>
      <w:tabs>
        <w:tab w:val="clear" w:pos="708"/>
        <w:tab w:val="left" w:pos="540" w:leader="none"/>
      </w:tabs>
      <w:spacing w:lineRule="auto" w:line="240" w:before="0" w:after="0"/>
      <w:ind w:left="540" w:hanging="0"/>
      <w:jc w:val="both"/>
      <w:outlineLvl w:val="0"/>
    </w:pPr>
    <w:rPr>
      <w:rFonts w:ascii="Times New Roman" w:hAnsi="Times New Roman" w:eastAsia="Times New Roman"/>
      <w:b/>
      <w:bCs/>
      <w:sz w:val="24"/>
      <w:szCs w:val="24"/>
      <w:lang w:eastAsia="pl-PL"/>
    </w:rPr>
  </w:style>
  <w:style w:type="paragraph" w:styleId="Nagwek2">
    <w:name w:val="Heading 2"/>
    <w:basedOn w:val="Normal"/>
    <w:next w:val="Normal"/>
    <w:link w:val="Nagwek2Znak"/>
    <w:qFormat/>
    <w:rsid w:val="009d490c"/>
    <w:pPr>
      <w:keepNext w:val="true"/>
      <w:numPr>
        <w:ilvl w:val="1"/>
        <w:numId w:val="1"/>
      </w:numPr>
      <w:tabs>
        <w:tab w:val="clear" w:pos="708"/>
        <w:tab w:val="left" w:pos="180" w:leader="none"/>
      </w:tabs>
      <w:spacing w:lineRule="auto" w:line="360" w:before="0" w:after="120"/>
      <w:jc w:val="both"/>
      <w:outlineLvl w:val="1"/>
    </w:pPr>
    <w:rPr>
      <w:rFonts w:ascii="Arial" w:hAnsi="Arial" w:eastAsia="Times New Roman" w:cs="Arial"/>
      <w:b/>
      <w:bCs/>
      <w:lang w:eastAsia="pl-PL"/>
    </w:rPr>
  </w:style>
  <w:style w:type="paragraph" w:styleId="Nagwek3">
    <w:name w:val="Heading 3"/>
    <w:basedOn w:val="Normal"/>
    <w:next w:val="Normal"/>
    <w:link w:val="Nagwek3Znak"/>
    <w:qFormat/>
    <w:rsid w:val="009d490c"/>
    <w:pPr>
      <w:keepNext w:val="true"/>
      <w:spacing w:lineRule="auto" w:line="240" w:before="240" w:after="60"/>
      <w:outlineLvl w:val="2"/>
    </w:pPr>
    <w:rPr>
      <w:rFonts w:ascii="Arial" w:hAnsi="Arial" w:eastAsia="Times New Roman" w:cs="Arial"/>
      <w:b/>
      <w:bCs/>
      <w:sz w:val="26"/>
      <w:szCs w:val="26"/>
      <w:lang w:eastAsia="pl-PL"/>
    </w:rPr>
  </w:style>
  <w:style w:type="paragraph" w:styleId="Nagwek4">
    <w:name w:val="Heading 4"/>
    <w:basedOn w:val="Normal"/>
    <w:next w:val="Normal"/>
    <w:link w:val="Nagwek4Znak"/>
    <w:qFormat/>
    <w:rsid w:val="009d490c"/>
    <w:pPr>
      <w:keepNext w:val="true"/>
      <w:spacing w:lineRule="auto" w:line="360" w:before="0" w:after="0"/>
      <w:jc w:val="center"/>
      <w:outlineLvl w:val="3"/>
    </w:pPr>
    <w:rPr>
      <w:rFonts w:ascii="Arial" w:hAnsi="Arial" w:eastAsia="Times New Roman" w:cs="Arial"/>
      <w:b/>
      <w:bCs/>
      <w:sz w:val="24"/>
      <w:lang w:eastAsia="pl-PL"/>
    </w:rPr>
  </w:style>
  <w:style w:type="paragraph" w:styleId="Nagwek5">
    <w:name w:val="Heading 5"/>
    <w:basedOn w:val="Normal"/>
    <w:next w:val="Normal"/>
    <w:link w:val="Nagwek5Znak"/>
    <w:qFormat/>
    <w:rsid w:val="009d490c"/>
    <w:pPr>
      <w:spacing w:lineRule="auto" w:line="240" w:before="240" w:after="60"/>
      <w:outlineLvl w:val="4"/>
    </w:pPr>
    <w:rPr>
      <w:rFonts w:ascii="Times New Roman" w:hAnsi="Times New Roman" w:eastAsia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"/>
    <w:next w:val="Normal"/>
    <w:link w:val="Nagwek6Znak"/>
    <w:qFormat/>
    <w:rsid w:val="009d490c"/>
    <w:pPr>
      <w:numPr>
        <w:ilvl w:val="5"/>
        <w:numId w:val="1"/>
      </w:numPr>
      <w:spacing w:lineRule="auto" w:line="240" w:before="240" w:after="60"/>
      <w:outlineLvl w:val="5"/>
    </w:pPr>
    <w:rPr>
      <w:rFonts w:ascii="Times New Roman" w:hAnsi="Times New Roman" w:eastAsia="Times New Roman"/>
      <w:b/>
      <w:bCs/>
      <w:lang w:eastAsia="pl-PL"/>
    </w:rPr>
  </w:style>
  <w:style w:type="paragraph" w:styleId="Nagwek7">
    <w:name w:val="Heading 7"/>
    <w:basedOn w:val="Normal"/>
    <w:next w:val="Normal"/>
    <w:link w:val="Nagwek7Znak"/>
    <w:qFormat/>
    <w:rsid w:val="009d490c"/>
    <w:pPr>
      <w:keepNext w:val="true"/>
      <w:spacing w:lineRule="auto" w:line="240" w:before="0" w:after="120"/>
      <w:outlineLvl w:val="6"/>
    </w:pPr>
    <w:rPr>
      <w:rFonts w:ascii="Times New Roman" w:hAnsi="Times New Roman" w:eastAsia="Times New Roman"/>
      <w:b/>
      <w:bCs/>
      <w:sz w:val="28"/>
      <w:szCs w:val="24"/>
      <w:lang w:eastAsia="pl-PL"/>
    </w:rPr>
  </w:style>
  <w:style w:type="paragraph" w:styleId="Nagwek8">
    <w:name w:val="Heading 8"/>
    <w:basedOn w:val="Normal"/>
    <w:next w:val="Normal"/>
    <w:link w:val="Nagwek8Znak"/>
    <w:qFormat/>
    <w:rsid w:val="009d490c"/>
    <w:pPr>
      <w:spacing w:lineRule="auto" w:line="240" w:before="240" w:after="60"/>
      <w:outlineLvl w:val="7"/>
    </w:pPr>
    <w:rPr>
      <w:rFonts w:ascii="Times New Roman" w:hAnsi="Times New Roman" w:eastAsia="Times New Roman"/>
      <w:i/>
      <w:iCs/>
      <w:sz w:val="24"/>
      <w:szCs w:val="24"/>
      <w:lang w:eastAsia="pl-PL"/>
    </w:rPr>
  </w:style>
  <w:style w:type="paragraph" w:styleId="Nagwek9">
    <w:name w:val="Heading 9"/>
    <w:basedOn w:val="Normal"/>
    <w:next w:val="Normal"/>
    <w:link w:val="Nagwek9Znak"/>
    <w:qFormat/>
    <w:rsid w:val="009d490c"/>
    <w:pPr>
      <w:spacing w:lineRule="auto" w:line="240" w:before="240" w:after="60"/>
      <w:outlineLvl w:val="8"/>
    </w:pPr>
    <w:rPr>
      <w:rFonts w:ascii="Arial" w:hAnsi="Arial" w:eastAsia="Times New Roman" w:cs="Arial"/>
      <w:lang w:eastAsia="pl-PL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Nagwek1Znak" w:customStyle="1">
    <w:name w:val="Nagłówek 1 Znak"/>
    <w:link w:val="Nagwek1"/>
    <w:qFormat/>
    <w:rsid w:val="009d490c"/>
    <w:rPr>
      <w:rFonts w:ascii="Times New Roman" w:hAnsi="Times New Roman" w:eastAsia="Times New Roman"/>
      <w:b/>
      <w:bCs/>
      <w:sz w:val="24"/>
      <w:szCs w:val="24"/>
    </w:rPr>
  </w:style>
  <w:style w:type="character" w:styleId="Nagwek2Znak" w:customStyle="1">
    <w:name w:val="Nagłówek 2 Znak"/>
    <w:link w:val="Nagwek2"/>
    <w:qFormat/>
    <w:rsid w:val="009d490c"/>
    <w:rPr>
      <w:rFonts w:ascii="Arial" w:hAnsi="Arial" w:eastAsia="Times New Roman" w:cs="Arial"/>
      <w:b/>
      <w:bCs/>
      <w:sz w:val="22"/>
      <w:szCs w:val="22"/>
    </w:rPr>
  </w:style>
  <w:style w:type="character" w:styleId="Nagwek3Znak" w:customStyle="1">
    <w:name w:val="Nagłówek 3 Znak"/>
    <w:link w:val="Nagwek3"/>
    <w:qFormat/>
    <w:rsid w:val="009d490c"/>
    <w:rPr>
      <w:rFonts w:ascii="Arial" w:hAnsi="Arial" w:eastAsia="Times New Roman" w:cs="Arial"/>
      <w:b/>
      <w:bCs/>
      <w:sz w:val="26"/>
      <w:szCs w:val="26"/>
    </w:rPr>
  </w:style>
  <w:style w:type="character" w:styleId="Nagwek4Znak" w:customStyle="1">
    <w:name w:val="Nagłówek 4 Znak"/>
    <w:link w:val="Nagwek4"/>
    <w:qFormat/>
    <w:rsid w:val="009d490c"/>
    <w:rPr>
      <w:rFonts w:ascii="Arial" w:hAnsi="Arial" w:eastAsia="Times New Roman" w:cs="Arial"/>
      <w:b/>
      <w:bCs/>
      <w:sz w:val="24"/>
      <w:szCs w:val="22"/>
    </w:rPr>
  </w:style>
  <w:style w:type="character" w:styleId="Nagwek5Znak" w:customStyle="1">
    <w:name w:val="Nagłówek 5 Znak"/>
    <w:link w:val="Nagwek5"/>
    <w:qFormat/>
    <w:rsid w:val="009d490c"/>
    <w:rPr>
      <w:rFonts w:ascii="Times New Roman" w:hAnsi="Times New Roman" w:eastAsia="Times New Roman"/>
      <w:b/>
      <w:bCs/>
      <w:i/>
      <w:iCs/>
      <w:sz w:val="26"/>
      <w:szCs w:val="26"/>
    </w:rPr>
  </w:style>
  <w:style w:type="character" w:styleId="Nagwek6Znak" w:customStyle="1">
    <w:name w:val="Nagłówek 6 Znak"/>
    <w:link w:val="Nagwek6"/>
    <w:qFormat/>
    <w:rsid w:val="009d490c"/>
    <w:rPr>
      <w:rFonts w:ascii="Times New Roman" w:hAnsi="Times New Roman" w:eastAsia="Times New Roman"/>
      <w:b/>
      <w:bCs/>
      <w:sz w:val="22"/>
      <w:szCs w:val="22"/>
    </w:rPr>
  </w:style>
  <w:style w:type="character" w:styleId="Nagwek7Znak" w:customStyle="1">
    <w:name w:val="Nagłówek 7 Znak"/>
    <w:link w:val="Nagwek7"/>
    <w:qFormat/>
    <w:rsid w:val="009d490c"/>
    <w:rPr>
      <w:rFonts w:ascii="Times New Roman" w:hAnsi="Times New Roman" w:eastAsia="Times New Roman"/>
      <w:b/>
      <w:bCs/>
      <w:sz w:val="28"/>
      <w:szCs w:val="24"/>
    </w:rPr>
  </w:style>
  <w:style w:type="character" w:styleId="Nagwek8Znak" w:customStyle="1">
    <w:name w:val="Nagłówek 8 Znak"/>
    <w:link w:val="Nagwek8"/>
    <w:qFormat/>
    <w:rsid w:val="009d490c"/>
    <w:rPr>
      <w:rFonts w:ascii="Times New Roman" w:hAnsi="Times New Roman" w:eastAsia="Times New Roman"/>
      <w:i/>
      <w:iCs/>
      <w:sz w:val="24"/>
      <w:szCs w:val="24"/>
    </w:rPr>
  </w:style>
  <w:style w:type="character" w:styleId="Nagwek9Znak" w:customStyle="1">
    <w:name w:val="Nagłówek 9 Znak"/>
    <w:link w:val="Nagwek9"/>
    <w:qFormat/>
    <w:rsid w:val="009d490c"/>
    <w:rPr>
      <w:rFonts w:ascii="Arial" w:hAnsi="Arial" w:eastAsia="Times New Roman" w:cs="Arial"/>
      <w:sz w:val="22"/>
      <w:szCs w:val="22"/>
    </w:rPr>
  </w:style>
  <w:style w:type="character" w:styleId="StopkaZnak" w:customStyle="1">
    <w:name w:val="Stopka Znak"/>
    <w:link w:val="Stopka"/>
    <w:uiPriority w:val="99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Pagenumber">
    <w:name w:val="page number"/>
    <w:qFormat/>
    <w:rsid w:val="009d490c"/>
    <w:rPr/>
  </w:style>
  <w:style w:type="character" w:styleId="TekstprzypisudolnegoZnak" w:customStyle="1">
    <w:name w:val="Tekst przypisu dolnego Znak"/>
    <w:link w:val="Tekstprzypisudolnego"/>
    <w:uiPriority w:val="99"/>
    <w:semiHidden/>
    <w:qFormat/>
    <w:rsid w:val="009d490c"/>
    <w:rPr>
      <w:rFonts w:ascii="Times New Roman" w:hAnsi="Times New Roman" w:eastAsia="Times New Roman"/>
    </w:rPr>
  </w:style>
  <w:style w:type="character" w:styleId="Zakotwiczenieprzypisudolnego" w:customStyle="1">
    <w:name w:val="Zakotwiczenie przypisu dolnego"/>
    <w:rPr>
      <w:vertAlign w:val="superscript"/>
    </w:rPr>
  </w:style>
  <w:style w:type="character" w:styleId="FootnoteCharacters" w:customStyle="1">
    <w:name w:val="Footnote Characters"/>
    <w:uiPriority w:val="99"/>
    <w:semiHidden/>
    <w:qFormat/>
    <w:rsid w:val="009d490c"/>
    <w:rPr>
      <w:vertAlign w:val="superscript"/>
    </w:rPr>
  </w:style>
  <w:style w:type="character" w:styleId="TekstprzypisukocowegoZnak" w:customStyle="1">
    <w:name w:val="Tekst przypisu końcowego Znak"/>
    <w:link w:val="Tekstprzypisukocowego"/>
    <w:semiHidden/>
    <w:qFormat/>
    <w:rsid w:val="009d490c"/>
    <w:rPr>
      <w:rFonts w:ascii="Times New Roman" w:hAnsi="Times New Roman" w:eastAsia="Times New Roman"/>
    </w:rPr>
  </w:style>
  <w:style w:type="character" w:styleId="TekstkomentarzaZnak" w:customStyle="1">
    <w:name w:val="Tekst komentarza Znak"/>
    <w:link w:val="Tekstkomentarza"/>
    <w:semiHidden/>
    <w:qFormat/>
    <w:rsid w:val="009d490c"/>
    <w:rPr>
      <w:rFonts w:ascii="Times New Roman" w:hAnsi="Times New Roman" w:eastAsia="Times New Roman"/>
    </w:rPr>
  </w:style>
  <w:style w:type="character" w:styleId="TematkomentarzaZnak" w:customStyle="1">
    <w:name w:val="Temat komentarza Znak"/>
    <w:link w:val="Tematkomentarza"/>
    <w:semiHidden/>
    <w:qFormat/>
    <w:rsid w:val="009d490c"/>
    <w:rPr>
      <w:rFonts w:ascii="Times New Roman" w:hAnsi="Times New Roman" w:eastAsia="Times New Roman"/>
      <w:b/>
      <w:bCs/>
    </w:rPr>
  </w:style>
  <w:style w:type="character" w:styleId="TekstdymkaZnak" w:customStyle="1">
    <w:name w:val="Tekst dymka Znak"/>
    <w:link w:val="Tekstdymka"/>
    <w:semiHidden/>
    <w:qFormat/>
    <w:rsid w:val="009d490c"/>
    <w:rPr>
      <w:rFonts w:ascii="Tahoma" w:hAnsi="Tahoma" w:eastAsia="Times New Roman" w:cs="Tahoma"/>
      <w:sz w:val="16"/>
      <w:szCs w:val="16"/>
    </w:rPr>
  </w:style>
  <w:style w:type="character" w:styleId="TekstpodstawowyZnak" w:customStyle="1">
    <w:name w:val="Tekst podstawowy Znak"/>
    <w:link w:val="Tekstpodstawowy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Tekstpodstawowy2Znak" w:customStyle="1">
    <w:name w:val="Tekst podstawowy 2 Znak"/>
    <w:link w:val="Tekstpodstawowy2"/>
    <w:qFormat/>
    <w:rsid w:val="009d490c"/>
    <w:rPr>
      <w:rFonts w:ascii="Arial" w:hAnsi="Arial" w:eastAsia="Times New Roman" w:cs="Arial"/>
      <w:sz w:val="22"/>
      <w:szCs w:val="24"/>
    </w:rPr>
  </w:style>
  <w:style w:type="character" w:styleId="TekstpodstawowywcityZnak" w:customStyle="1">
    <w:name w:val="Tekst podstawowy wcięty Znak"/>
    <w:link w:val="Tekstpodstawowywcity"/>
    <w:qFormat/>
    <w:rsid w:val="009d490c"/>
    <w:rPr>
      <w:rFonts w:ascii="Arial" w:hAnsi="Arial" w:eastAsia="Times New Roman" w:cs="Arial"/>
      <w:sz w:val="22"/>
      <w:szCs w:val="22"/>
    </w:rPr>
  </w:style>
  <w:style w:type="character" w:styleId="Tekstpodstawowywcity3Znak" w:customStyle="1">
    <w:name w:val="Tekst podstawowy wcięty 3 Znak"/>
    <w:link w:val="Tekstpodstawowywcity3"/>
    <w:qFormat/>
    <w:rsid w:val="009d490c"/>
    <w:rPr>
      <w:rFonts w:ascii="Times New Roman" w:hAnsi="Times New Roman" w:eastAsia="Times New Roman"/>
      <w:sz w:val="16"/>
      <w:szCs w:val="16"/>
    </w:rPr>
  </w:style>
  <w:style w:type="character" w:styleId="Tekstpodstawowywcity2Znak" w:customStyle="1">
    <w:name w:val="Tekst podstawowy wcięty 2 Znak"/>
    <w:link w:val="Tekstpodstawowywcity2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Eltit1" w:customStyle="1">
    <w:name w:val="eltit1"/>
    <w:qFormat/>
    <w:rsid w:val="009d490c"/>
    <w:rPr>
      <w:rFonts w:ascii="Verdana" w:hAnsi="Verdana"/>
      <w:color w:val="333366"/>
      <w:sz w:val="20"/>
      <w:szCs w:val="20"/>
    </w:rPr>
  </w:style>
  <w:style w:type="character" w:styleId="Tekstpodstawowy3Znak" w:customStyle="1">
    <w:name w:val="Tekst podstawowy 3 Znak"/>
    <w:link w:val="Tekstpodstawowy3"/>
    <w:qFormat/>
    <w:rsid w:val="009d490c"/>
    <w:rPr>
      <w:rFonts w:ascii="Times New Roman" w:hAnsi="Times New Roman" w:eastAsia="Times New Roman"/>
      <w:b/>
      <w:bCs/>
      <w:sz w:val="28"/>
      <w:szCs w:val="24"/>
    </w:rPr>
  </w:style>
  <w:style w:type="character" w:styleId="ZwykytekstZnak" w:customStyle="1">
    <w:name w:val="Zwykły tekst Znak"/>
    <w:link w:val="Zwykytekst"/>
    <w:qFormat/>
    <w:rsid w:val="009d490c"/>
    <w:rPr>
      <w:rFonts w:ascii="Courier New" w:hAnsi="Courier New" w:eastAsia="Times New Roman" w:cs="Courier New"/>
    </w:rPr>
  </w:style>
  <w:style w:type="character" w:styleId="TytuZnak" w:customStyle="1">
    <w:name w:val="Tytuł Znak"/>
    <w:link w:val="Tytu"/>
    <w:qFormat/>
    <w:rsid w:val="009d490c"/>
    <w:rPr>
      <w:rFonts w:ascii="Times New Roman" w:hAnsi="Times New Roman" w:eastAsia="Times New Roman"/>
      <w:b/>
      <w:sz w:val="28"/>
    </w:rPr>
  </w:style>
  <w:style w:type="character" w:styleId="Odwiedzoneczeinternetowe" w:customStyle="1">
    <w:name w:val="Odwiedzone łącze internetowe"/>
    <w:rsid w:val="009d490c"/>
    <w:rPr>
      <w:color w:val="800080"/>
      <w:u w:val="single"/>
    </w:rPr>
  </w:style>
  <w:style w:type="character" w:styleId="NagwekZnak" w:customStyle="1">
    <w:name w:val="Nagłówek Znak"/>
    <w:link w:val="Nagwek"/>
    <w:uiPriority w:val="99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PodtytuZnak" w:customStyle="1">
    <w:name w:val="Podtytuł Znak"/>
    <w:link w:val="Podtytu"/>
    <w:qFormat/>
    <w:rsid w:val="009d490c"/>
    <w:rPr>
      <w:rFonts w:ascii="Tahoma" w:hAnsi="Tahoma" w:eastAsia="Times New Roman" w:cs="Tahoma"/>
      <w:b/>
      <w:bCs/>
      <w:sz w:val="22"/>
      <w:szCs w:val="22"/>
    </w:rPr>
  </w:style>
  <w:style w:type="character" w:styleId="Czeinternetowe" w:customStyle="1">
    <w:name w:val="Łącze internetowe"/>
    <w:uiPriority w:val="99"/>
    <w:rsid w:val="009d490c"/>
    <w:rPr>
      <w:color w:val="0000FF"/>
      <w:u w:val="single"/>
    </w:rPr>
  </w:style>
  <w:style w:type="character" w:styleId="TekstpodstawowyzwciciemZnak" w:customStyle="1">
    <w:name w:val="Tekst podstawowy z wcięciem Znak"/>
    <w:basedOn w:val="TekstpodstawowyZnak"/>
    <w:link w:val="BodyTextIndent0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Tekstpodstawowyzwciciem2Znak" w:customStyle="1">
    <w:name w:val="Tekst podstawowy z wcięciem 2 Znak"/>
    <w:link w:val="Tekstpodstawowyzwciciem2"/>
    <w:qFormat/>
    <w:rsid w:val="009d490c"/>
    <w:rPr>
      <w:rFonts w:ascii="Times New Roman" w:hAnsi="Times New Roman" w:eastAsia="Times New Roman" w:cs="Arial"/>
      <w:sz w:val="24"/>
      <w:szCs w:val="24"/>
    </w:rPr>
  </w:style>
  <w:style w:type="character" w:styleId="Annotationreference">
    <w:name w:val="annotation reference"/>
    <w:semiHidden/>
    <w:qFormat/>
    <w:rsid w:val="009d490c"/>
    <w:rPr>
      <w:sz w:val="16"/>
      <w:szCs w:val="16"/>
    </w:rPr>
  </w:style>
  <w:style w:type="character" w:styleId="Zakotwiczenieprzypisukocowego" w:customStyle="1">
    <w:name w:val="Zakotwiczenie przypisu końcowego"/>
    <w:rPr>
      <w:vertAlign w:val="superscript"/>
    </w:rPr>
  </w:style>
  <w:style w:type="character" w:styleId="EndnoteCharacters" w:customStyle="1">
    <w:name w:val="Endnote Characters"/>
    <w:semiHidden/>
    <w:qFormat/>
    <w:rsid w:val="009d490c"/>
    <w:rPr>
      <w:vertAlign w:val="superscript"/>
    </w:rPr>
  </w:style>
  <w:style w:type="character" w:styleId="H11" w:customStyle="1">
    <w:name w:val="h11"/>
    <w:qFormat/>
    <w:rsid w:val="009d490c"/>
    <w:rPr>
      <w:rFonts w:ascii="Verdana" w:hAnsi="Verdana"/>
      <w:b/>
      <w:bCs/>
      <w:i w:val="false"/>
      <w:iCs w:val="false"/>
      <w:sz w:val="23"/>
      <w:szCs w:val="23"/>
    </w:rPr>
  </w:style>
  <w:style w:type="character" w:styleId="Strong">
    <w:name w:val="Strong"/>
    <w:uiPriority w:val="22"/>
    <w:qFormat/>
    <w:rsid w:val="009d490c"/>
    <w:rPr>
      <w:b/>
      <w:bCs/>
    </w:rPr>
  </w:style>
  <w:style w:type="character" w:styleId="Teksttreci2" w:customStyle="1">
    <w:name w:val="Tekst treści (2)_"/>
    <w:link w:val="Teksttreci20"/>
    <w:qFormat/>
    <w:rsid w:val="009d490c"/>
    <w:rPr>
      <w:b/>
      <w:bCs/>
      <w:sz w:val="22"/>
      <w:szCs w:val="22"/>
      <w:shd w:fill="FFFFFF" w:val="clear"/>
    </w:rPr>
  </w:style>
  <w:style w:type="character" w:styleId="Teksttreci" w:customStyle="1">
    <w:name w:val="Tekst treści_"/>
    <w:qFormat/>
    <w:rsid w:val="009d490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3"/>
      <w:szCs w:val="23"/>
      <w:u w:val="none"/>
    </w:rPr>
  </w:style>
  <w:style w:type="character" w:styleId="Teksttreci1" w:customStyle="1">
    <w:name w:val="Tekst treści"/>
    <w:qFormat/>
    <w:rsid w:val="009d490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3"/>
      <w:szCs w:val="23"/>
      <w:u w:val="none"/>
      <w:lang w:val="pl-PL"/>
    </w:rPr>
  </w:style>
  <w:style w:type="character" w:styleId="Wrtext" w:customStyle="1">
    <w:name w:val="wrtext"/>
    <w:qFormat/>
    <w:rsid w:val="003517eb"/>
    <w:rPr/>
  </w:style>
  <w:style w:type="character" w:styleId="UnresolvedMention">
    <w:name w:val="Unresolved Mention"/>
    <w:uiPriority w:val="99"/>
    <w:semiHidden/>
    <w:unhideWhenUsed/>
    <w:qFormat/>
    <w:rsid w:val="00cc3a2c"/>
    <w:rPr>
      <w:color w:val="605E5C"/>
      <w:shd w:fill="E1DFDD" w:val="clear"/>
    </w:rPr>
  </w:style>
  <w:style w:type="character" w:styleId="Wyrnienie" w:customStyle="1">
    <w:name w:val="Wyróżnienie"/>
    <w:qFormat/>
    <w:rPr>
      <w:i/>
      <w:iCs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link w:val="TekstpodstawowyZnak"/>
    <w:rsid w:val="009d490c"/>
    <w:pPr>
      <w:tabs>
        <w:tab w:val="clear" w:pos="708"/>
        <w:tab w:val="left" w:pos="900" w:leader="none"/>
      </w:tabs>
      <w:spacing w:lineRule="auto" w:line="240" w:before="0" w:after="0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a">
    <w:name w:val="List"/>
    <w:basedOn w:val="Normal"/>
    <w:rsid w:val="009d490c"/>
    <w:pPr>
      <w:spacing w:lineRule="auto" w:line="240" w:before="0" w:after="0"/>
      <w:ind w:left="283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Lucida Sans"/>
    </w:rPr>
  </w:style>
  <w:style w:type="paragraph" w:styleId="Gwkaistopka" w:customStyle="1">
    <w:name w:val="Główka i stopka"/>
    <w:basedOn w:val="Normal"/>
    <w:qFormat/>
    <w:pPr/>
    <w:rPr/>
  </w:style>
  <w:style w:type="paragraph" w:styleId="Gwka">
    <w:name w:val="Header"/>
    <w:basedOn w:val="Normal"/>
    <w:next w:val="Tretekstu"/>
    <w:link w:val="NagwekZnak"/>
    <w:uiPriority w:val="99"/>
    <w:rsid w:val="009d490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opka">
    <w:name w:val="Footer"/>
    <w:basedOn w:val="Normal"/>
    <w:link w:val="StopkaZnak"/>
    <w:uiPriority w:val="99"/>
    <w:rsid w:val="009d490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rzypisdolny">
    <w:name w:val="Footnote Text"/>
    <w:basedOn w:val="Normal"/>
    <w:link w:val="TekstprzypisudolnegoZnak"/>
    <w:uiPriority w:val="99"/>
    <w:semiHidden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Przypiskocowy">
    <w:name w:val="Endnote Text"/>
    <w:basedOn w:val="Normal"/>
    <w:link w:val="TekstprzypisukocowegoZnak"/>
    <w:semiHidden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Annotationtext">
    <w:name w:val="annotation text"/>
    <w:basedOn w:val="Normal"/>
    <w:link w:val="TekstkomentarzaZnak"/>
    <w:semiHidden/>
    <w:qFormat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Annotationsubject">
    <w:name w:val="annotation subject"/>
    <w:basedOn w:val="Annotationtext"/>
    <w:next w:val="Annotationtext"/>
    <w:link w:val="TematkomentarzaZnak"/>
    <w:semiHidden/>
    <w:qFormat/>
    <w:rsid w:val="009d490c"/>
    <w:pPr/>
    <w:rPr>
      <w:b/>
      <w:bCs/>
    </w:rPr>
  </w:style>
  <w:style w:type="paragraph" w:styleId="BalloonText">
    <w:name w:val="Balloon Text"/>
    <w:basedOn w:val="Normal"/>
    <w:link w:val="TekstdymkaZnak"/>
    <w:semiHidden/>
    <w:qFormat/>
    <w:rsid w:val="009d490c"/>
    <w:pPr>
      <w:spacing w:lineRule="auto" w:line="240" w:before="0" w:after="0"/>
    </w:pPr>
    <w:rPr>
      <w:rFonts w:ascii="Tahoma" w:hAnsi="Tahoma" w:eastAsia="Times New Roman" w:cs="Tahoma"/>
      <w:sz w:val="16"/>
      <w:szCs w:val="16"/>
      <w:lang w:eastAsia="pl-PL"/>
    </w:rPr>
  </w:style>
  <w:style w:type="paragraph" w:styleId="BodyText2">
    <w:name w:val="Body Text 2"/>
    <w:basedOn w:val="Normal"/>
    <w:link w:val="Tekstpodstawowy2Znak"/>
    <w:qFormat/>
    <w:rsid w:val="009d490c"/>
    <w:pPr>
      <w:spacing w:lineRule="auto" w:line="360" w:before="0" w:after="0"/>
      <w:jc w:val="both"/>
    </w:pPr>
    <w:rPr>
      <w:rFonts w:ascii="Arial" w:hAnsi="Arial" w:eastAsia="Times New Roman" w:cs="Arial"/>
      <w:szCs w:val="24"/>
      <w:lang w:eastAsia="pl-PL"/>
    </w:rPr>
  </w:style>
  <w:style w:type="paragraph" w:styleId="Wcicietrecitekstu">
    <w:name w:val="Body Text Indent"/>
    <w:basedOn w:val="Normal"/>
    <w:link w:val="TekstpodstawowywcityZnak"/>
    <w:rsid w:val="009d490c"/>
    <w:pPr>
      <w:tabs>
        <w:tab w:val="clear" w:pos="708"/>
        <w:tab w:val="left" w:pos="180" w:leader="none"/>
        <w:tab w:val="left" w:pos="540" w:leader="none"/>
      </w:tabs>
      <w:spacing w:lineRule="auto" w:line="360" w:before="0" w:after="120"/>
      <w:ind w:left="540" w:hanging="180"/>
      <w:jc w:val="both"/>
    </w:pPr>
    <w:rPr>
      <w:rFonts w:ascii="Arial" w:hAnsi="Arial" w:eastAsia="Times New Roman" w:cs="Arial"/>
      <w:lang w:eastAsia="pl-PL"/>
    </w:rPr>
  </w:style>
  <w:style w:type="paragraph" w:styleId="BodyTextIndent3">
    <w:name w:val="Body Text Indent 3"/>
    <w:basedOn w:val="Normal"/>
    <w:link w:val="Tekstpodstawowywcity3Znak"/>
    <w:qFormat/>
    <w:rsid w:val="009d490c"/>
    <w:pPr>
      <w:spacing w:lineRule="auto" w:line="240" w:before="0" w:after="120"/>
      <w:ind w:left="283" w:hanging="0"/>
    </w:pPr>
    <w:rPr>
      <w:rFonts w:ascii="Times New Roman" w:hAnsi="Times New Roman" w:eastAsia="Times New Roman"/>
      <w:sz w:val="16"/>
      <w:szCs w:val="16"/>
      <w:lang w:eastAsia="pl-PL"/>
    </w:rPr>
  </w:style>
  <w:style w:type="paragraph" w:styleId="BodyTextIndent2">
    <w:name w:val="Body Text Indent 2"/>
    <w:basedOn w:val="Normal"/>
    <w:link w:val="Tekstpodstawowywcity2Znak"/>
    <w:qFormat/>
    <w:rsid w:val="009d490c"/>
    <w:pPr>
      <w:spacing w:lineRule="auto" w:line="480" w:before="0" w:after="120"/>
      <w:ind w:left="283" w:hanging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BodyText22" w:customStyle="1">
    <w:name w:val="Body Text 22"/>
    <w:basedOn w:val="Normal"/>
    <w:qFormat/>
    <w:rsid w:val="009d490c"/>
    <w:pPr>
      <w:spacing w:lineRule="auto" w:line="240" w:before="0" w:after="0"/>
      <w:jc w:val="both"/>
      <w:textAlignment w:val="baseline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BodyText3">
    <w:name w:val="Body Text 3"/>
    <w:basedOn w:val="Normal"/>
    <w:link w:val="Tekstpodstawowy3Znak"/>
    <w:qFormat/>
    <w:rsid w:val="009d490c"/>
    <w:pPr>
      <w:tabs>
        <w:tab w:val="clear" w:pos="708"/>
        <w:tab w:val="left" w:pos="180" w:leader="none"/>
      </w:tabs>
      <w:spacing w:lineRule="auto" w:line="240" w:before="0" w:after="120"/>
      <w:jc w:val="both"/>
    </w:pPr>
    <w:rPr>
      <w:rFonts w:ascii="Times New Roman" w:hAnsi="Times New Roman" w:eastAsia="Times New Roman"/>
      <w:b/>
      <w:bCs/>
      <w:sz w:val="28"/>
      <w:szCs w:val="24"/>
      <w:lang w:eastAsia="pl-PL"/>
    </w:rPr>
  </w:style>
  <w:style w:type="paragraph" w:styleId="PlainText">
    <w:name w:val="Plain Text"/>
    <w:basedOn w:val="Normal"/>
    <w:link w:val="ZwykytekstZnak"/>
    <w:qFormat/>
    <w:rsid w:val="009d490c"/>
    <w:pPr>
      <w:spacing w:lineRule="auto" w:line="240" w:before="0" w:after="0"/>
    </w:pPr>
    <w:rPr>
      <w:rFonts w:ascii="Courier New" w:hAnsi="Courier New" w:eastAsia="Times New Roman" w:cs="Courier New"/>
      <w:sz w:val="20"/>
      <w:szCs w:val="20"/>
      <w:lang w:eastAsia="pl-PL"/>
    </w:rPr>
  </w:style>
  <w:style w:type="paragraph" w:styleId="Font6" w:customStyle="1">
    <w:name w:val="font6"/>
    <w:basedOn w:val="Normal"/>
    <w:qFormat/>
    <w:rsid w:val="009d490c"/>
    <w:pPr>
      <w:spacing w:lineRule="auto" w:line="240" w:before="100" w:after="100"/>
    </w:pPr>
    <w:rPr>
      <w:rFonts w:ascii="Times New Roman" w:hAnsi="Times New Roman" w:eastAsia="Arial Unicode MS"/>
      <w:sz w:val="20"/>
      <w:szCs w:val="20"/>
      <w:lang w:eastAsia="pl-PL"/>
    </w:rPr>
  </w:style>
  <w:style w:type="paragraph" w:styleId="BodyText31" w:customStyle="1">
    <w:name w:val="Body Text 31"/>
    <w:basedOn w:val="Normal"/>
    <w:qFormat/>
    <w:rsid w:val="009d490c"/>
    <w:pPr>
      <w:spacing w:lineRule="auto" w:line="240" w:before="0" w:after="0"/>
      <w:jc w:val="both"/>
      <w:textAlignment w:val="baseline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Tytu">
    <w:name w:val="Title"/>
    <w:basedOn w:val="Normal"/>
    <w:link w:val="TytuZnak"/>
    <w:qFormat/>
    <w:rsid w:val="009d490c"/>
    <w:pPr>
      <w:spacing w:lineRule="auto" w:line="240" w:before="0" w:after="0"/>
      <w:jc w:val="center"/>
    </w:pPr>
    <w:rPr>
      <w:rFonts w:ascii="Times New Roman" w:hAnsi="Times New Roman" w:eastAsia="Times New Roman"/>
      <w:b/>
      <w:sz w:val="28"/>
      <w:szCs w:val="20"/>
      <w:lang w:eastAsia="pl-PL"/>
    </w:rPr>
  </w:style>
  <w:style w:type="paragraph" w:styleId="BodyText21" w:customStyle="1">
    <w:name w:val="Body Text 21"/>
    <w:basedOn w:val="Normal"/>
    <w:qFormat/>
    <w:rsid w:val="009d490c"/>
    <w:pPr>
      <w:spacing w:lineRule="auto" w:line="240" w:before="0" w:after="0"/>
      <w:jc w:val="both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NormalWeb">
    <w:name w:val="Normal (Web)"/>
    <w:basedOn w:val="Normal"/>
    <w:uiPriority w:val="99"/>
    <w:qFormat/>
    <w:rsid w:val="009d490c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odtytu">
    <w:name w:val="Subtitle"/>
    <w:basedOn w:val="Normal"/>
    <w:link w:val="PodtytuZnak"/>
    <w:qFormat/>
    <w:rsid w:val="009d490c"/>
    <w:pPr>
      <w:tabs>
        <w:tab w:val="clear" w:pos="708"/>
        <w:tab w:val="left" w:pos="1080" w:leader="none"/>
      </w:tabs>
      <w:spacing w:lineRule="auto" w:line="360" w:before="0" w:after="0"/>
      <w:ind w:left="1080" w:hanging="720"/>
      <w:jc w:val="center"/>
    </w:pPr>
    <w:rPr>
      <w:rFonts w:ascii="Tahoma" w:hAnsi="Tahoma" w:eastAsia="Times New Roman" w:cs="Tahoma"/>
      <w:b/>
      <w:bCs/>
      <w:lang w:eastAsia="pl-PL"/>
    </w:rPr>
  </w:style>
  <w:style w:type="paragraph" w:styleId="Xl33" w:customStyle="1">
    <w:name w:val="xl33"/>
    <w:basedOn w:val="Normal"/>
    <w:qFormat/>
    <w:rsid w:val="009d490c"/>
    <w:pPr>
      <w:spacing w:lineRule="auto" w:line="240" w:before="100" w:after="100"/>
      <w:jc w:val="center"/>
    </w:pPr>
    <w:rPr>
      <w:rFonts w:ascii="Times New Roman" w:hAnsi="Times New Roman" w:eastAsia="Times New Roman"/>
      <w:sz w:val="20"/>
      <w:szCs w:val="24"/>
      <w:lang w:eastAsia="pl-PL"/>
    </w:rPr>
  </w:style>
  <w:style w:type="paragraph" w:styleId="Pisma" w:customStyle="1">
    <w:name w:val="Pisma"/>
    <w:basedOn w:val="Normal"/>
    <w:qFormat/>
    <w:rsid w:val="009d490c"/>
    <w:pPr>
      <w:spacing w:lineRule="auto" w:line="240" w:before="0" w:after="0"/>
      <w:jc w:val="both"/>
    </w:pPr>
    <w:rPr>
      <w:rFonts w:ascii="Times New Roman" w:hAnsi="Times New Roman" w:eastAsia="Times New Roman"/>
      <w:sz w:val="20"/>
      <w:szCs w:val="24"/>
      <w:lang w:eastAsia="pl-PL"/>
    </w:rPr>
  </w:style>
  <w:style w:type="paragraph" w:styleId="Spistreci1">
    <w:name w:val="TOC 1"/>
    <w:basedOn w:val="Normal"/>
    <w:next w:val="Normal"/>
    <w:autoRedefine/>
    <w:uiPriority w:val="39"/>
    <w:rsid w:val="009d490c"/>
    <w:pPr>
      <w:spacing w:lineRule="auto" w:line="240" w:before="120" w:after="120"/>
    </w:pPr>
    <w:rPr>
      <w:rFonts w:ascii="Times New Roman" w:hAnsi="Times New Roman" w:eastAsia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"/>
    <w:next w:val="Normal"/>
    <w:autoRedefine/>
    <w:uiPriority w:val="39"/>
    <w:rsid w:val="009d490c"/>
    <w:pPr>
      <w:spacing w:lineRule="auto" w:line="240" w:before="0" w:after="0"/>
      <w:ind w:left="240" w:hanging="0"/>
    </w:pPr>
    <w:rPr>
      <w:rFonts w:ascii="Times New Roman" w:hAnsi="Times New Roman" w:eastAsia="Times New Roman"/>
      <w:smallCaps/>
      <w:sz w:val="20"/>
      <w:szCs w:val="20"/>
      <w:lang w:eastAsia="pl-PL"/>
    </w:rPr>
  </w:style>
  <w:style w:type="paragraph" w:styleId="Spistreci3">
    <w:name w:val="TOC 3"/>
    <w:basedOn w:val="Normal"/>
    <w:next w:val="Normal"/>
    <w:autoRedefine/>
    <w:uiPriority w:val="39"/>
    <w:rsid w:val="009d490c"/>
    <w:pPr>
      <w:tabs>
        <w:tab w:val="clear" w:pos="708"/>
        <w:tab w:val="right" w:pos="9062" w:leader="dot"/>
      </w:tabs>
      <w:spacing w:lineRule="auto" w:line="240" w:before="0" w:after="0"/>
      <w:ind w:left="480" w:hanging="0"/>
    </w:pPr>
    <w:rPr>
      <w:rFonts w:ascii="Times New Roman" w:hAnsi="Times New Roman" w:eastAsia="Times New Roman"/>
      <w:i/>
      <w:iCs/>
      <w:sz w:val="20"/>
      <w:szCs w:val="20"/>
      <w:lang w:eastAsia="pl-PL"/>
    </w:rPr>
  </w:style>
  <w:style w:type="paragraph" w:styleId="Spistreci4">
    <w:name w:val="TOC 4"/>
    <w:basedOn w:val="Normal"/>
    <w:next w:val="Normal"/>
    <w:autoRedefine/>
    <w:uiPriority w:val="39"/>
    <w:rsid w:val="009d490c"/>
    <w:pPr>
      <w:tabs>
        <w:tab w:val="clear" w:pos="708"/>
        <w:tab w:val="right" w:pos="9062" w:leader="dot"/>
      </w:tabs>
      <w:spacing w:lineRule="auto" w:line="240" w:before="0" w:after="0"/>
      <w:ind w:left="72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5">
    <w:name w:val="TOC 5"/>
    <w:basedOn w:val="Normal"/>
    <w:next w:val="Normal"/>
    <w:autoRedefine/>
    <w:uiPriority w:val="39"/>
    <w:rsid w:val="009d490c"/>
    <w:pPr>
      <w:spacing w:lineRule="auto" w:line="240" w:before="0" w:after="0"/>
      <w:ind w:left="96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6">
    <w:name w:val="TOC 6"/>
    <w:basedOn w:val="Normal"/>
    <w:next w:val="Normal"/>
    <w:autoRedefine/>
    <w:uiPriority w:val="39"/>
    <w:rsid w:val="009d490c"/>
    <w:pPr>
      <w:spacing w:lineRule="auto" w:line="240" w:before="0" w:after="0"/>
      <w:ind w:left="120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7">
    <w:name w:val="TOC 7"/>
    <w:basedOn w:val="Normal"/>
    <w:next w:val="Normal"/>
    <w:autoRedefine/>
    <w:uiPriority w:val="39"/>
    <w:rsid w:val="009d490c"/>
    <w:pPr>
      <w:spacing w:lineRule="auto" w:line="240" w:before="0" w:after="0"/>
      <w:ind w:left="144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8">
    <w:name w:val="TOC 8"/>
    <w:basedOn w:val="Normal"/>
    <w:next w:val="Normal"/>
    <w:autoRedefine/>
    <w:uiPriority w:val="39"/>
    <w:rsid w:val="009d490c"/>
    <w:pPr>
      <w:spacing w:lineRule="auto" w:line="240" w:before="0" w:after="0"/>
      <w:ind w:left="168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9">
    <w:name w:val="TOC 9"/>
    <w:basedOn w:val="Normal"/>
    <w:next w:val="Normal"/>
    <w:autoRedefine/>
    <w:uiPriority w:val="39"/>
    <w:rsid w:val="009d490c"/>
    <w:pPr>
      <w:spacing w:lineRule="auto" w:line="240" w:before="0" w:after="0"/>
      <w:ind w:left="192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Tytuowa1" w:customStyle="1">
    <w:name w:val="Tytułowa 1"/>
    <w:basedOn w:val="Tytu"/>
    <w:qFormat/>
    <w:rsid w:val="009d490c"/>
    <w:pPr>
      <w:spacing w:lineRule="auto" w:line="360" w:before="240" w:after="60"/>
      <w:outlineLvl w:val="0"/>
    </w:pPr>
    <w:rPr>
      <w:rFonts w:ascii="Arial" w:hAnsi="Arial" w:cs="Arial"/>
      <w:bCs/>
      <w:kern w:val="2"/>
      <w:sz w:val="32"/>
      <w:szCs w:val="32"/>
    </w:rPr>
  </w:style>
  <w:style w:type="paragraph" w:styleId="ListBullet3">
    <w:name w:val="List Bullet 3"/>
    <w:basedOn w:val="Normal"/>
    <w:qFormat/>
    <w:rsid w:val="009d490c"/>
    <w:pPr>
      <w:spacing w:lineRule="auto" w:line="240" w:before="0" w:after="0"/>
      <w:ind w:left="566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4">
    <w:name w:val="List Bullet 4"/>
    <w:basedOn w:val="Normal"/>
    <w:qFormat/>
    <w:rsid w:val="009d490c"/>
    <w:pPr>
      <w:spacing w:lineRule="auto" w:line="240" w:before="0" w:after="0"/>
      <w:ind w:left="849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">
    <w:name w:val="List Bullet"/>
    <w:basedOn w:val="Normal"/>
    <w:qFormat/>
    <w:rsid w:val="009d490c"/>
    <w:pPr>
      <w:tabs>
        <w:tab w:val="clear" w:pos="708"/>
        <w:tab w:val="left" w:pos="360" w:leader="none"/>
      </w:tabs>
      <w:spacing w:lineRule="auto" w:line="240" w:before="0" w:after="0"/>
      <w:ind w:left="360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2">
    <w:name w:val="List Bullet 2"/>
    <w:basedOn w:val="Normal"/>
    <w:qFormat/>
    <w:rsid w:val="009d490c"/>
    <w:pPr>
      <w:tabs>
        <w:tab w:val="clear" w:pos="708"/>
        <w:tab w:val="left" w:pos="643" w:leader="none"/>
      </w:tabs>
      <w:spacing w:lineRule="auto" w:line="240" w:before="0" w:after="0"/>
      <w:ind w:left="643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30" w:customStyle="1">
    <w:name w:val="List Bullet 30"/>
    <w:basedOn w:val="Normal"/>
    <w:qFormat/>
    <w:rsid w:val="009d490c"/>
    <w:pPr>
      <w:tabs>
        <w:tab w:val="clear" w:pos="708"/>
        <w:tab w:val="left" w:pos="926" w:leader="none"/>
      </w:tabs>
      <w:spacing w:lineRule="auto" w:line="240" w:before="0" w:after="0"/>
      <w:ind w:left="926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BodyTextIndent0" w:customStyle="1">
    <w:name w:val="Body Text Indent0"/>
    <w:basedOn w:val="Tretekstu"/>
    <w:link w:val="TekstpodstawowyzwciciemZnak"/>
    <w:qFormat/>
    <w:rsid w:val="009d490c"/>
    <w:pPr>
      <w:tabs>
        <w:tab w:val="clear" w:pos="900"/>
      </w:tabs>
      <w:spacing w:before="0" w:after="120"/>
      <w:ind w:firstLine="210"/>
      <w:jc w:val="left"/>
    </w:pPr>
    <w:rPr/>
  </w:style>
  <w:style w:type="paragraph" w:styleId="BodyTextFirstIndent2">
    <w:name w:val="Body Text First Indent 2"/>
    <w:basedOn w:val="Wcicietrecitekstu"/>
    <w:link w:val="Tekstpodstawowyzwciciem2Znak"/>
    <w:qFormat/>
    <w:rsid w:val="009d490c"/>
    <w:pPr>
      <w:tabs>
        <w:tab w:val="clear" w:pos="180"/>
        <w:tab w:val="clear" w:pos="540"/>
      </w:tabs>
      <w:spacing w:lineRule="auto" w:line="240"/>
      <w:ind w:left="283" w:firstLine="210"/>
      <w:jc w:val="left"/>
    </w:pPr>
    <w:rPr>
      <w:rFonts w:ascii="Times New Roman" w:hAnsi="Times New Roman" w:cs="Times New Roman"/>
      <w:sz w:val="24"/>
      <w:szCs w:val="24"/>
    </w:rPr>
  </w:style>
  <w:style w:type="paragraph" w:styleId="Xl151" w:customStyle="1">
    <w:name w:val="xl151"/>
    <w:basedOn w:val="Normal"/>
    <w:qFormat/>
    <w:rsid w:val="009d490c"/>
    <w:pPr>
      <w:spacing w:lineRule="auto" w:line="240" w:before="100" w:after="100"/>
    </w:pPr>
    <w:rPr>
      <w:rFonts w:ascii="Times New Roman" w:hAnsi="Times New Roman" w:eastAsia="Times New Roman"/>
      <w:b/>
      <w:bCs/>
      <w:sz w:val="20"/>
      <w:szCs w:val="24"/>
      <w:lang w:eastAsia="pl-PL"/>
    </w:rPr>
  </w:style>
  <w:style w:type="paragraph" w:styleId="Tekst" w:customStyle="1">
    <w:name w:val="Tekst"/>
    <w:basedOn w:val="Normal"/>
    <w:qFormat/>
    <w:rsid w:val="009d490c"/>
    <w:pPr>
      <w:spacing w:lineRule="auto" w:line="240" w:before="0" w:after="240"/>
      <w:ind w:firstLine="1440"/>
    </w:pPr>
    <w:rPr>
      <w:rFonts w:ascii="Times New Roman" w:hAnsi="Times New Roman" w:eastAsia="Times New Roman"/>
      <w:sz w:val="24"/>
      <w:szCs w:val="20"/>
      <w:lang w:val="en-US" w:eastAsia="ar-SA"/>
    </w:rPr>
  </w:style>
  <w:style w:type="paragraph" w:styleId="Ust" w:customStyle="1">
    <w:name w:val="ust"/>
    <w:basedOn w:val="Normal"/>
    <w:qFormat/>
    <w:rsid w:val="009d490c"/>
    <w:pPr>
      <w:spacing w:lineRule="auto" w:line="240" w:before="60" w:after="60"/>
      <w:ind w:left="426" w:hanging="284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kt" w:customStyle="1">
    <w:name w:val="pkt"/>
    <w:basedOn w:val="Normal"/>
    <w:qFormat/>
    <w:rsid w:val="009d490c"/>
    <w:pPr>
      <w:spacing w:lineRule="auto" w:line="240" w:before="60" w:after="60"/>
      <w:ind w:left="851" w:hanging="295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Tekst1" w:customStyle="1">
    <w:name w:val="tekst"/>
    <w:basedOn w:val="Normal"/>
    <w:qFormat/>
    <w:rsid w:val="009d490c"/>
    <w:pPr>
      <w:suppressLineNumbers/>
      <w:spacing w:lineRule="auto" w:line="240" w:before="60" w:after="60"/>
      <w:jc w:val="both"/>
      <w:textAlignment w:val="baseline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ZnakZnakZnakZnak" w:customStyle="1">
    <w:name w:val="Znak Znak Znak Znak"/>
    <w:basedOn w:val="Normal"/>
    <w:qFormat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Teksttreci21" w:customStyle="1">
    <w:name w:val="Tekst treści (2)"/>
    <w:basedOn w:val="Normal"/>
    <w:link w:val="Teksttreci2"/>
    <w:qFormat/>
    <w:rsid w:val="009d490c"/>
    <w:pPr>
      <w:widowControl w:val="false"/>
      <w:shd w:val="clear" w:color="auto" w:fill="FFFFFF"/>
      <w:spacing w:lineRule="exact" w:line="624" w:before="0" w:after="0"/>
      <w:jc w:val="center"/>
    </w:pPr>
    <w:rPr>
      <w:b/>
      <w:bCs/>
      <w:lang w:eastAsia="pl-PL"/>
    </w:rPr>
  </w:style>
  <w:style w:type="paragraph" w:styleId="Revision">
    <w:name w:val="Revision"/>
    <w:uiPriority w:val="99"/>
    <w:semiHidden/>
    <w:qFormat/>
    <w:rsid w:val="009d490c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ZnakZnak" w:customStyle="1">
    <w:name w:val="Znak Znak"/>
    <w:basedOn w:val="Normal"/>
    <w:qFormat/>
    <w:rsid w:val="009d490c"/>
    <w:pPr>
      <w:spacing w:lineRule="auto" w:line="360" w:before="0" w:after="0"/>
      <w:jc w:val="both"/>
    </w:pPr>
    <w:rPr>
      <w:rFonts w:ascii="Verdana" w:hAnsi="Verdana" w:eastAsia="Times New Roman"/>
      <w:sz w:val="20"/>
      <w:szCs w:val="20"/>
      <w:lang w:eastAsia="pl-PL"/>
    </w:rPr>
  </w:style>
  <w:style w:type="paragraph" w:styleId="ListParagraph">
    <w:name w:val="List Paragraph"/>
    <w:basedOn w:val="Normal"/>
    <w:qFormat/>
    <w:rsid w:val="009d490c"/>
    <w:pPr>
      <w:spacing w:lineRule="auto" w:line="240" w:before="0" w:after="0"/>
      <w:ind w:left="708" w:hanging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CM1" w:customStyle="1">
    <w:name w:val="CM1"/>
    <w:basedOn w:val="Normal"/>
    <w:next w:val="Normal"/>
    <w:uiPriority w:val="99"/>
    <w:qFormat/>
    <w:rsid w:val="0042175a"/>
    <w:pPr>
      <w:spacing w:lineRule="auto" w:line="240" w:before="0" w:after="0"/>
    </w:pPr>
    <w:rPr>
      <w:rFonts w:ascii="EUAlbertina" w:hAnsi="EUAlbertina"/>
      <w:sz w:val="24"/>
      <w:szCs w:val="24"/>
      <w:lang w:eastAsia="pl-PL"/>
    </w:rPr>
  </w:style>
  <w:style w:type="paragraph" w:styleId="CM3" w:customStyle="1">
    <w:name w:val="CM3"/>
    <w:basedOn w:val="Normal"/>
    <w:next w:val="Normal"/>
    <w:uiPriority w:val="99"/>
    <w:qFormat/>
    <w:rsid w:val="0042175a"/>
    <w:pPr>
      <w:spacing w:lineRule="auto" w:line="240" w:before="0" w:after="0"/>
    </w:pPr>
    <w:rPr>
      <w:rFonts w:ascii="EUAlbertina" w:hAnsi="EUAlbertina"/>
      <w:sz w:val="24"/>
      <w:szCs w:val="24"/>
      <w:lang w:eastAsia="pl-PL"/>
    </w:rPr>
  </w:style>
  <w:style w:type="paragraph" w:styleId="Default" w:customStyle="1">
    <w:name w:val="Default"/>
    <w:qFormat/>
    <w:rsid w:val="00900013"/>
    <w:pPr>
      <w:widowControl/>
      <w:suppressAutoHyphens w:val="true"/>
      <w:bidi w:val="0"/>
      <w:spacing w:before="0" w:after="0"/>
      <w:jc w:val="left"/>
    </w:pPr>
    <w:rPr>
      <w:rFonts w:ascii="Arial" w:hAnsi="Arial" w:cs="Arial" w:eastAsia="Calibri"/>
      <w:color w:val="000000"/>
      <w:kern w:val="0"/>
      <w:sz w:val="24"/>
      <w:szCs w:val="24"/>
      <w:lang w:val="pl-PL" w:eastAsia="pl-PL" w:bidi="ar-SA"/>
    </w:rPr>
  </w:style>
  <w:style w:type="paragraph" w:styleId="CMSHeadL7" w:customStyle="1">
    <w:name w:val="CMS Head L7"/>
    <w:basedOn w:val="Normal"/>
    <w:qFormat/>
    <w:rsid w:val="00cd1d43"/>
    <w:pPr>
      <w:spacing w:lineRule="auto" w:line="240" w:before="0" w:after="240"/>
      <w:outlineLvl w:val="6"/>
    </w:pPr>
    <w:rPr>
      <w:rFonts w:ascii="Times New Roman" w:hAnsi="Times New Roman" w:eastAsia="Times New Roman"/>
      <w:szCs w:val="24"/>
      <w:lang w:val="en-GB"/>
    </w:rPr>
  </w:style>
  <w:style w:type="paragraph" w:styleId="Western" w:customStyle="1">
    <w:name w:val="western"/>
    <w:basedOn w:val="Normal"/>
    <w:qFormat/>
    <w:rsid w:val="00fd52bd"/>
    <w:pPr>
      <w:spacing w:lineRule="auto" w:line="360" w:beforeAutospacing="1" w:after="0"/>
    </w:pPr>
    <w:rPr>
      <w:rFonts w:ascii="Times New Roman" w:hAnsi="Times New Roman" w:eastAsia="Times New Roman"/>
      <w:sz w:val="28"/>
      <w:szCs w:val="28"/>
      <w:lang w:val="ru-RU" w:eastAsia="ru-RU"/>
    </w:rPr>
  </w:style>
  <w:style w:type="paragraph" w:styleId="Akapitbezwcicia" w:customStyle="1">
    <w:name w:val="Akapit bez wcięcia"/>
    <w:basedOn w:val="Normal"/>
    <w:uiPriority w:val="99"/>
    <w:qFormat/>
    <w:rsid w:val="00fd52bd"/>
    <w:pPr>
      <w:spacing w:lineRule="atLeast" w:line="380" w:before="0" w:after="0"/>
      <w:jc w:val="both"/>
    </w:pPr>
    <w:rPr>
      <w:rFonts w:ascii="Georgia" w:hAnsi="Georgia" w:eastAsia="Times New Roman"/>
      <w:sz w:val="26"/>
      <w:szCs w:val="28"/>
      <w:lang w:eastAsia="pl-PL"/>
    </w:rPr>
  </w:style>
  <w:style w:type="paragraph" w:styleId="Zawartotabeli" w:customStyle="1">
    <w:name w:val="Zawartość tabeli"/>
    <w:basedOn w:val="Normal"/>
    <w:qFormat/>
    <w:pPr>
      <w:widowControl w:val="false"/>
      <w:suppressLineNumbers/>
    </w:pPr>
    <w:rPr/>
  </w:style>
  <w:style w:type="paragraph" w:styleId="Nagwektabeli" w:customStyle="1">
    <w:name w:val="Nagłówek tabeli"/>
    <w:basedOn w:val="Zawartotabeli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9d490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<Relationship Id="rId9" Type="http://schemas.openxmlformats.org/officeDocument/2006/relationships/customXml" Target="../customXml/item2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jpeg"/><Relationship Id="rId2" Type="http://schemas.openxmlformats.org/officeDocument/2006/relationships/image" Target="media/image3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Motyw pakietu Office">
  <a:themeElements>
    <a:clrScheme name="Pakiet Office 2013–202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3B904840-B2EF-4009-BF89-5F702A67309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Application>LibreOffice/7.1.1.2$Windows_X86_64 LibreOffice_project/fe0b08f4af1bacafe4c7ecc87ce55bb426164676</Application>
  <AppVersion>15.0000</AppVersion>
  <Pages>6</Pages>
  <Words>1445</Words>
  <Characters>10470</Characters>
  <CharactersWithSpaces>11721</CharactersWithSpaces>
  <Paragraphs>248</Paragraphs>
  <Company>MRR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2026-02-17T10:53:00Z</dcterms:created>
  <dc:creator>Igor Kamienski</dc:creator>
  <dc:description/>
  <dc:language>pl-PL</dc:language>
  <cp:lastModifiedBy/>
  <cp:lastPrinted>2023-02-11T13:06:00Z</cp:lastPrinted>
  <dcterms:modified xsi:type="dcterms:W3CDTF">2026-03-12T23:29:45Z</dcterms:modified>
  <cp:revision>45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7a507beb-850d-4a9e-9a4a-b0b695395715</vt:lpwstr>
  </property>
</Properties>
</file>