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0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01"/>
        <w:gridCol w:w="359"/>
        <w:gridCol w:w="32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PSYCHOLOGIA ZDROWIA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o modelach i założeniach psychologii zdrowia oraz ich znaczeniu dla profesjonalnej praktyki psychologicznej. 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z zakresu psychologii zdrowia, jakości życia i funkcjonowania osób doświadczających chorób somatycznych, z uwzględnieniem uwarunkowań indywidualnych i społecznych. 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związków między osiągnięciami naukowymi psychologii zdrowia a ich praktycznym zastosowaniem w budowaniu i utrzymywaniu zdrowia. 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C1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color w:val="000000"/>
                <w:sz w:val="22"/>
                <w:szCs w:val="22"/>
                <w:lang w:val="pl" w:eastAsia="pl-PL"/>
              </w:rPr>
              <w:t xml:space="preserve">Doskonalenie umiejętności analizy zachowań prozdrowotnych i antyzdrowotnych oraz oceny znaczenia zdrowia w funkcjonowaniu jednostki i społeczeństwa.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Doskonalenie umiejętności krytycznej analizy i formułowania interwencji psychologicznych wobec pacjentów z problemami zdrowia somatycznego.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rozwoju człowieka w cyklu życia, psychologia osobowości, psychologia kliniczna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Przedmiot wprowadzający- ćwiczenia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rozwoju człowieka w cyklu życia, psychologia osobowości, psychologia kliniczna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wiedzę  dotyczącą faz rozwojowych człowieka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Ws3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wiedzę dotyczącą struktury osobowości.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Ws4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Student potrafi korzystać z literatury naukowej i formułować wnioski w oparciu o aktualne źródła.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Ws5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Analiza materiału klinicznego- studia przypadków.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Mk5 </w:t>
            </w:r>
            <w:r>
              <w:rPr>
                <w:rFonts w:ascii="Times New Roman" w:hAnsi="Times New Roman"/>
                <w:sz w:val="22"/>
                <w:szCs w:val="22"/>
              </w:rPr>
              <w:t>Dyskusja moderowana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Pytania problemowe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Burza mózgów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Metody kształcenia do ćwiczeń: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 interpretacja dokumentacji medycznej oraz wyników badania psychologicznego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Metoda projektu (opracowanie planu diagnozy psychologicznej oraz opinii)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interwencji psychologicznych w psychologii zdrowia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Scenki symulacyjne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 do ćwiczeń: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Wybrane narzędzia psychologiczne stosowane w diagnozie psychologicznej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Przykładowe opinie psychologiczne 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VR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 Pojęcie zdrowia i choroby: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Definicje zdrowia i choroby, ich ewolucja w naukach medycznych i psychologii.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Modele zdrowia: biomedyczny, biopsychospołeczny, holistyczny.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Podejścia do zdrowia: patogenetyczne i salutogenetyczne.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 Postawy prozdrowotne i czynniki sprzyjające zdrowiu: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Rola aktywności fizycznej, zdrowych nawyków żywieniowych w utrzymaniu zdrowia.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Zasoby osobiste (odporność psychiczna, poczucie własnej wartości) i społeczne (wsparcie społeczne, relacje).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Koncepcje zdrowia duchowego i dobrostanu psychicznego.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 Zjawiska ryzykowne dla zdrowia: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Otyłość i jej konsekwencje zdrowotne oraz psychologiczne.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Uzależnienia (nikotyna, alkohol, substancje psychoaktywne) jako zagrożenie zdrowia.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Stres i jego wpływ na funkcjonowanie organizmu.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Negatywna autopercepcja a ryzyko zdrowotne.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T4 Psychologia chorego somatycznie: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Zagadnienia psychoonkologii: wsparcie psychologiczne w chorobie nowotworowej.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Psychologia zdrowia układu krążenia: profilaktyka i radzenie sobie z chorobami serca.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Psychoprofilaktyka w chorobach somatycznych.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 Jakość życia w kontekście zdrowia: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Stereotypy i uprzedzenia wobec osób starszych oraz osób z niepełnosprawnościami.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Lęk przed chorobą, niepełnosprawnością i śmiercią.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Modele aktywizacji osób z ograniczeniami funkcjonalnymi.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Relacje z lekarzem i opieka medyczna: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Psychologiczne aspekty opieki zdrowotnej. Pacjent w szpitalu. Regularna opieka medyczna i jej wpływ na dobrostan.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T6 Choroby współczesności: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Zjawiska związane z chorobami cywilizacyjnymi, np. cukrzyca, nadciśnienie, depresja.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Efekt placebo i nocebo w procesie leczenia.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 Kształtowanie postaw prozdrowotnych: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Opracowanie programu optymalnej aktywności fizycznej.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Analiza zdrowej diety i nawyków żywieniowych w kontekście psychologicznym.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 Psychologia chorego somatycznie: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Psychoonkologia: interwencje psychologiczne w chorobie nowotworowej.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Psychologiczne aspekty insulinooporności.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Elementy psychoprofilaktyki w leczeniu chorób układowych.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 Psychosomatyka i psychoprofilaktyka: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Zastosowanie teorii „Wielkiej Piątki” w kontekście zdrowia.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Wpływ efektu placebo i nocebo na procesy zdrowotne.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T4 Budowanie zdrowia: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Tworzenie strategii aktywnej konceptualizacji zdrowia.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Wzmacnianie indywidualnych zasobów zdrowotnych i ich wykorzystanie w praktyce.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 Zastosowanie technologii VR w rehabilitacji oraz w leczeniu bólu.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Zastosowanie VR w leczeniu bólu przewlekłego i napięciowych bólów głowy.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Przykłady kliniczne wykorzystania VR w terapii psychologicznej (redukcja stresu, depresji reaktywnej i poudarowej).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hd w:val="clear" w:color="auto" w:fill="FFFFFF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Ograniczenia i przeciwwskazania w stosowaniu VR w terapii.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Heszen-Celińska, I., Sęk, H. Psychologia zdrowia. Warszawa: Wydawnictwo Naukowe PWN, 2022.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0" w:after="24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Sheridan Ch. L., Radmacher S. A., Psychologia zdrowia. Warszawa: IPZ PTP, 1998.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Ogińska-Bulik. (red) : Psychologia zdrowia, Wyższa Szkoła Humanistyczno - Ekonomiczna w Łodzi, 2004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Bishop G. D., Psychologia zdrowia. Wrocław: Wyd. ASTRUM, 2000.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Heszen I., Życińska J., Psychologia zdrowia: w poszukiwaniu pozytywnych inspiracji, Akademica, Warszawa, 2008.</w:t>
            </w:r>
          </w:p>
          <w:p>
            <w:pPr>
              <w:pStyle w:val="ListParagraph"/>
              <w:widowControl w:val="false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Strelau J., Doliński D. (red),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 xml:space="preserve">Psychologia akademicka. Tom 1 i 2, </w:t>
            </w:r>
            <w:r>
              <w:rPr>
                <w:rFonts w:ascii="Times New Roman" w:hAnsi="Times New Roman"/>
                <w:sz w:val="22"/>
                <w:szCs w:val="22"/>
              </w:rPr>
              <w:t>Gdańskie Wydawnictwo Psychologiczne, Gdańsk 2020.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Łuszczyńska A. (red.) Zmiana zachowań zdrowotnych Gdańskie Wydawnictwo  Psychologiczne, 2004</w:t>
            </w:r>
          </w:p>
          <w:p>
            <w:pPr>
              <w:pStyle w:val="ListParagraph"/>
              <w:widowControl w:val="false"/>
              <w:numPr>
                <w:ilvl w:val="0"/>
                <w:numId w:val="11"/>
              </w:numPr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Olszewski J. K., O zaradności obezwładnionych lękiem. Osoby z nerwicowymi zaburzeniami lękowymi a stres. Wydawnictwo UMCS, 2010.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pisemny: test jednokrotnego wyboru (80%).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ĆWICZENIA: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analizy przypadków podczas zajęć (40%).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pracy w symulacji klinicznej (60%).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zaliczenia ćwiczeń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błędy ale zachowana jest ogólna logika i poprawność.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umiarkowane braki i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podstawową znajomość prezentowanych treści nauczania. W miarę poprawnie analizuje zagadnienia. Raczej nie  używa specjalistycznych pojęć. Widoczne są wyraźne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80% obecności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ocena scenki symulacyjnej z udziałem studenta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Umiejętność wykorzystania w praktyce wiedzy zawartej w literaturze.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popełnia jedynie nieznaczne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treści i formułuje ogólne wnioski. Student zporadycznie stosuje specjalistyczne pojęcia. Wnioski oraz rekomendacje studenta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PKO_W01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Calibri" w:cs="Calibri" w:ascii="Times New Roman" w:hAnsi="Times New Roman"/>
                <w:color w:val="000000"/>
                <w:sz w:val="22"/>
                <w:szCs w:val="22"/>
                <w:lang w:eastAsia="ru-RU"/>
              </w:rPr>
              <w:t>m</w:t>
            </w:r>
            <w:r>
              <w:rPr>
                <w:rFonts w:eastAsia="Calibri" w:cs="Calibri" w:ascii="Times New Roman" w:hAnsi="Times New Roman"/>
                <w:color w:val="000000"/>
                <w:sz w:val="22"/>
                <w:szCs w:val="22"/>
                <w:lang w:eastAsia="ru-RU"/>
              </w:rPr>
              <w:t>a pogłębioną wiedzę o biologicznych, psychologicznych i społecznych mechanizmach funkcjonowania człowieka w zdrowiu psychicznym oraz w zaburzeniach funkcjonowania psychicznego.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671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PKO_W05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cs="Calibri" w:ascii="Times New Roman" w:hAnsi="Times New Roman"/>
                <w:color w:val="000000" w:themeColor="text1"/>
                <w:sz w:val="22"/>
                <w:szCs w:val="22"/>
                <w:lang w:eastAsia="ru-RU"/>
              </w:rPr>
              <w:t>m</w:t>
            </w:r>
            <w:r>
              <w:rPr>
                <w:rFonts w:eastAsia="Times New Roman" w:cs="Calibri" w:ascii="Times New Roman" w:hAnsi="Times New Roman"/>
                <w:color w:val="000000" w:themeColor="text1"/>
                <w:sz w:val="22"/>
                <w:szCs w:val="22"/>
                <w:lang w:eastAsia="ru-RU"/>
              </w:rPr>
              <w:t>a pogłębioną wiedzę o uwarunkowaniach powstawania i przebiegu zaburzeń psychicznych, w tym uzależnień, z uwzględnieniem czynników indywidualnych, rodzinnych i środowiskowych oraz ich wzajemnych powiązań.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  <w:lang w:eastAsia="en-US"/>
              </w:rPr>
              <w:t>m</w:t>
            </w:r>
            <w:r>
              <w:rPr>
                <w:rFonts w:cs="Calibri" w:ascii="Times New Roman" w:hAnsi="Times New Roman"/>
                <w:color w:val="000000" w:themeColor="text1"/>
                <w:sz w:val="22"/>
                <w:szCs w:val="22"/>
              </w:rPr>
              <w:t>a pogłębioną wiedzę o psychoprofilaktyce, pomocy psychologicznej, poradnictwa i psychoterapii, w tym ich celach, metodach oraz zastosowaniu w pracy psychologa, zgodnie z aktualnym stanem wiedzy naukowej.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PKO_W01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Mk6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PKO_W05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Mk6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T5-T6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Mk3, 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PKO_U05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p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lanuje i realizuje działania z zakresu pomocy psychologicznej, psychoprofilaktyki oraz wsparcia psychologicznego wobec dzieci, młodzieży i dorosłych.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PKO_U07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  <w:lang w:eastAsia="en-US"/>
              </w:rPr>
              <w:t>a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nalizuje funkcjonowanie psychiczne człowieka w kontekście środowiska życia, relacji społecznych oraz sytuacji zdrowotnej, uwzględniając złożone zależności i uwarunkowania.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K_U19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Calibri"/>
                <w:color w:val="000000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PKO_K03</w:t>
            </w:r>
          </w:p>
        </w:tc>
        <w:tc>
          <w:tcPr>
            <w:tcW w:w="598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color w:val="000000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est gotów do odpowiedzialnego podejmowania działań diagnostycznych i pomocowych oraz współpracy z innymi specjalistami w systemie ochrony zdrowia i pomocy psychologicznej, z uwzględnieniem złożoności mechanizmów funkcjonowania psychicznego człowieka.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K_K10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PKO_U05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T1-T3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PKO_U07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T4-T5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Mk4,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Calibri"/>
                <w:color w:val="000000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PKO_K03</w:t>
            </w:r>
          </w:p>
        </w:tc>
        <w:tc>
          <w:tcPr>
            <w:tcW w:w="15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K_K10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Mk1 - </w:t>
            </w:r>
            <w:r>
              <w:rPr>
                <w:rFonts w:ascii="Times New Roman" w:hAnsi="Times New Roman"/>
                <w:sz w:val="22"/>
                <w:szCs w:val="22"/>
              </w:rPr>
              <w:t>Mk7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125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5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22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2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5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7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Application>LibreOffice/7.1.1.2$Windows_X86_64 LibreOffice_project/fe0b08f4af1bacafe4c7ecc87ce55bb426164676</Application>
  <AppVersion>15.0000</AppVersion>
  <Pages>7</Pages>
  <Words>1661</Words>
  <Characters>11674</Characters>
  <CharactersWithSpaces>13046</CharactersWithSpaces>
  <Paragraphs>284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2026-03-13T01:01:18Z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