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4604" w14:textId="77777777" w:rsidR="00EE2D83" w:rsidRDefault="00EE2D83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671"/>
        <w:gridCol w:w="189"/>
        <w:gridCol w:w="32"/>
        <w:gridCol w:w="912"/>
      </w:tblGrid>
      <w:tr w:rsidR="00EE2D83" w14:paraId="1878ABB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95CCEDD" w14:textId="77777777" w:rsidR="00EE2D8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EE2D83" w14:paraId="6E7C282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610EA8" w14:textId="77777777" w:rsidR="00EE2D8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EE2D83" w14:paraId="0DCB0C5E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7528" w14:textId="77777777" w:rsidR="00EE2D83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15088" w14:textId="77777777" w:rsidR="00EE2D83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26FB3272" w14:textId="77777777" w:rsidR="00EE2D83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 w:rsidR="00EE2D83" w14:paraId="212038B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3A88" w14:textId="77777777" w:rsidR="00EE2D83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EE2D83" w14:paraId="06DC604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C9EFE" w14:textId="77777777" w:rsidR="00EE2D8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EE2D83" w14:paraId="31A289D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71E59" w14:textId="77777777" w:rsidR="00EE2D8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420414E6" w14:textId="77777777" w:rsidR="00EE2D83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EE2D83" w14:paraId="6FC6B70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38F6948" w14:textId="4F9CC50E" w:rsidR="00EE2D8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ŚRODOWISKOWA TERAPIA</w:t>
            </w:r>
            <w:r w:rsidR="00897F35">
              <w:rPr>
                <w:rFonts w:ascii="Times New Roman" w:hAnsi="Times New Roman" w:cs="Times New Roman"/>
              </w:rPr>
              <w:t xml:space="preserve"> PACJENTA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E2D83" w14:paraId="54AB2F17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CF59" w14:textId="77777777" w:rsidR="00EE2D83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6A8A5A54" w14:textId="77777777" w:rsidR="00EE2D83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58B82FEA" w14:textId="77777777" w:rsidR="00EE2D83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 xml:space="preserve">C1 </w:t>
            </w:r>
            <w:r>
              <w:rPr>
                <w:rFonts w:ascii="Times New Roman" w:eastAsia="Times" w:hAnsi="Times New Roman" w:cs="Times"/>
                <w:color w:val="000000"/>
                <w:lang w:val="pl" w:eastAsia="pl-PL"/>
              </w:rPr>
              <w:t xml:space="preserve">Pogłębienie wiedzy o założeniach, organizacji i zasadach środowiskowej terapii pacjenta z zaburzeniami psychicznymi, w szczególności z obszaru psychoz. </w:t>
            </w:r>
          </w:p>
          <w:p w14:paraId="2D131753" w14:textId="77777777" w:rsidR="00EE2D83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 </w:t>
            </w:r>
            <w:r>
              <w:rPr>
                <w:rFonts w:ascii="Times New Roman" w:eastAsia="Times" w:hAnsi="Times New Roman" w:cs="Times"/>
                <w:color w:val="000000"/>
                <w:lang w:val="pl" w:eastAsia="pl-PL"/>
              </w:rPr>
              <w:t>Pogłębienie wiedzy o systemie TCL (</w:t>
            </w:r>
            <w:r>
              <w:rPr>
                <w:rFonts w:ascii="Times New Roman" w:eastAsia="Times" w:hAnsi="Times New Roman" w:cs="Times"/>
                <w:i/>
                <w:iCs/>
                <w:color w:val="000000"/>
                <w:lang w:val="pl" w:eastAsia="pl-PL"/>
              </w:rPr>
              <w:t xml:space="preserve">Training and </w:t>
            </w:r>
            <w:proofErr w:type="spellStart"/>
            <w:r>
              <w:rPr>
                <w:rFonts w:ascii="Times New Roman" w:eastAsia="Times" w:hAnsi="Times New Roman" w:cs="Times"/>
                <w:i/>
                <w:iCs/>
                <w:color w:val="000000"/>
                <w:lang w:val="pl" w:eastAsia="pl-PL"/>
              </w:rPr>
              <w:t>Community</w:t>
            </w:r>
            <w:proofErr w:type="spellEnd"/>
            <w:r>
              <w:rPr>
                <w:rFonts w:ascii="Times New Roman" w:eastAsia="Times" w:hAnsi="Times New Roman" w:cs="Times"/>
                <w:i/>
                <w:iCs/>
                <w:color w:val="000000"/>
                <w:lang w:val="pl" w:eastAsia="pl-PL"/>
              </w:rPr>
              <w:t xml:space="preserve"> </w:t>
            </w:r>
            <w:proofErr w:type="spellStart"/>
            <w:r>
              <w:rPr>
                <w:rFonts w:ascii="Times New Roman" w:eastAsia="Times" w:hAnsi="Times New Roman" w:cs="Times"/>
                <w:i/>
                <w:iCs/>
                <w:color w:val="000000"/>
                <w:lang w:val="pl" w:eastAsia="pl-PL"/>
              </w:rPr>
              <w:t>Living</w:t>
            </w:r>
            <w:proofErr w:type="spellEnd"/>
            <w:r>
              <w:rPr>
                <w:rFonts w:ascii="Times New Roman" w:eastAsia="Times" w:hAnsi="Times New Roman" w:cs="Times"/>
                <w:color w:val="000000"/>
                <w:lang w:val="pl" w:eastAsia="pl-PL"/>
              </w:rPr>
              <w:t xml:space="preserve">) oraz jego zastosowaniu w procesie zdrowienia i funkcjonowania pacjenta w środowisku. </w:t>
            </w:r>
          </w:p>
          <w:p w14:paraId="50729388" w14:textId="77777777" w:rsidR="00EE2D83" w:rsidRDefault="00EE2D83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</w:p>
          <w:p w14:paraId="5692B414" w14:textId="77777777" w:rsidR="00EE2D83" w:rsidRDefault="00000000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Ćwiczenia:</w:t>
            </w:r>
          </w:p>
          <w:p w14:paraId="55133DC7" w14:textId="77777777" w:rsidR="00EE2D83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C1 </w:t>
            </w:r>
            <w:r>
              <w:rPr>
                <w:rFonts w:ascii="Times New Roman" w:eastAsia="Times" w:hAnsi="Times New Roman" w:cs="Times"/>
                <w:color w:val="000000"/>
                <w:lang w:val="pl" w:eastAsia="pl-PL"/>
              </w:rPr>
              <w:t xml:space="preserve">Doskonalenie umiejętności wspierania pacjenta w budowaniu odpowiedzialności za leczenie i zdrowienie. </w:t>
            </w:r>
          </w:p>
          <w:p w14:paraId="5E35E551" w14:textId="77777777" w:rsidR="00EE2D83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" w:hAnsi="Times New Roman" w:cs="Times"/>
                <w:b/>
                <w:bCs/>
                <w:color w:val="000000"/>
                <w:lang w:val="pl" w:eastAsia="pl-PL"/>
              </w:rPr>
              <w:t>C2</w:t>
            </w:r>
            <w:r>
              <w:rPr>
                <w:rFonts w:ascii="Times New Roman" w:eastAsia="Times" w:hAnsi="Times New Roman" w:cs="Times"/>
                <w:color w:val="000000"/>
                <w:lang w:val="pl" w:eastAsia="pl-PL"/>
              </w:rPr>
              <w:t xml:space="preserve"> </w:t>
            </w:r>
            <w:r>
              <w:rPr>
                <w:rFonts w:ascii="Times New Roman" w:hAnsi="Times New Roman" w:cs="Times"/>
                <w:lang w:eastAsia="pl-PL"/>
              </w:rPr>
              <w:t xml:space="preserve">Doskonalenie umiejętności budowania sieci wsparcia z udziałem pacjenta, jego rodziny i środowiska. </w:t>
            </w:r>
          </w:p>
        </w:tc>
      </w:tr>
      <w:tr w:rsidR="00EE2D83" w14:paraId="2FFDB52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56F4" w14:textId="77777777" w:rsidR="00EE2D83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</w:rPr>
              <w:t>Psychiatria</w:t>
            </w:r>
          </w:p>
          <w:p w14:paraId="4726A110" w14:textId="77777777" w:rsidR="00EE2D83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wprowadzający- ćwiczenia</w:t>
            </w:r>
            <w:r>
              <w:rPr>
                <w:rFonts w:ascii="Times New Roman" w:eastAsia="Times New Roman" w:hAnsi="Times New Roman"/>
                <w:color w:val="000000"/>
              </w:rPr>
              <w:t>: -</w:t>
            </w:r>
          </w:p>
        </w:tc>
      </w:tr>
      <w:tr w:rsidR="00EE2D83" w14:paraId="7A5E1CF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BB146" w14:textId="77777777" w:rsidR="00EE2D83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486C99EE" w14:textId="77777777" w:rsidR="00EE2D83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umiejętności przeprowadzania diagnozy psychologicznej.</w:t>
            </w:r>
          </w:p>
          <w:p w14:paraId="095A0E97" w14:textId="77777777" w:rsidR="00EE2D83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problematykę zaburzeń psychotycznych.</w:t>
            </w:r>
          </w:p>
          <w:p w14:paraId="5EEE6323" w14:textId="77777777" w:rsidR="00EE2D83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Ws3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terapii psychologicznej oraz rozumie znaczenie współpracy interdyscyplinarnej oraz środowiskowej w tym procesie.</w:t>
            </w:r>
          </w:p>
        </w:tc>
      </w:tr>
      <w:tr w:rsidR="00EE2D83" w14:paraId="45E0B18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A151D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5758A3DE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7E936D89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78DE2491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7D2DBBFE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 xml:space="preserve">Analiza materiału klinicznego- studia przypadków </w:t>
            </w:r>
          </w:p>
          <w:p w14:paraId="5E920013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2219BC09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504F64A8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10D57480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67E30274" w14:textId="77777777" w:rsidR="00EE2D83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do ćwiczeń: </w:t>
            </w:r>
          </w:p>
          <w:p w14:paraId="0AE1FF93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1B165F4E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</w:t>
            </w:r>
          </w:p>
          <w:p w14:paraId="4452EFF4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3CCC3B75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diagnozy psychologicznej oraz opinii)</w:t>
            </w:r>
          </w:p>
          <w:p w14:paraId="0211CCDA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Analiza interwencji psychologicznych </w:t>
            </w:r>
          </w:p>
          <w:p w14:paraId="7FEC7666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2D871188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ćwiczeń:</w:t>
            </w:r>
          </w:p>
          <w:p w14:paraId="31B85D28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08DA9DB4" w14:textId="77777777" w:rsidR="00EE2D83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Przykładowe opinie psychologiczne </w:t>
            </w:r>
          </w:p>
        </w:tc>
      </w:tr>
      <w:tr w:rsidR="00EE2D83" w14:paraId="16551E4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1ED2" w14:textId="77777777" w:rsidR="00EE2D83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24364086" w14:textId="77777777" w:rsidR="00EE2D83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50560D2D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 </w:t>
            </w:r>
            <w:r>
              <w:rPr>
                <w:rFonts w:ascii="Times New Roman" w:hAnsi="Times New Roman"/>
                <w:bCs/>
                <w:lang w:val="pl"/>
              </w:rPr>
              <w:t>Geneza, cele i zasady psychiatrii środowiskowej i terapii w środowisku pacjenta.</w:t>
            </w:r>
          </w:p>
          <w:p w14:paraId="10444F8B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T2 </w:t>
            </w:r>
            <w:r>
              <w:rPr>
                <w:rFonts w:ascii="Times New Roman" w:hAnsi="Times New Roman"/>
                <w:bCs/>
                <w:lang w:val="pl"/>
              </w:rPr>
              <w:t>Formy terapii środowiskowej i ich efektywność.</w:t>
            </w:r>
          </w:p>
          <w:p w14:paraId="27AC32F5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T3 </w:t>
            </w:r>
            <w:r>
              <w:rPr>
                <w:rFonts w:ascii="Times New Roman" w:hAnsi="Times New Roman"/>
                <w:bCs/>
                <w:lang w:val="pl"/>
              </w:rPr>
              <w:t>Zespoły leczenia środowiskowego i centra zdrowia psychicznego – nowoczesne podejście zmniejszające konieczność hospitalizacji pacjenta.</w:t>
            </w:r>
          </w:p>
          <w:p w14:paraId="142BA1F8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T4 </w:t>
            </w:r>
            <w:r>
              <w:rPr>
                <w:rFonts w:ascii="Times New Roman" w:hAnsi="Times New Roman"/>
                <w:bCs/>
                <w:lang w:val="pl"/>
              </w:rPr>
              <w:t>Koordynacja leczenia pacjenta w jego środowisku (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case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management).</w:t>
            </w:r>
          </w:p>
          <w:p w14:paraId="68F16D13" w14:textId="77777777" w:rsidR="00EE2D83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T5</w:t>
            </w:r>
            <w:r>
              <w:rPr>
                <w:rFonts w:ascii="Times New Roman" w:hAnsi="Times New Roman"/>
                <w:bCs/>
                <w:lang w:val="pl"/>
              </w:rPr>
              <w:t xml:space="preserve">. Czynniki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salutogenetyczne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pacjenta i jego środowiska sprzyjające budowaniu sieci wsparcia i poprawie jakości życia.</w:t>
            </w:r>
          </w:p>
          <w:p w14:paraId="10F264C5" w14:textId="77777777" w:rsidR="00EE2D83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  <w:p w14:paraId="3E109E80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 </w:t>
            </w:r>
            <w:r>
              <w:rPr>
                <w:rFonts w:ascii="Times New Roman" w:hAnsi="Times New Roman"/>
                <w:bCs/>
                <w:lang w:val="pl"/>
              </w:rPr>
              <w:t>Diagnoza środowiskowa pacjenta i jego otoczenia:</w:t>
            </w:r>
          </w:p>
          <w:p w14:paraId="1E9D728A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- Analiza przypadków pacjentów.</w:t>
            </w:r>
          </w:p>
          <w:p w14:paraId="193FCA0A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- Określanie potrzeb pacjenta w kontekście środowiskowym.</w:t>
            </w:r>
          </w:p>
          <w:p w14:paraId="3F36940F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T2 </w:t>
            </w:r>
            <w:r>
              <w:rPr>
                <w:rFonts w:ascii="Times New Roman" w:hAnsi="Times New Roman"/>
                <w:bCs/>
                <w:lang w:val="pl"/>
              </w:rPr>
              <w:t>Budowanie środowiskowych sieci wsparcia:</w:t>
            </w:r>
          </w:p>
          <w:p w14:paraId="2BDAE6A8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- Praca w małych grupach nad metodami angażowania pacjenta i jego rodziny w proces leczenia i zdrowienia.</w:t>
            </w:r>
          </w:p>
          <w:p w14:paraId="07CF8165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- Opracowanie strategii motywacyjnych dla pacjentów.</w:t>
            </w:r>
          </w:p>
          <w:p w14:paraId="3EA3A24F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T3 </w:t>
            </w:r>
            <w:r>
              <w:rPr>
                <w:rFonts w:ascii="Times New Roman" w:hAnsi="Times New Roman"/>
                <w:bCs/>
                <w:lang w:val="pl"/>
              </w:rPr>
              <w:t xml:space="preserve">Zastosowanie systemu TCL (Training and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Community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Living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>):</w:t>
            </w:r>
          </w:p>
          <w:p w14:paraId="26968765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- Warsztaty rozwijające umiejętności pacjentów w zakresie radzenia sobie z wyzwaniami życia codziennego w środowisku domowym.</w:t>
            </w:r>
          </w:p>
          <w:p w14:paraId="77D4E73C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T4 </w:t>
            </w:r>
            <w:r>
              <w:rPr>
                <w:rFonts w:ascii="Times New Roman" w:hAnsi="Times New Roman"/>
                <w:bCs/>
                <w:lang w:val="pl"/>
              </w:rPr>
              <w:t>Symulacja interwencji środowiskowej:</w:t>
            </w:r>
          </w:p>
          <w:p w14:paraId="3DB7D5D1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- Ćwiczenie prowadzenia rozmów z pacjentem i jego rodziną w celu zrozumienia ich potrzeb oraz problemów.</w:t>
            </w:r>
          </w:p>
          <w:p w14:paraId="509297DA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- Opracowanie scenariuszy kryzysowych i podejmowanie decyzji o najskuteczniejszych formach wsparcia.</w:t>
            </w:r>
          </w:p>
          <w:p w14:paraId="22D879BD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T5</w:t>
            </w:r>
            <w:r>
              <w:rPr>
                <w:rFonts w:ascii="Times New Roman" w:hAnsi="Times New Roman"/>
                <w:bCs/>
                <w:lang w:val="pl"/>
              </w:rPr>
              <w:t>. Ocena efektywności działań środowiskowych:</w:t>
            </w:r>
          </w:p>
          <w:p w14:paraId="65C2FE95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- Analiza przypadków i ocena wpływu wprowadzonych interwencji na jakość życia pacjenta.</w:t>
            </w:r>
          </w:p>
          <w:p w14:paraId="04AD7971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- Dyskusja nad wyzwaniami i ograniczeniami terapii środowiskowej oraz możliwymi usprawnieniami w realizacji planu terapeutycznego.</w:t>
            </w:r>
          </w:p>
          <w:p w14:paraId="0E189954" w14:textId="77777777" w:rsidR="00EE2D83" w:rsidRDefault="00000000">
            <w:pPr>
              <w:widowControl w:val="0"/>
              <w:suppressAutoHyphens w:val="0"/>
              <w:spacing w:after="0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T6 </w:t>
            </w:r>
            <w:r>
              <w:rPr>
                <w:rFonts w:ascii="Times New Roman" w:hAnsi="Times New Roman"/>
                <w:bCs/>
                <w:lang w:val="pl"/>
              </w:rPr>
              <w:t>Spotkania w środowisku pacjenta:</w:t>
            </w:r>
          </w:p>
          <w:p w14:paraId="60BEE49C" w14:textId="77777777" w:rsidR="00EE2D83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pl"/>
              </w:rPr>
              <w:t>- Studenci, pod opieką wykładowcy, uczestniczą w wizytach u pacjenta w jego środowisku domowym.</w:t>
            </w:r>
          </w:p>
        </w:tc>
      </w:tr>
      <w:tr w:rsidR="00EE2D83" w14:paraId="6E67C03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2E1A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Literatura podstawowa: </w:t>
            </w:r>
          </w:p>
          <w:p w14:paraId="02D385C6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07BFA6BE" w14:textId="77777777" w:rsidR="00EE2D83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 xml:space="preserve">Psychiatria środowiskowa – Katarzyna Prot, Paweł Bronowski , Maria Załuska ,  Instytut Psychiatrii i </w:t>
            </w:r>
            <w:proofErr w:type="gramStart"/>
            <w:r>
              <w:rPr>
                <w:rFonts w:ascii="Times New Roman" w:hAnsi="Times New Roman"/>
                <w:bCs/>
                <w:lang w:val="pl"/>
              </w:rPr>
              <w:t>Neurologii  2007</w:t>
            </w:r>
            <w:proofErr w:type="gramEnd"/>
          </w:p>
          <w:p w14:paraId="5E6C8823" w14:textId="77777777" w:rsidR="00EE2D83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 xml:space="preserve">Psychologia środowiskowa – Jacek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lang w:val="pl"/>
              </w:rPr>
              <w:t>Formański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>  PZWL</w:t>
            </w:r>
            <w:proofErr w:type="gramEnd"/>
            <w:r>
              <w:rPr>
                <w:rFonts w:ascii="Times New Roman" w:hAnsi="Times New Roman"/>
                <w:bCs/>
                <w:lang w:val="pl"/>
              </w:rPr>
              <w:t>  2007</w:t>
            </w:r>
          </w:p>
          <w:p w14:paraId="04AF91A2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 w14:paraId="5E729FC2" w14:textId="77777777" w:rsidR="00EE2D83" w:rsidRDefault="00000000">
            <w:pPr>
              <w:pStyle w:val="Akapitzlist"/>
              <w:widowControl w:val="0"/>
              <w:numPr>
                <w:ilvl w:val="0"/>
                <w:numId w:val="3"/>
              </w:numPr>
              <w:suppressAutoHyphens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rFonts w:eastAsia="Book Antiqua" w:cs="Book Antiqua"/>
                <w:color w:val="000000"/>
                <w:sz w:val="22"/>
                <w:szCs w:val="22"/>
              </w:rPr>
              <w:t>T.Gałkowski</w:t>
            </w:r>
            <w:proofErr w:type="spellEnd"/>
            <w:r>
              <w:rPr>
                <w:rFonts w:eastAsia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ook Antiqua" w:cs="Book Antiqua"/>
                <w:color w:val="000000"/>
                <w:sz w:val="22"/>
                <w:szCs w:val="22"/>
              </w:rPr>
              <w:t>J.Kiwerski</w:t>
            </w:r>
            <w:proofErr w:type="spellEnd"/>
            <w:r>
              <w:rPr>
                <w:rFonts w:eastAsia="Book Antiqua" w:cs="Book Antiqua"/>
                <w:color w:val="000000"/>
                <w:sz w:val="22"/>
                <w:szCs w:val="22"/>
              </w:rPr>
              <w:t xml:space="preserve"> Encyklopedyczny słownik rehabilitacji PZWL Warszawa 1986</w:t>
            </w:r>
          </w:p>
        </w:tc>
      </w:tr>
      <w:tr w:rsidR="00EE2D83" w14:paraId="5D1C8AAB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2ADF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4E447BC3" w14:textId="77777777" w:rsidR="00EE2D83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344CBE02" w14:textId="77777777" w:rsidR="00EE2D83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7F222837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5C6DCFD9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7BCB9A0F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ĆWICZENIA: </w:t>
            </w:r>
          </w:p>
          <w:p w14:paraId="4CE236AC" w14:textId="77777777" w:rsidR="00EE2D83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(40%).</w:t>
            </w:r>
          </w:p>
          <w:p w14:paraId="1D583CAD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Przygotowanie studium przypadku z uwzględnieniem patogenezy i </w:t>
            </w:r>
            <w:proofErr w:type="spellStart"/>
            <w:r>
              <w:rPr>
                <w:rFonts w:ascii="Times New Roman" w:eastAsia="Times New Roman" w:hAnsi="Times New Roman"/>
              </w:rPr>
              <w:t>salutogenezy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oraz zbudowania środowiskowej sieci wsparcia dla pacjenta i jego rodziny (60%)</w:t>
            </w:r>
          </w:p>
        </w:tc>
      </w:tr>
      <w:tr w:rsidR="00EE2D83" w14:paraId="40801358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B00A973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37166C2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EE2D83" w14:paraId="0472A473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2DBE8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2D6B0AF4" w14:textId="77777777" w:rsidR="00EE2D83" w:rsidRDefault="00EE2D83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0AE7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76FF3F11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warsztatów</w:t>
            </w:r>
          </w:p>
          <w:p w14:paraId="392378D2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20DEDDB1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20EB9B21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09AB13F0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03289497" w14:textId="77777777" w:rsidR="00EE2D83" w:rsidRDefault="00EE2D83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46D91363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10C98F18" w14:textId="77777777" w:rsidR="00EE2D83" w:rsidRDefault="00EE2D83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1F8332D5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0741E82E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0674D52D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4B22D61F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127D34A3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68590EBB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Pojawiają się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błędy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ale zachowana jest ogólna logika i poprawność.</w:t>
            </w:r>
          </w:p>
          <w:p w14:paraId="3B96FAA5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2A1A5632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 w14:paraId="4F69963A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Pojawiają się umiarkowane braki i błędy.</w:t>
            </w:r>
          </w:p>
          <w:p w14:paraId="20B515A6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5E0C4E54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 w14:paraId="1925E23B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5D64B29F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podstawową znajomość prezentowanych treści nauczania. W miarę poprawnie analizuje zagadnienia. Raczej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  używa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specjalistycznych pojęć. Widoczne są wyraźne braki w wiedzy teoretycznej.</w:t>
            </w:r>
          </w:p>
          <w:p w14:paraId="7B2558A5" w14:textId="77777777" w:rsidR="00EE2D83" w:rsidRDefault="00EE2D83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62C6BECE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7D92D141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 w:rsidR="00EE2D83" w14:paraId="1C010ADE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B9097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ĆWICZENIA: </w:t>
            </w:r>
          </w:p>
          <w:p w14:paraId="6586CF43" w14:textId="77777777" w:rsidR="00EE2D83" w:rsidRDefault="00EE2D83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A3872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0BE457F7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520F5D72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Przygotowanie studium przypadku z uwzględnieniem patogenezy 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salutogenezy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oraz zbudowania środowiskowej sieci wsparcia dla pacjenta i jego rodziny.</w:t>
            </w:r>
          </w:p>
          <w:p w14:paraId="3280B987" w14:textId="77777777" w:rsidR="00EE2D83" w:rsidRDefault="00EE2D8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0F5A4517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15193D0E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 w14:paraId="0447F052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Umiejętność wykorzystania w praktyce wiedzy zawartej w literaturze. </w:t>
            </w:r>
          </w:p>
          <w:p w14:paraId="56DB3009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31CEB697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 w14:paraId="623F9938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popełnia jedynie nieznaczne błędy.</w:t>
            </w:r>
          </w:p>
          <w:p w14:paraId="3CE5D56E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5839BFDD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 w14:paraId="3A82787F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3A55799A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poprawnie analizuje treści i formułuje ogólne wnioski. Student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zporadycznie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stosuje specjalistyczne pojęcia. Wnioski oraz rekomendacje studenta wymagają doprecyzowania.</w:t>
            </w:r>
          </w:p>
          <w:p w14:paraId="7C26DE23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7A24D2B5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71B45C77" w14:textId="77777777" w:rsidR="00EE2D8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2F4C4508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</w:tc>
      </w:tr>
      <w:tr w:rsidR="00EE2D83" w14:paraId="7ABE154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F0A9AA5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 w14:paraId="04DBAE65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EE2D83" w14:paraId="17E82DD3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9444F83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CAB504B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334492D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EE2D83" w14:paraId="060D36CE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AF66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FBB4A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w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>spółpracuje z przedstawicielami innych zawodów pomocowych (np. lekarzami, pedagogami, terapeutami) w procesie diagnozy i pomocy psychologicznej.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0DA8D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</w:tr>
      <w:tr w:rsidR="00EE2D83" w14:paraId="3F23843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3FC3FAC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EE2D83" w14:paraId="769CAB4A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945746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5E4E6BA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97466A8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9302E4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FE29FB9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164D34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EE2D83" w14:paraId="648D51F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642932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EE2D83" w14:paraId="70857C6E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EFCE7" w14:textId="77777777" w:rsidR="00EE2D83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PKO_U06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8E0EB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K_U19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9574A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6630A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T1-T6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2301C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C527E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EE2D83" w14:paraId="018F8EC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C03898D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3EC0B293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 w:rsidR="00EE2D83" w14:paraId="378D24BE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B64B51D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185176A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E028E1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EE2D83" w14:paraId="77EE1681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612B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0000"/>
              </w:rPr>
            </w:pPr>
            <w:r>
              <w:rPr>
                <w:rFonts w:ascii="Times New Roman" w:hAnsi="Times New Roman" w:cs="Calibri"/>
                <w:color w:val="000000"/>
              </w:rPr>
              <w:t>PKO_K03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87C9" w14:textId="77777777" w:rsidR="00EE2D8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>Absolwent jest gotów do odpowiedzialnego podejmowania działań diagnostycznych i pomocowych oraz współpracy z innymi specjalistami w systemie ochrony zdrowia i pomocy psychologicznej, z uwzględnieniem złożoności mechanizmów funkcjonowania psychicznego człowieka.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09B5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</w:tr>
      <w:tr w:rsidR="00EE2D83" w14:paraId="1A5A9EC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3E24415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EE2D83" w14:paraId="07DC7F7A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8A77F6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28E445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3CA04FB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82DE9D2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7018EC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B78E456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EE2D83" w14:paraId="4626C30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1322B2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EE2D83" w14:paraId="48D7F035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5D95C" w14:textId="77777777" w:rsidR="00EE2D83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color w:val="000000"/>
              </w:rPr>
            </w:pPr>
            <w:r>
              <w:rPr>
                <w:rFonts w:ascii="Times New Roman" w:hAnsi="Times New Roman" w:cs="Calibri"/>
                <w:color w:val="000000"/>
              </w:rPr>
              <w:t>PKO_K03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8021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K_K10 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466F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ADF00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T1-T6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D234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1C825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EE2D83" w14:paraId="3744A4D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F270702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EE2D83" w14:paraId="68006625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5F742F55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0748B350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0B13B8F7" w14:textId="77777777" w:rsidR="00EE2D83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AB985A" w14:textId="77777777" w:rsidR="00EE2D83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EE2D83" w14:paraId="39771018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725B9525" w14:textId="77777777" w:rsidR="00EE2D83" w:rsidRDefault="00EE2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3E75A860" w14:textId="77777777" w:rsidR="00EE2D83" w:rsidRDefault="00EE2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42C92EFC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3B1C57A8" w14:textId="77777777" w:rsidR="00EE2D83" w:rsidRDefault="00EE2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495BA744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5C2CB05F" w14:textId="77777777" w:rsidR="00EE2D83" w:rsidRDefault="00EE2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E2D83" w14:paraId="31FDCB6C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12B8E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0C153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136565B8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C1225" w14:textId="77777777" w:rsidR="00EE2D83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6850E829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5B1E" w14:textId="77777777" w:rsidR="00EE2D83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  <w:p w14:paraId="009F48CC" w14:textId="77777777" w:rsidR="00EE2D83" w:rsidRDefault="00EE2D8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64BE" w14:textId="77777777" w:rsidR="00EE2D8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E2D83" w14:paraId="364F22BC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C560" w14:textId="77777777" w:rsidR="00EE2D83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ADD73B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6C6BA" w14:textId="77777777" w:rsidR="00EE2D83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  <w:p w14:paraId="41A2B4AC" w14:textId="77777777" w:rsidR="00EE2D83" w:rsidRDefault="00EE2D8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01EE" w14:textId="77777777" w:rsidR="00EE2D83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2728B9F7" w14:textId="77777777" w:rsidR="00EE2D83" w:rsidRDefault="00EE2D8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2FC8A" w14:textId="77777777" w:rsidR="00EE2D8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EE2D83" w14:paraId="597309E2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44FA8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7BA08CD6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DF68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287C0" w14:textId="77777777" w:rsidR="00EE2D83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AAF7" w14:textId="77777777" w:rsidR="00EE2D83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30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93E2" w14:textId="77777777" w:rsidR="00EE2D83" w:rsidRDefault="00EE2D8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EE2D83" w14:paraId="76A2F260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1991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489D2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81555" w14:textId="77777777" w:rsidR="00EE2D83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21C4" w14:textId="77777777" w:rsidR="00EE2D8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2568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E2D83" w14:paraId="77ADE3BF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946C8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54E1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F6A3" w14:textId="77777777" w:rsidR="00EE2D8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75D9" w14:textId="77777777" w:rsidR="00EE2D8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4ED3B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E2D83" w14:paraId="6611DD98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70521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CAEA9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63E8" w14:textId="77777777" w:rsidR="00EE2D83" w:rsidRDefault="00EE2D8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6A54F" w14:textId="77777777" w:rsidR="00EE2D83" w:rsidRDefault="00EE2D8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C00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E2D83" w14:paraId="08199941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F0901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93DB5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3A7E" w14:textId="77777777" w:rsidR="00EE2D8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DE9A3" w14:textId="77777777" w:rsidR="00EE2D8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8E157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E2D83" w14:paraId="5422448D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1380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DFAE1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5A5C" w14:textId="77777777" w:rsidR="00EE2D8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6659" w14:textId="77777777" w:rsidR="00EE2D8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1F87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E2D83" w14:paraId="00159578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CAC24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4AF88" w14:textId="77777777" w:rsidR="00EE2D8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EAEB4" w14:textId="77777777" w:rsidR="00EE2D83" w:rsidRDefault="00EE2D8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0EF02" w14:textId="77777777" w:rsidR="00EE2D83" w:rsidRDefault="00EE2D8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DB5F" w14:textId="77777777" w:rsidR="00EE2D83" w:rsidRDefault="00EE2D8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E2D83" w14:paraId="05C36903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713DAC8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FBD21B8" w14:textId="77777777" w:rsidR="00EE2D83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125</w:t>
            </w:r>
          </w:p>
        </w:tc>
      </w:tr>
      <w:tr w:rsidR="00EE2D83" w14:paraId="4F1D3231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4A05169" w14:textId="77777777" w:rsidR="00EE2D8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5600144" w14:textId="77777777" w:rsidR="00EE2D83" w:rsidRDefault="00000000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/>
                <w:b/>
                <w:bCs/>
                <w:lang w:eastAsia="pl-PL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5</w:t>
            </w:r>
          </w:p>
        </w:tc>
      </w:tr>
    </w:tbl>
    <w:p w14:paraId="2E1B6D40" w14:textId="77777777" w:rsidR="00EE2D83" w:rsidRDefault="00EE2D83">
      <w:pPr>
        <w:pStyle w:val="Akapitzlist"/>
        <w:ind w:left="360"/>
        <w:jc w:val="center"/>
        <w:rPr>
          <w:sz w:val="22"/>
          <w:szCs w:val="22"/>
        </w:rPr>
      </w:pPr>
    </w:p>
    <w:p w14:paraId="6D3AF5DB" w14:textId="77777777" w:rsidR="00EE2D83" w:rsidRDefault="00EE2D83">
      <w:pPr>
        <w:pStyle w:val="Akapitzlist"/>
        <w:ind w:left="360"/>
        <w:jc w:val="center"/>
        <w:rPr>
          <w:sz w:val="22"/>
          <w:szCs w:val="22"/>
        </w:rPr>
      </w:pPr>
    </w:p>
    <w:p w14:paraId="09F6C8F3" w14:textId="77777777" w:rsidR="00EE2D83" w:rsidRDefault="00EE2D83">
      <w:pPr>
        <w:pStyle w:val="Akapitzlist"/>
        <w:ind w:left="360"/>
        <w:jc w:val="center"/>
        <w:rPr>
          <w:sz w:val="22"/>
          <w:szCs w:val="22"/>
        </w:rPr>
      </w:pPr>
    </w:p>
    <w:sectPr w:rsidR="00EE2D83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03FDE" w14:textId="77777777" w:rsidR="00424A29" w:rsidRDefault="00424A29">
      <w:pPr>
        <w:spacing w:after="0" w:line="240" w:lineRule="auto"/>
      </w:pPr>
      <w:r>
        <w:separator/>
      </w:r>
    </w:p>
  </w:endnote>
  <w:endnote w:type="continuationSeparator" w:id="0">
    <w:p w14:paraId="5FB09530" w14:textId="77777777" w:rsidR="00424A29" w:rsidRDefault="00424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B0604020202020204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A8FDF" w14:textId="77777777" w:rsidR="00EE2D83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7" behindDoc="1" locked="0" layoutInCell="0" allowOverlap="1" wp14:anchorId="04BAD004" wp14:editId="0DCAD238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8EF5AA1" wp14:editId="51749360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59D6C" w14:textId="77777777" w:rsidR="00424A29" w:rsidRDefault="00424A29">
      <w:pPr>
        <w:spacing w:after="0" w:line="240" w:lineRule="auto"/>
      </w:pPr>
      <w:r>
        <w:separator/>
      </w:r>
    </w:p>
  </w:footnote>
  <w:footnote w:type="continuationSeparator" w:id="0">
    <w:p w14:paraId="7DD96A8A" w14:textId="77777777" w:rsidR="00424A29" w:rsidRDefault="00424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48C8" w14:textId="77777777" w:rsidR="00EE2D83" w:rsidRDefault="00000000">
    <w:pPr>
      <w:pStyle w:val="Nagwek"/>
    </w:pPr>
    <w:r>
      <w:rPr>
        <w:noProof/>
      </w:rPr>
      <w:drawing>
        <wp:anchor distT="0" distB="0" distL="114300" distR="114300" simplePos="0" relativeHeight="19" behindDoc="1" locked="0" layoutInCell="0" allowOverlap="1" wp14:anchorId="1BF2A116" wp14:editId="461A945F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0D43"/>
    <w:multiLevelType w:val="multilevel"/>
    <w:tmpl w:val="E6501E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6F7C1F"/>
    <w:multiLevelType w:val="multilevel"/>
    <w:tmpl w:val="11F8AF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A056F09"/>
    <w:multiLevelType w:val="multilevel"/>
    <w:tmpl w:val="15D61B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49580086">
    <w:abstractNumId w:val="0"/>
  </w:num>
  <w:num w:numId="2" w16cid:durableId="1667631743">
    <w:abstractNumId w:val="2"/>
  </w:num>
  <w:num w:numId="3" w16cid:durableId="534733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83"/>
    <w:rsid w:val="001326DA"/>
    <w:rsid w:val="00424A29"/>
    <w:rsid w:val="00897F35"/>
    <w:rsid w:val="00EE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BE213D"/>
  <w15:docId w15:val="{7682661F-4FE6-F248-BC1A-29BE5DFE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1370</Words>
  <Characters>8882</Characters>
  <Application>Microsoft Office Word</Application>
  <DocSecurity>0</DocSecurity>
  <Lines>167</Lines>
  <Paragraphs>64</Paragraphs>
  <ScaleCrop>false</ScaleCrop>
  <Company>MRR</Company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50</cp:revision>
  <cp:lastPrinted>2023-02-11T13:06:00Z</cp:lastPrinted>
  <dcterms:created xsi:type="dcterms:W3CDTF">2026-02-17T10:53:00Z</dcterms:created>
  <dcterms:modified xsi:type="dcterms:W3CDTF">2026-04-08T16:24:00Z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