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NEUROLOGIA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studentów z zakresu zaburzeń funkcji i chorób układu nerwowego. 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Kształtowanie umiejętności analizy objawów neurologicznych oraz różnicowania najczęstszych zespołów chorobowych z uwzględnieniem ich konsekwencji dla funkcjonowania poznawczego, emocjonalnego i społecznego pacjenta.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Procesy poznawcze, Biologiczne podstawy zachowania.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Ws1 – </w:t>
            </w:r>
            <w:r>
              <w:rPr>
                <w:rFonts w:ascii="Times New Roman" w:hAnsi="Times New Roman"/>
                <w:sz w:val="22"/>
                <w:szCs w:val="22"/>
              </w:rPr>
              <w:t>Student posiada uporządkowaną wiedzę z zakresu budowy i funkcjonowania ośrodkowego układu nerwowego, w szczególności struktur mózgowia oraz ich roli w regulacji procesów poznawczych, emocjonalnych i motorycznych.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Ws2 – </w:t>
            </w:r>
            <w:r>
              <w:rPr>
                <w:rFonts w:ascii="Times New Roman" w:hAnsi="Times New Roman"/>
                <w:sz w:val="22"/>
                <w:szCs w:val="22"/>
              </w:rPr>
              <w:t>Student zna mechanizmy funkcjonowania podstawowych procesów poznawczych (uwaga, pamięć, percepcja, funkcje językowe) oraz rozumie ich neurobiologiczne uwarunkowania.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Ws3 – </w:t>
            </w:r>
            <w:r>
              <w:rPr>
                <w:rFonts w:ascii="Times New Roman" w:hAnsi="Times New Roman"/>
                <w:sz w:val="22"/>
                <w:szCs w:val="22"/>
              </w:rPr>
              <w:t>Student zna podstawowe pojęcia z zakresu psychopatologii i neuropsychologii klinicznej oraz rozumie relację między uszkodzeniami struktur mózgowych a zaburzeniami funkcjonowania psychicznego.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Ws4 –</w:t>
            </w:r>
            <w:r>
              <w:rPr>
                <w:rFonts w:ascii="Times New Roman" w:hAnsi="Times New Roman"/>
                <w:sz w:val="22"/>
                <w:szCs w:val="22"/>
              </w:rPr>
              <w:t>Student potrafi analizować przypadek kliniczny w kontekście objawów somatycznych i psychicznych oraz formułować wstępne hipotezy dotyczące możliwych przyczyn neurologicznych.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Ws5 – </w:t>
            </w:r>
            <w:r>
              <w:rPr>
                <w:rFonts w:ascii="Times New Roman" w:hAnsi="Times New Roman"/>
                <w:sz w:val="22"/>
                <w:szCs w:val="22"/>
              </w:rPr>
              <w:t>Student jest przygotowany do współpracy z przedstawicielami zawodów medycznych oraz do komunikowania podstawowych informacji dotyczących funkcjonowania układu nerwowego w sposób zrozumiały dla pacjenta.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Metody kształcenia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Wykłady (prezentacja multimedialna)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>Studium przypadku 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Pd1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Model anatomiczny mózgu (3D, demontowalny)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Atlasy neuranatomiczne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VIVE- 3D Oragon VR Anatomy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T1 - Choroby naczyniowe mózgu w kontekście psychologicznym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Patofizjologia udarów mózgu (niedokrwiennych i krwotocznych).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Czynniki ryzyka (np. nadciśnienie, miażdżyca) oraz strategie prewencji pierwotnej i wtórnej.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Mechanizmy udarów mózgu i ich konsekwencje neuropsychologiczne (zaburzenia pamięci, uwagi, funkcji językowych).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Rola psychologa w rehabilitacji pacjentów po udarze.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T2 - Stwardnienie rozsiane (SM)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Mechanizmy autoimmunologiczne w patogenezie SM.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Objawy kliniczne i kryteria diagnostyczne (McDonald's Criteria).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Neuropsychologiczne aspekty SM (zaburzenia poznawcze, emocjonalne, depresja).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Wsparcie psychologiczne dla pacjentów i ich rodzin w przebiegu choroby przewlekłej.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Guzy mózgu i zespoły paraneoplastyczne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Rodzaje guzów ośrodkowego układu nerwowego: glejaki, oponiaki, przerzuty.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Wpływ guzów mózgu na funkcjonowanie psychiczne i poznawcze.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Rola psychologa w diagnozie i wsparciu pacjentów z guzami mózgu oraz ich rodzin.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Zaburzenia napadowe (epilepsja)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Patofizjologia napadów padaczkowych i klasyfikacja według ILAE.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Farmakoterapia padaczki, interwencje chirurgiczne oraz monitorowanie skuteczności leczenia.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Neuropsychologiczne konsekwencje padaczki (np. zaburzenia pamięci, zmiany osobowości).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Znaczenie wsparcia psychologicznego dla pacjentów z padaczką i ich bliskich.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Psychospołeczne wyzwania w kontekście życia z epilepsją.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T3 - Ruchy mimowolne i ich konsekwencje dla funkcjonowania psychicznego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Mechanizmy patofizjologiczne (np. zaburzenia w obrębie jąder podstawy mózgu).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Objawy kliniczne choroby Parkinsona, pląsawicy Huntingtona, zespołu Tourette’a.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Leczenie farmakologiczne (np. lewodopa, neuroleptyki), chirurgiczne (np. DBS) oraz metody rehabilitacji.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Psychologiczne aspekty życia z chorobą Parkinsona, zespołem Tourette’a czy dystonią.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Zaburzenia emocjonalne i społeczne związane z ruchami mimowolnymi.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T4 - Pourazowe uszkodzenia ośrodkowego układu nerwowego (OUN)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Neurobiologia uszkodzeń mózgu i rdzenia kręgowego: mechanizmy pierwotne i wtórne.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Rola psychologa w ocenie funkcji poznawczych i emocjonalnych po urazach OUN.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Zaburzenia adaptacyjne i PTSD w następstwie urazów neurologicznych.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T5 - Choroby neurodegeneracyjne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Mechanizmy neurodegeneracji w chorobach takich jak choroba Alzheimera, Parkinsona i Huntingtona.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Farmakoterapia objawowa i wspomagająca oraz nowoczesne terapie eksperymentalne.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Wsparcie psychologiczne dla pacjentów z demencją i ich opiekunów.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Strategie poprawy jakości życia pacjentów z chorobami neurodegeneracyjnymi.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ćwiczenia:</w:t>
            </w:r>
          </w:p>
          <w:p>
            <w:pPr>
              <w:pStyle w:val="NoSpacing"/>
              <w:widowControl w:val="false"/>
              <w:numPr>
                <w:ilvl w:val="0"/>
                <w:numId w:val="3"/>
              </w:numPr>
              <w:spacing w:lineRule="auto" w:line="240"/>
              <w:rPr>
                <w:rFonts w:ascii="Times New Roman" w:hAnsi="Times New Roman" w:cs="Liberation Serif"/>
                <w:sz w:val="22"/>
                <w:szCs w:val="22"/>
              </w:rPr>
            </w:pPr>
            <w:r>
              <w:rPr>
                <w:rFonts w:cs="Liberation Serif" w:ascii="Times New Roman" w:hAnsi="Times New Roman"/>
                <w:sz w:val="22"/>
                <w:szCs w:val="22"/>
              </w:rPr>
              <w:t>Kozubski W. , Liberski P. Neurologia. Podręcznik dla studentów medycyny, PZWL, Warszawa 2023 (TOM 1 i 2)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 Urszula Fiszer i Małgorzata Michałowska (red), Podstawy Neurologii z opisami przypadków klinicznych, Wydawnictwo Termedia, 2011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 D. Darby, K.Walsh, "Neuropsychologia kliniczna Walsha", Gdańskie Wydawnictwo Psychologiczne, Gdańsk, 2014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– ocena aktywności na zajęciach (10%)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P2 – Egzamin pisemny: test (90%)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lineRule="auto" w:line="240" w:before="0" w:after="28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Warunkiem dopuszczenia do egzaminu pisemnego jest:</w:t>
            </w:r>
          </w:p>
          <w:p>
            <w:pPr>
              <w:pStyle w:val="NormalWeb"/>
              <w:widowControl w:val="false"/>
              <w:numPr>
                <w:ilvl w:val="0"/>
                <w:numId w:val="12"/>
              </w:numPr>
              <w:suppressAutoHyphens w:val="false"/>
              <w:spacing w:lineRule="auto" w:line="240" w:before="100" w:after="0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 xml:space="preserve">obecność na minimum </w:t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80% zajęć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>
            <w:pPr>
              <w:pStyle w:val="NormalWeb"/>
              <w:widowControl w:val="false"/>
              <w:numPr>
                <w:ilvl w:val="0"/>
                <w:numId w:val="12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aktywne uczestnictwo w analizie przypadków klinicznych (studium przypadku),</w:t>
            </w:r>
          </w:p>
          <w:p>
            <w:pPr>
              <w:pStyle w:val="NormalWeb"/>
              <w:widowControl w:val="false"/>
              <w:numPr>
                <w:ilvl w:val="0"/>
                <w:numId w:val="12"/>
              </w:numPr>
              <w:suppressAutoHyphens w:val="false"/>
              <w:spacing w:lineRule="auto" w:line="240" w:before="0" w:after="1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uzyskanie pozytywnej oceny z aktywności podczas zajęć (F1).</w:t>
            </w:r>
          </w:p>
          <w:p>
            <w:pPr>
              <w:pStyle w:val="NormalWeb"/>
              <w:widowControl w:val="false"/>
              <w:spacing w:lineRule="auto" w:line="240" w:before="280" w:after="28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Niespełnienie powyższych warunków skutkuje brakiem możliwości przystąpienia do egzaminu w pierwszym terminie.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28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 – 91–100%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prezentuje pogłębioną i uporządkowaną wiedzę z zakresu chorób ośrodkowego układu nerwowego. Trafnie wyjaśnia mechanizmy patofizjologiczne (udar, SM, guzy, epilepsja, choroby neurodegeneracyjne), poprawnie różnicuje zespoły neurologiczne oraz wskazuje ich konsekwencje neuropsychologiczne. Wykazuje rozumienie zależności między obrazem klinicznym a funkcjonowaniem psychicznym pacjenta.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 – 81–90%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posiada ugruntowaną wiedzę dotyczącą najważniejszych chorób neurologicznych i ich mechanizmów. W większości poprawnie analizuje zależności między objawami neurologicznymi a funkcjonowaniem psychicznym, choć odpowiedzi nie zawsze mają charakter pogłębiony.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(4,0) – 71–80%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poprawnie opisuje podstawowe jednostki chorobowe i ich objawy, zna ogólne mechanizmy patofizjologiczne oraz potrafi wskazać możliwe konsekwencje psychologiczne, jednak jego odpowiedzi mają częściowo charakter odtwórczy.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plus (3,5) – 66–70%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zna podstawowe pojęcia z zakresu neurologii klinicznej, jednak jego wiedza jest fragmentaryczna i nie zawsze pozwala na pełne różnicowanie zespołów neurologicznych.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(3,0) – 60–65%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opanował minimalny zakres wiedzy umożliwiający zaliczenie przedmiotu, jednak ma trudności z łączeniem objawów neurologicznych z ich konsekwencjami psychicznymi.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niedostateczna (2,0) – poniżej 60%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pacing w:lineRule="auto" w:line="240" w:before="0" w:after="28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nie opanował podstawowych treści dotyczących chorób układu nerwowego oraz ich wpływu na funkcjonowanie psychiczne i nie uzyskał wymaganego minimum punktów z egzaminu.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NKN_W01,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w pogłębionym stopniu neurobiologiczne podstawy funkcjonowania poznawczego, emocjonalnego i językowego człowieka, w tym strukturę i funkcje ośrodkowego układu nerwowego.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Absolwent zna mechanizmy powstawania zaburzeń funkcji poznawczych, emocjonalnych i językowych wynikających z uszkodzeń i dysfunkcji mózgu oraz chorób neurologicznych i neurorozwojowych.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NKN_W05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Absolwent zna przebieg i konsekwencje kliniczne najczęstszych chorób neurologicznych oraz ich wpływ na funkcjonowanie psychiczne i komunikacyjne człowieka.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NKN_W01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P2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P2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NKN_W05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umiejętności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NKN_U04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dokonać analizy funkcjonowania psychicznego pacjenta neurologicznego z uwzględnieniem jego stanu klinicznego, rozwojowego i środowiskowego.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NKN_U04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F1,P2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1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ar-SA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Application>LibreOffice/7.1.1.2$Windows_X86_64 LibreOffice_project/fe0b08f4af1bacafe4c7ecc87ce55bb426164676</Application>
  <AppVersion>15.0000</AppVersion>
  <Pages>5</Pages>
  <Words>1186</Words>
  <Characters>8400</Characters>
  <CharactersWithSpaces>9393</CharactersWithSpaces>
  <Paragraphs>191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2026-04-15T22:50:02Z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