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5"/>
        <w:gridCol w:w="5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Ćwiczenia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spacing w:lineRule="auto" w:line="240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przedmiotu kształcenia: 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>PAMIĘĆ – DIAGNOZA, ZABURZENIA I TERAPIA</w:t>
            </w:r>
          </w:p>
        </w:tc>
      </w:tr>
      <w:tr>
        <w:trPr>
          <w:trHeight w:val="2015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C1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dotyczącej mechanizmów pamięci oraz jej neuroanatomicznych i neurobiologicznych podstaw w warunkach normy i patologii. 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C2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Kształtowanie umiejętności diagnozowania zaburzeń pamięci oraz konstruowania indywidualnych programów terapeutycznych w oparciu o aktualne modele neuropsychologiczne. 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C3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o mechanizmach neuroplastyczności OUN oraz ich wykorzystaniu w rehabilitacji neuropsychologicznej pacjentów z zaburzeniami pamięci. 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 wykład: Procesy poznawcze, Neurofizjologia, Biologiczne podstawy zachowania.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Ws1 </w:t>
            </w:r>
            <w:r>
              <w:rPr>
                <w:rFonts w:ascii="Times New Roman" w:hAnsi="Times New Roman"/>
                <w:sz w:val="22"/>
                <w:szCs w:val="22"/>
              </w:rPr>
              <w:t>Student posiada uporządkowaną wiedzę z zakresu procesów poznawczych, w szczególności mechanizmów pamięci, uwagi i funkcji wykonawczych.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Ws2 </w:t>
            </w:r>
            <w:r>
              <w:rPr>
                <w:rFonts w:ascii="Times New Roman" w:hAnsi="Times New Roman"/>
                <w:sz w:val="22"/>
                <w:szCs w:val="22"/>
              </w:rPr>
              <w:t>Student zna podstawowe neurobiologiczne podstawy funkcjonowania ośrodkowego układu nerwowego, w tym struktur odpowiedzialnych za procesy pamięciowe (hipokamp, struktury limbiczne, kora przedczołowa).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Ws3 </w:t>
            </w:r>
            <w:r>
              <w:rPr>
                <w:rFonts w:ascii="Times New Roman" w:hAnsi="Times New Roman"/>
                <w:sz w:val="22"/>
                <w:szCs w:val="22"/>
              </w:rPr>
              <w:t>Student rozumie podstawowe zagadnienia z zakresu neuropsychologii klinicznej oraz zna konsekwencje uszkodzeń mózgu dla funkcjonowania poznawczego i emocjonalnego.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Ws4 </w:t>
            </w:r>
            <w:r>
              <w:rPr>
                <w:rFonts w:ascii="Times New Roman" w:hAnsi="Times New Roman"/>
                <w:sz w:val="22"/>
                <w:szCs w:val="22"/>
              </w:rPr>
              <w:t>Student posiada podstawowe umiejętności pracy z testami psychologicznymi oraz rozumie zasady diagnozy funkcji poznawczych.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Ws5 </w:t>
            </w:r>
            <w:r>
              <w:rPr>
                <w:rFonts w:ascii="Times New Roman" w:hAnsi="Times New Roman"/>
                <w:sz w:val="22"/>
                <w:szCs w:val="22"/>
              </w:rPr>
              <w:t>Student jest przygotowany do pracy warsztatowej oraz współpracy w środowisku klinicznym z zachowaniem zasad etyki zawodowej.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sz w:val="22"/>
                <w:szCs w:val="22"/>
              </w:rPr>
              <w:t>Wykład problemowy z wykorzystaniem prezentacji multimedialnej oraz analizą modeli teoretycznych pamięci i przykładów klinicznych.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>Analiza przypadków pacjentów z zaburzeniami pamięci (studium przypadku).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Mk3 </w:t>
            </w:r>
            <w:r>
              <w:rPr>
                <w:rFonts w:ascii="Times New Roman" w:hAnsi="Times New Roman"/>
                <w:sz w:val="22"/>
                <w:szCs w:val="22"/>
              </w:rPr>
              <w:t>Ćwiczenia praktyczne z wykorzystaniem narzędzi diagnostycznych do oceny funkcji pamięci oraz symulacje procesu diagnostycznego.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Mk4 </w:t>
            </w:r>
            <w:r>
              <w:rPr>
                <w:rFonts w:ascii="Times New Roman" w:hAnsi="Times New Roman"/>
                <w:sz w:val="22"/>
                <w:szCs w:val="22"/>
              </w:rPr>
              <w:t>Projektowanie i omawianie indywidualnych programów terapii zaburzeń pamięci w oparciu o koncepcję neuroplastyczności.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Standaryzowane testy i narzędzia do oceny pamięci (np. próby pamięci werbalnej i wzrokowej, testy uczenia się, skale oceny funkcji poznawczych).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Zanonimizowane opisy przypadków klinicznych pacjentów z zaburzeniami pamięci (otępienia, zespoły amnestyczne, urazy OUN).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Materiały do ćwiczeń terapeutycznych i rehabilitacyjnych (strategie kompensacyjne, trening pamięci, programy oparte na neuroplastyczności).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Pd4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Prezentacje multimedialne oraz schematy neuroanatomiczne ilustrujące struktury i mechanizmy odpowiedzialne za procesy pamięciowe.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 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>Zajęcia realizowane w Górnośląskim Centrum Rehabilitacji „Repty” w Tarnowskich Górach, z udziałem pacjentów.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Wykłady: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T1. Wprowadzenie do psychologii pamięci: definicje, podstawowe procesy, modele teoretyczne.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T2. Rodzaje pamięci z uwzględnieniem różnych kryteriów ich klasyfikacji: pamięć krótkotrwała, długotrwała, epizodyczna, semantyczna, proceduralna.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T3. Neurobiologiczne i neuroanatomiczne podstawy pamięci: struktury mózgowe odpowiedzialne za pamięć, mechanizmy plastyczności neuronalnej.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T4. Diagnoza pamięci: testy psychologiczne i neuropsychologiczne, metody obserwacyjne.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T5. Zaburzenia pamięci: otępienia, zespoły amnestyczne, zaburzenia pamięci w uszkodzeniach OUN o różnej etiologii.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T6 Pojęcie neuroplastyczności OUN: jej znaczenie w procesach naprawczych i terapeutycznych (2 godz.)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 xml:space="preserve">T7. Rehabilitacja neuropsychologiczna i metody terapii zaburzeń pamięci: strategie kompensacyjne, metody mnemoniczne, znaczenie wsparcia terapeutycznego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Ćwiczenia: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 xml:space="preserve">T8. Analiza przypadków: zaburzenia pamięci w otępieniach, zespołach amnestycznych, uszkodzeniach OUN o różnej etiologii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T9. Praca z testami diagnostycznymi.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 xml:space="preserve">T10. Symulacje diagnostyczne: proces oceny funkcji pamięci w praktyce klinicznej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 xml:space="preserve">T11. Techniki wspierające rehabilitację neuropsychologiczną: strategie kompensacyjne, trening neuroplastyczności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T12. Ćwiczenia praktyczne w Pracowni Procesów Poznawczych i Terapii Zaburzeń Mowy realizowane w szpitalu klinicznym.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Wykłady/ ćwiczenia: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1. Henderson J., : Pamięć i zapominanie, GWP, 2005 (cała)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2. Zimbardo P.G., Gerrig R.J., Psychologia i życie, PWN, 2017 (rozdziały: 3, 6)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3. Augustynek A., Psychologia. Jak ślimak piął się pod górę, DIFIN, 2008 (cała)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4. Maruszewski T., Psychologia poznania: umysł i świat, GWP, 2011 (rozdziały: 4,5)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5.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Pąchalska, M.  Rehabilitacja neuropsychologiczna: Procesy poznawcze i emocjonalne. Wydawnictwo Uniwersytetu Marii Curie-Skłodowskiej, 2014 (rozdział 7)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6. </w:t>
            </w:r>
            <w:r>
              <w:rPr>
                <w:rFonts w:ascii="Times New Roman" w:hAnsi="Times New Roman"/>
                <w:sz w:val="22"/>
                <w:szCs w:val="22"/>
              </w:rPr>
              <w:t>Ł. Domańska, A.R. Borkowska (red.) Podstawy neuropsychologii klinicznej, Lublin: Wydawnictwo UMCS, 2008 (rozdziały: 10,11,12)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7. Herzyk A., Wprowadzenie do neuropsychologii klinicznej, Warszawa: Wydawnictwo Naukowe SCHOLAR, 2005 (rozdział:10)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1. Kalat W.J.: Biologiczne podstawy psychologii, PWN, 2006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2. Jagodzińska Ma., Psychologia pamięci: badania, teoria, zastosowania, Helion, 2008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3. Górska T., Grabowska A., Zagrodzka J.,: Mózg a zachowanie, PWN, 2005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4. Kurcz I., Pamięć. Uczenie się. Język, PWN, 1995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5. Anderson J.R.: Uczenie się i pamięć: integracja zagadnień, WSiP, 1998</w:t>
            </w:r>
          </w:p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6. Szepietowska E.M., Daniluk B., (red.): Rehabilitacja neuropsychologiczna: ujęcie holistyczne, Wyd. UMCS, 2018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94" w:leader="none"/>
              </w:tabs>
              <w:spacing w:lineRule="auto" w:line="240" w:before="0" w:after="200"/>
              <w:contextualSpacing/>
              <w:rPr>
                <w:rFonts w:ascii="Times New Roman" w:hAnsi="Times New Roman" w:eastAsia="Book Antiqua"/>
                <w:b/>
                <w:b/>
                <w:bCs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200"/>
              <w:contextualSpacing/>
              <w:rPr>
                <w:rFonts w:ascii="Times New Roman" w:hAnsi="Times New Roman" w:eastAsia="Book Antiqua"/>
                <w:b/>
                <w:b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</w:rPr>
              <w:t>F1 – Ocena aktywności merytorycznej na wykładzie (10%)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200"/>
              <w:contextualSpacing/>
              <w:rPr>
                <w:rFonts w:ascii="Times New Roman" w:hAnsi="Times New Roman" w:eastAsia="Book Antiqua"/>
                <w:b/>
                <w:b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b/>
                <w:sz w:val="22"/>
                <w:szCs w:val="22"/>
              </w:rPr>
              <w:t>P1 – Egzamin pisemny (90%)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200"/>
              <w:contextualSpacing/>
              <w:rPr>
                <w:rFonts w:ascii="Times New Roman" w:hAnsi="Times New Roman" w:eastAsia="Book Antiqua"/>
                <w:b/>
                <w:b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b/>
                <w:sz w:val="22"/>
                <w:szCs w:val="22"/>
              </w:rPr>
              <w:t>ĆWICZENIA: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200"/>
              <w:contextualSpacing/>
              <w:rPr>
                <w:rFonts w:ascii="Times New Roman" w:hAnsi="Times New Roman" w:eastAsia="Book Antiqua"/>
                <w:b/>
                <w:b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b/>
                <w:sz w:val="22"/>
                <w:szCs w:val="22"/>
              </w:rPr>
              <w:t>F2 – Ocena aktywności i kompetencji praktycznych (40%)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200"/>
              <w:contextualSpacing/>
              <w:rPr>
                <w:rFonts w:ascii="Times New Roman" w:hAnsi="Times New Roman" w:eastAsia="Book Antiqua"/>
                <w:b/>
                <w:b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b/>
                <w:sz w:val="22"/>
                <w:szCs w:val="22"/>
              </w:rPr>
              <w:t>P2 – Projekt diagnostyczno-terapeutyczny (60%)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Warunkiem zaliczenia wykładu jest: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obecność na minimum 80% zajęć,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uzyskanie pozytywnej oceny z aktywności na wykładzie (F1),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przystąpienie do egzaminu pisemnego (P1),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uzyskanie minimum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51% łącznej liczby punktów</w:t>
            </w: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 z F1 i P1.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Egzamin ma charakter problemowy i polega na opracowaniu planu diagnozy i terapii zaburzeń pamięci w oparciu o przedstawiony przypadek kliniczny.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KRYTERIA OCEN – WYKŁAD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Ocena końcowa ustalana jest na podstawie procentu łącznej liczby punktów (F1 + P1).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bardzo dobra (5,0) – 91–100%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prezentuje pogłębioną i uporządkowaną wiedzę dotyczącą mechanizmów pamięci oraz ich neuroanatomicznych podstaw. Trafnie różnicuje zaburzenia pamięci, poprawnie interpretuje objawy kliniczne oraz samodzielnie konstruuje logiczny i spójny plan diagnozy i terapii, uwzględniając mechanizmy neuroplastyczności.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plus (4,5) – 81–90%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posiada ugruntowaną wiedzę w zakresie modeli pamięci i zaburzeń amnestycznych, poprawnie analizuje przypadek kliniczny i proponuje adekwatne rozwiązania diagnostyczno-terapeutyczne.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(4,0) – 71–80%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poprawnie opisuje podstawowe mechanizmy pamięci i ich zaburzenia, jednak analiza przypadku ma częściowo charakter odtwórczy i wymaga większej precyzji.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plus (3,5) – 61–70%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zna podstawowe pojęcia z zakresu pamięci i jej zaburzeń, jednak jego odpowiedzi są fragmentaryczne i nie w pełni integrują wiedzę teoretyczną z praktyką kliniczną.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(3,0) – 51–60%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opanował minimalny zakres wiedzy umożliwiający zaliczenie wykładu, jednak ma trudności z prawidłową interpretacją objawów oraz planowaniem działań terapeutycznych.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niedostateczna (2,0) – poniżej 51%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nie opanował podstawowych treści dotyczących mechanizmów pamięci i zaburzeń amnestycznych oraz nie uzyskał wymaganego minimum punktów.</w:t>
            </w:r>
          </w:p>
        </w:tc>
      </w:tr>
      <w:tr>
        <w:trPr>
          <w:trHeight w:val="1182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Ćwiczenia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lineRule="auto" w:line="240" w:before="0" w:after="28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Warunkiem zaliczenia ćwiczeń jest: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pacing w:lineRule="auto" w:line="240" w:before="28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obecność na minimum 80% zajęć,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aktywne uczestnictwo w analizie przypadków i symulacjach diagnostycznych,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wykonanie i złożenie projektu diagnostyczno-terapeutycznego dotyczącego zaburzeń pamięci,</w:t>
            </w:r>
          </w:p>
          <w:p>
            <w:pPr>
              <w:pStyle w:val="NormalWeb"/>
              <w:widowControl w:val="false"/>
              <w:numPr>
                <w:ilvl w:val="0"/>
                <w:numId w:val="4"/>
              </w:numPr>
              <w:spacing w:lineRule="auto" w:line="240" w:before="0" w:after="28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uzyskanie minimum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51% łącznej liczby punktów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 F2 i P2.</w:t>
            </w:r>
          </w:p>
          <w:p>
            <w:pPr>
              <w:pStyle w:val="NormalWeb"/>
              <w:widowControl w:val="false"/>
              <w:spacing w:lineRule="auto" w:line="240" w:before="280" w:after="28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Projekt powinien obejmować:</w:t>
            </w:r>
          </w:p>
          <w:p>
            <w:pPr>
              <w:pStyle w:val="NormalWeb"/>
              <w:widowControl w:val="false"/>
              <w:numPr>
                <w:ilvl w:val="0"/>
                <w:numId w:val="5"/>
              </w:numPr>
              <w:spacing w:lineRule="auto" w:line="240" w:before="28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charakterystykę przypadku klinicznego,</w:t>
            </w:r>
          </w:p>
          <w:p>
            <w:pPr>
              <w:pStyle w:val="NormalWeb"/>
              <w:widowControl w:val="false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rodzaju i mechanizmu zaburzeń pamięci,</w:t>
            </w:r>
          </w:p>
          <w:p>
            <w:pPr>
              <w:pStyle w:val="NormalWeb"/>
              <w:widowControl w:val="false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propozycję narzędzi diagnostycznych,</w:t>
            </w:r>
          </w:p>
          <w:p>
            <w:pPr>
              <w:pStyle w:val="NormalWeb"/>
              <w:widowControl w:val="false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diagnozę pozytywną i różnicową,</w:t>
            </w:r>
          </w:p>
          <w:p>
            <w:pPr>
              <w:pStyle w:val="NormalWeb"/>
              <w:widowControl w:val="false"/>
              <w:numPr>
                <w:ilvl w:val="0"/>
                <w:numId w:val="5"/>
              </w:numPr>
              <w:spacing w:lineRule="auto" w:line="240" w:before="0" w:after="28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plan terapii wraz z uzasadnieniem w oparciu o mechanizmy neuroplastyczności.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KRYTERIA OCEN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końcowa ustalana jest na podstawie jakości projektu oraz poziomu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kompetencji praktycznych prezentowanych podczas zajęć.</w:t>
            </w:r>
          </w:p>
          <w:p>
            <w:pPr>
              <w:pStyle w:val="Nagwek2"/>
              <w:widowControl w:val="false"/>
              <w:numPr>
                <w:ilvl w:val="0"/>
                <w:numId w:val="2"/>
              </w:numPr>
              <w:spacing w:lineRule="auto" w:line="240" w:before="0" w:after="12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bardzo dobra (5,0) – 91–100%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Student w sposób pogłębiony i spójny analizuje przypadek kliniczny, trafnie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rozpoznaje rodzaj zaburzeń pamięci oraz adekwatnie dobiera narzędzia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diagnostyczne. Konstruuje logiczny i realistyczny program terapii, uwzględniając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mechanizmy neuroplastyczności oraz możliwości pacjenta.</w:t>
            </w:r>
          </w:p>
          <w:p>
            <w:pPr>
              <w:pStyle w:val="Nagwek2"/>
              <w:widowControl w:val="false"/>
              <w:numPr>
                <w:ilvl w:val="0"/>
                <w:numId w:val="2"/>
              </w:numPr>
              <w:spacing w:lineRule="auto" w:line="240" w:before="0" w:after="12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dobra plus (4,5) – 81–90%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Student poprawnie analizuje przypadek, właściwie identyfikuje deficyty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pamięciowe i proponuje adekwatne działania terapeutyczne, choć uzasadnienie nie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zawsze ma charakter pogłębiony.</w:t>
            </w:r>
          </w:p>
          <w:p>
            <w:pPr>
              <w:pStyle w:val="Nagwek2"/>
              <w:widowControl w:val="false"/>
              <w:numPr>
                <w:ilvl w:val="0"/>
                <w:numId w:val="2"/>
              </w:numPr>
              <w:spacing w:lineRule="auto" w:line="240" w:before="0" w:after="12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dobra (4,0) – 71–80%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Student poprawnie opisuje zaburzenia pamięci i proponuje ogólne rozwiązania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terapeutyczne, jednak projekt wymaga większej precyzji i integracji wiedzy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teoretycznej z praktyką.</w:t>
            </w:r>
          </w:p>
          <w:p>
            <w:pPr>
              <w:pStyle w:val="Nagwek2"/>
              <w:widowControl w:val="false"/>
              <w:numPr>
                <w:ilvl w:val="0"/>
                <w:numId w:val="2"/>
              </w:numPr>
              <w:spacing w:lineRule="auto" w:line="240" w:before="0" w:after="12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dostateczna plus (3,5) – 61–70%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Student spełnia podstawowe wymagania projektu, jednak analiza przypadku ma charakter schematyczny i nie w pełni wykorzystuje wiedzę kliniczną.</w:t>
            </w:r>
          </w:p>
          <w:p>
            <w:pPr>
              <w:pStyle w:val="Nagwek2"/>
              <w:widowControl w:val="false"/>
              <w:numPr>
                <w:ilvl w:val="0"/>
                <w:numId w:val="2"/>
              </w:numPr>
              <w:spacing w:lineRule="auto" w:line="240" w:before="0" w:after="12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dostateczna (3,0) – 51–60%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Student wykazuje minimalny poziom kompetencji diagnostycznych i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terapeutycznych, jednak projekt zawiera istotne braki merytoryczne.</w:t>
            </w:r>
          </w:p>
          <w:p>
            <w:pPr>
              <w:pStyle w:val="Nagwek2"/>
              <w:widowControl w:val="false"/>
              <w:numPr>
                <w:ilvl w:val="0"/>
                <w:numId w:val="2"/>
              </w:numPr>
              <w:spacing w:lineRule="auto" w:line="240" w:before="0" w:after="12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niedostateczna (2,0) – poniżej 51%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Student nie wykazuje wymaganych umiejętności w zakresie diagnozy i planowania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terapii zaburzeń pamięci i nie spełnia minimalnych kryteriów projektu.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Absolwent zna mechanizmy powstawania zaburzeń funkcji poznawczych, emocjonalnych i językowych wynikających z uszkodzeń i dysfunkcji mózgu oraz chorób neurologicznych i neurorozwojowych.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metody diagnozy neuropsychologicznej i neurologopedycznej dzieci, młodzieży i dorosłych oraz ich podstawy teoretyczne i kliniczne.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T1-T5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F1,P1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K_W12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C1,C2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T4-T7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NKN_U02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stosować metody i narzędzia diagnozy neuropsychologicznej oraz neurologopedycznej i interpretować ich wyniki.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NKN_U03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rozpoznawać zaburzenia funkcji poznawczych, w tym uwagi, pamięci, percepcji, funkcji wykonawczych i językowych.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NKN_U05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planować i realizować działania wspierające i rehabilitacyjne w zakresie funkcji poznawczych i komunikacyjnych pacjenta.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K_U18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NKN_K02 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sz w:val="22"/>
                <w:szCs w:val="22"/>
              </w:rPr>
              <w:t>est gotów(-owa) do odpowiedzialnego podejmowania działań diagnostycznych i rehabilitacyjnych z uwzględnieniem indywidualnych potrzeb osoby badanej.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K_K02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i 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NKN_U02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T8-T10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F2, P2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NKN_U03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T8-T10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NKN_U05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C2,C3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T11, T12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Mk3,Mk4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NKN_K02 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K_K02 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C2, C3 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T8-T12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Mk2-Mk4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F2, </w:t>
            </w:r>
            <w:r>
              <w:rPr>
                <w:rFonts w:ascii="Times New Roman" w:hAnsi="Times New Roman"/>
                <w:sz w:val="22"/>
                <w:szCs w:val="22"/>
              </w:rPr>
              <w:t>P2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4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Wykłady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14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949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2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14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100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b w:val="false"/>
        <w:rFonts w:ascii="Times New Roman" w:hAnsi="Times New Roman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b w:val="false"/>
        <w:rFonts w:ascii="Times New Roman" w:hAnsi="Times New Roman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character" w:styleId="WW8Num9z1" w:customStyle="1">
    <w:name w:val="WW8Num9z1"/>
    <w:qFormat/>
    <w:rsid w:val="004a1417"/>
    <w:rPr/>
  </w:style>
  <w:style w:type="character" w:styleId="WW8Num16z1" w:customStyle="1">
    <w:name w:val="WW8Num16z1"/>
    <w:qFormat/>
    <w:rsid w:val="004a1417"/>
    <w:rPr/>
  </w:style>
  <w:style w:type="character" w:styleId="WW8Num17z7" w:customStyle="1">
    <w:name w:val="WW8Num17z7"/>
    <w:qFormat/>
    <w:rsid w:val="006d31da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cs="Calibri" w:ascii="Calibri" w:hAnsi="Calibri" w:eastAsia="Calibri"/>
      <w:color w:val="auto"/>
      <w:kern w:val="0"/>
      <w:sz w:val="22"/>
      <w:szCs w:val="22"/>
      <w:lang w:eastAsia="ar-SA" w:val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Application>LibreOffice/7.1.1.2$Windows_X86_64 LibreOffice_project/fe0b08f4af1bacafe4c7ecc87ce55bb426164676</Application>
  <AppVersion>15.0000</AppVersion>
  <Pages>6</Pages>
  <Words>1536</Words>
  <Characters>10920</Characters>
  <CharactersWithSpaces>12253</CharactersWithSpaces>
  <Paragraphs>246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2026-02-19T21:03:00Z</dcterms:created>
  <dc:creator>Igor Kamienski</dc:creator>
  <dc:description/>
  <dc:language>pl-PL</dc:language>
  <cp:lastModifiedBy/>
  <cp:lastPrinted>2026-02-19T21:03:00Z</cp:lastPrinted>
  <dcterms:modified xsi:type="dcterms:W3CDTF">2026-04-15T22:41:53Z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