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PERCEPCJA I ORIENTACJA – DIAGNOZA, ZABURZENIA I TERAPIA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C1 </w:t>
            </w:r>
            <w:r>
              <w:rPr>
                <w:b w:val="false"/>
                <w:bCs w:val="false"/>
                <w:sz w:val="22"/>
                <w:szCs w:val="22"/>
              </w:rPr>
              <w:t xml:space="preserve">Pogłębienie wiedzy dotyczącej neurobiologicznych podstaw percepcji w różnych modalnościach oraz mechanizmów powstawania zaburzeń percepcyjnych w przebiegu chorób neurologicznych i neurorozwojowych.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C2 </w:t>
            </w:r>
            <w:r>
              <w:rPr>
                <w:b w:val="false"/>
                <w:bCs w:val="false"/>
                <w:sz w:val="22"/>
                <w:szCs w:val="22"/>
              </w:rPr>
              <w:t xml:space="preserve">Kształtowanie umiejętności diagnozowania i planowania oddziaływań terapeutycznych w zakresie zaburzeń percepcji z uwzględnieniem ich wpływu na funkcjonowanie poznawcze, emocjonalne i społeczne pacjenta.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Ws1 </w:t>
            </w:r>
            <w:r>
              <w:rPr>
                <w:sz w:val="22"/>
                <w:szCs w:val="22"/>
              </w:rPr>
              <w:t>Student posiada uporządkowaną wiedzę z zakresu neurobiologicznych podstaw funkcjonowania ośrodkowego układu nerwowego, w szczególności struktur odpowiedzialnych za przetwarzanie bodźców sensorycznych.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Ws2 </w:t>
            </w:r>
            <w:r>
              <w:rPr>
                <w:sz w:val="22"/>
                <w:szCs w:val="22"/>
              </w:rPr>
              <w:t>Student zna podstawowe mechanizmy funkcjonowania procesów poznawczych (uwaga, pamięć, funkcje językowe) oraz rozumie ich zależność od percepcji.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Ws3 </w:t>
            </w:r>
            <w:r>
              <w:rPr>
                <w:sz w:val="22"/>
                <w:szCs w:val="22"/>
              </w:rPr>
              <w:t>Student rozumie podstawowe zagadnienia z zakresu neuropsychologii klinicznej oraz konsekwencje uszkodzeń mózgu dla funkcjonowania poznawczego i emocjonalnego.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Ws4 </w:t>
            </w:r>
            <w:r>
              <w:rPr>
                <w:sz w:val="22"/>
                <w:szCs w:val="22"/>
              </w:rPr>
              <w:t>Student potrafi analizować przypadek kliniczny w kontekście objawów neurologicznych i psychologicznych.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Ws5 </w:t>
            </w:r>
            <w:r>
              <w:rPr>
                <w:sz w:val="22"/>
                <w:szCs w:val="22"/>
              </w:rPr>
              <w:t>Student jest przygotowany do pracy w warunkach warsztatowych oraz do współpracy w zespole terapeutycznym z zachowaniem zasad etyki zawodowej.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problemowy z wykorzystaniem prezentacji multimedialnej oraz analizą przykładów klinicznych.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przypadków pacjentów z zaburzeniami percepcji (studium przypadku).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Ćwiczenia praktyczne z wykorzystaniem narzędzi diagnostycznych i symulowanych sytuacji klinicznych.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Standaryzowane testy i narzędzia do oceny funkcji percepcyjnych (np. Test Figury Złożonej Reya-Osterrietha, testy orientacji przestrzennej, próby rozpoznawania wzorców, testy integracji wzrokowo-przestrzennej).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Zanonimizowane opisy przypadków klinicznych pacjentów z zaburzeniami percepcji (agnozje, zaburzenia schematu ciała, deficyty przetwarzania słuchowego).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do ćwiczeń terapeutycznych wspomagających percepcję (karty pracy, zadania wizualno-przestrzenne, materiały dźwiękowe, ćwiczenia orientacji w przestrzeni).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Prezentacje multimedialne oraz schematy neuroanatomiczne ilustrujące drogi sensoryczne i mechanizmy percepcji.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Oprogramowanie komputerowe lub środowiska symulacyjne (np. ćwiczenia wirtualnej orientacji przestrzennej).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 Percepcja czasu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Mechanizmy neurofizjologiczne odpowiedzialne za percepcję czasu (rola jąder podstawy, móżdżku i kory ciemieniowej).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Jak subiektywna percepcja czasu wpływa na procesy poznawcze, emocje i funkcjonowanie społeczne.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Problemy percepcji czasu w kontekście zaburzeń neuropsychologicznych (np. ADHD, schizofrenia, depresja).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T2. Percepcja przestrzeni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Neuroanatomiczne podstawy percepcji przestrzeni (rola hipokampa, kory ciemieniowej i układu przedsionkowego).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Rola percepcji przestrzeni w orientacji, eksploracji środowiska i pamięci przestrzennej.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Agnozja przestrzenna i deficyty wizualno-przestrzenne (np. w wyniku udarów).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T3. Percepcja ciała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Propriocepcja i jej neurofizjologiczne podstawy (rola móżdżku, receptorów czuciowych i kory somatosensorycznej).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Zaburzenia obrazu ciała w anoreksji, bulimii i dysmorfofobii.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Asomatognozja i zaburzenia schematu ciała po urazach neurologicznych.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T4. Percepcja dźwięku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Drogi słuchowe i funkcje kory słuchowej. Centralne zaburzenia przetwarzania słuchowego (CAPD).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Rola percepcji dźwięku w komunikacji, procesach poznawczych i emocjach (np. wpływ muzyki na nastrój).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Niedosłuch, nadwrażliwość na dźwięki (hyperacusis) i ich konsekwencje psychologiczne.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T5. Percepcja smaku i zapachu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Drogi nerwowe odpowiedzialne za percepcję smaku i zapachu (nerwy czaszkowe, kora węchowa).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Związek między percepcją smaków i zapachów a wspomnieniami, emocjami i preferencjami.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Anozmia i ageuzja – ich wpływ na jakość życia i zdrowie psychiczne.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T6. Percepcja wzrokowa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Droga wzrokowa, mechanizmy adaptacji do światła i ciemności, funkcje kory wzrokowej.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Percepcja wzrokowa a procesy poznawcze, takie jak rozpoznawanie twarzy, czytanie i interpretacja sygnałów społecznych.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Agnozja wzrokowa, problemy z integracją wizualno-przestrzenną.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T7. Percepcja czasu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Analiza różnic indywidualnych w postrzeganiu czasu w zależności od kontekstu emocjonalnego.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T8. Percepcja przestrzeni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Testy wizualno-przestrzenne (np. test Reya-Osterrietha, test labiryntów).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Ćwiczenia w orientacji przestrzennej w symulowanych warunkach (wirtualna rzeczywistość).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T9. Percepcja ciała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Ćwiczenia związane z obrazem ciała, analiza przypadków zaburzeń obrazu ciała (np. anoreksja).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T10. Percepcja dźwięku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Analiza wpływu muzyki i dźwięków na nastrój i koncentrację.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T11. Percepcja smaku i zapachu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Analiza wpływu zapachów na pamięć i emocje.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T12. Percepcja wzrokowa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Ćwiczenia w rozpoznawaniu wzorców (np. twarzy, emocji) i ich interpretacji w kontekście społecznym.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T13. Identyfikacja współzależności między deficytami percepcyjnymi a zaburzeniami poznawczymi, np. w demencji lub ADHD.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Domańska Ł., Borkowska A.: Podstawy neuropsychologii klinicznej, UMCS, 2008 (129-152) (367-388)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Pąchalska M., Neuropsychologia kliniczna. Urazy mózgu, PWN, 2014 (284-310) 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M., Rehabilitacja neuropsychologiczna, UMCS, 2014, (167-210)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Seniów J., Terapia neuropsychologiczna dorosłych chorych z uszkodzeniem mózgu. Instytut Psychiatrii i Neurologii, 2019 (108-118)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Book Antiqua"/>
                <w:sz w:val="22"/>
                <w:szCs w:val="22"/>
              </w:rPr>
              <w:t>Herzyk A., Wprowadzenie do neuropsychologii klinicznej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Book Antiqua"/>
                <w:sz w:val="22"/>
                <w:szCs w:val="22"/>
                <w:lang w:val="en-US"/>
              </w:rPr>
              <w:t>Amstrong L. C, Morrow L.. Neuropsychologia medycza tom 1 i 2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F1 – aktywność na wykładzie (10%)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P1 – egzamin testowy (90%)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F2 – ocena aktywności i zaangażowania (30%)</w:t>
            </w:r>
            <w:r>
              <w:rPr>
                <w:rFonts w:eastAsia="Book Antiqua" w:ascii="Times New Roman" w:hAnsi="Times New Roman"/>
                <w:b/>
                <w:sz w:val="22"/>
                <w:szCs w:val="22"/>
              </w:rPr>
              <w:br/>
            </w: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P2 – projekt diagnostyczno-terapeutyczny dotyczący zaburzeń percepcji (70%)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Warunkiem zaliczenia wykładu jest: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obecność na minimum 80% zajęć,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pozytywnej oceny z aktywności na wykładzie (F1),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przystąpienie do egzaminu testowego (P1),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minimum 51% łącznej liczby punktów z F1 i P1.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 DOPUSZCZENIA DO EGZAMINU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Warunkiem dopuszczenia do egzaminu testowego jest: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spełnienie wymogu 80% obecności,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aktywny udział w zajęciach wykładowych,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realizacja zadań bieżących wskazanych przez prowadzącego.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 xml:space="preserve">KRYTERIA OCEN 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Ocena końcowa ustalana jest na podstawie procentu łącznej liczby punktów (F1 + P1).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dotyczącą neurobiologicznych podstaw percepcji oraz mechanizmów zaburzeń percepcyjnych. Trafnie analizuje zależności między uszkodzeniami struktur mózgowych a objawami klinicznymi oraz poprawnie interpretuje konsekwencje zaburzeń percepcji dla funkcjonowania poznawczego i społecznego pacjenta.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ugruntowaną wiedzę na temat mechanizmów percepcji i zaburzeń percepcyjnych, w większości poprawnie wyjaśnia ich uwarunkowania kliniczne i funkcjonalne.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opisuje podstawowe zagadnienia dotyczące percepcji i jej zaburzeń, jednak jego wiedza ma częściowo charakter odtwórczy i wymaga większej precyzji.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z zakresu percepcji i zaburzeń percepcyjnych, jednak jego odpowiedzi są fragmentaryczne i wymagają doprecyzowania.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opanował minimalny zakres wiedzy niezbędny do zaliczenia wykładu, jednak ma trudności z interpretacją zależności klinicznych.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poniżej 51%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dotyczących percepcji i jej zaburzeń oraz nie uzyskał wymaganego minimum punktów.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uto" w:line="240" w:before="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Warunkiem zaliczenia ćwiczeń jest: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10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obecność na minimum 80% zajęć,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aktywne uczestnictwo w pracy warsztatowej,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przygotowanie i złożenie projektu diagnostyczno-terapeutycznego dotyczącego zaburzeń percepcji,</w:t>
            </w:r>
          </w:p>
          <w:p>
            <w:pPr>
              <w:pStyle w:val="NormalWeb"/>
              <w:widowControl w:val="false"/>
              <w:numPr>
                <w:ilvl w:val="0"/>
                <w:numId w:val="12"/>
              </w:numPr>
              <w:suppressAutoHyphens w:val="false"/>
              <w:spacing w:lineRule="auto" w:line="240" w:before="0" w:after="1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uzyskanie minimum 51% łącznej liczby punktów z F2 (aktywność) i P2 (projekt).</w:t>
            </w:r>
          </w:p>
          <w:p>
            <w:pPr>
              <w:pStyle w:val="NormalWeb"/>
              <w:widowControl w:val="false"/>
              <w:spacing w:lineRule="auto" w:line="240" w:before="28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powinien obejmować:</w:t>
            </w:r>
          </w:p>
          <w:p>
            <w:pPr>
              <w:pStyle w:val="NormalWeb"/>
              <w:widowControl w:val="false"/>
              <w:numPr>
                <w:ilvl w:val="0"/>
                <w:numId w:val="13"/>
              </w:numPr>
              <w:suppressAutoHyphens w:val="false"/>
              <w:spacing w:lineRule="auto" w:line="240" w:before="10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charakterystykę przypadku klinicznego,</w:t>
            </w:r>
          </w:p>
          <w:p>
            <w:pPr>
              <w:pStyle w:val="NormalWeb"/>
              <w:widowControl w:val="false"/>
              <w:numPr>
                <w:ilvl w:val="0"/>
                <w:numId w:val="13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opis deficytów percepcyjnych,</w:t>
            </w:r>
          </w:p>
          <w:p>
            <w:pPr>
              <w:pStyle w:val="NormalWeb"/>
              <w:widowControl w:val="false"/>
              <w:numPr>
                <w:ilvl w:val="0"/>
                <w:numId w:val="13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propozycję narzędzi diagnostycznych,</w:t>
            </w:r>
          </w:p>
          <w:p>
            <w:pPr>
              <w:pStyle w:val="NormalWeb"/>
              <w:widowControl w:val="false"/>
              <w:numPr>
                <w:ilvl w:val="0"/>
                <w:numId w:val="13"/>
              </w:numPr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plan oddziaływań terapeutycznych,</w:t>
            </w:r>
          </w:p>
          <w:p>
            <w:pPr>
              <w:pStyle w:val="NormalWeb"/>
              <w:widowControl w:val="false"/>
              <w:numPr>
                <w:ilvl w:val="0"/>
                <w:numId w:val="13"/>
              </w:numPr>
              <w:suppressAutoHyphens w:val="false"/>
              <w:spacing w:lineRule="auto" w:line="240" w:before="0" w:after="1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uzasadnienie doboru metod.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KRYTERIA OCEN 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Ocena końcowa ustalana jest na podstawie jakości projektu diagnostyczno-terapeutycznego oraz poziomu aktywności podczas zajęć.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bardzo dobra (5,0) – 91–100%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w sposób pogłębiony i spójny analizuje przypadek kliniczny, trafnie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identyfikuje zaburzenia percepcyjne oraz adekwatnie dobiera narzędzia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diagnostyczne i metody terapii. Projekt jest logiczny, merytorycznie poprawny 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uwzględnia neurobiologiczne oraz funkcjonalne uwarunkowania deficytów.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plus (4,5) – 81–90%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poprawnie analizuje przypadek, właściwie identyfikuje zaburzenia percepcji i proponuje adekwatne działania terapeutyczne, choć uzasadnienie nie zawsze ma charakter pogłębiony.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(4,0) – 71–80%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poprawnie opisuje deficyty percepcyjne i proponuje ogólne rozwiązania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terapeutyczne, jednak projekt wymaga większej precyzji i pogłębienia analizy.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plus (3,5) – 61–70%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spełnia podstawowe wymagania projektu, jednak analiza przypadku jest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schematyczna i nie w pełni wykorzystuje wiedzę kliniczną.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(3,0) – 51–60%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wykazuje minimalny poziom umiejętności w zakresie analizy zaburzeń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percepcyjnych i planowania terapii, jednak projekt zawiera braki merytoryczne.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niedostateczna (2,0) – poniżej 51%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Student nie wykazuje wymaganych umiejętności diagnostycznych ani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terapeutycznych i nie spełnia minimalnych kryteriów projektu.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C1.C2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K_U03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planować i realizować działania wspierające i rehabilitacyjne w zakresie funkcji poznawczych i komunikacyjnych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K_U05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odpowiedzialnego podejmowania działań diagnostycznych i rehabilitacyjnych z uwzględnieniem indywidualnych potrzeb osoby badanej.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T7-T13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T7-T13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K_K02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T7-T13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 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2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rFonts w:ascii="Book Antiqua" w:hAnsi="Book Antiq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character" w:styleId="WW8Num17z7" w:customStyle="1">
    <w:name w:val="WW8Num17z7"/>
    <w:qFormat/>
    <w:rsid w:val="006d31d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LibreOffice/7.1.1.2$Windows_X86_64 LibreOffice_project/fe0b08f4af1bacafe4c7ecc87ce55bb426164676</Application>
  <AppVersion>15.0000</AppVersion>
  <Pages>7</Pages>
  <Words>1615</Words>
  <Characters>11445</Characters>
  <CharactersWithSpaces>12791</CharactersWithSpaces>
  <Paragraphs>263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2026-02-19T21:03:00Z</dcterms:created>
  <dc:creator>Igor Kamienski</dc:creator>
  <dc:description/>
  <dc:language>pl-PL</dc:language>
  <cp:lastModifiedBy/>
  <cp:lastPrinted>2026-02-19T21:03:00Z</cp:lastPrinted>
  <dcterms:modified xsi:type="dcterms:W3CDTF">2026-04-15T23:26:15Z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