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DC0A" w14:textId="77777777" w:rsidR="00CF5493" w:rsidRDefault="00CF5493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 w:rsidR="00CF5493" w14:paraId="3A53A32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55433C9" w14:textId="77777777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CF5493" w14:paraId="5B7A2F1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6CFAF" w14:textId="77777777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CF5493" w14:paraId="6656CD7A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2A66" w14:textId="77777777" w:rsidR="00CF5493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D741B" w14:textId="77777777" w:rsidR="00CF5493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263BFC9D" w14:textId="6CD395C8" w:rsidR="00CF5493" w:rsidRDefault="000C44AD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Laboratoria</w:t>
            </w:r>
          </w:p>
        </w:tc>
      </w:tr>
      <w:tr w:rsidR="00CF5493" w14:paraId="7AD6988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B53C" w14:textId="77777777" w:rsidR="00CF5493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CF5493" w14:paraId="5959520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9705" w14:textId="77777777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CF5493" w14:paraId="0ACF053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1E73" w14:textId="77777777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5676134B" w14:textId="77777777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CF5493" w14:paraId="107B95C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077761" w14:textId="73438EBC" w:rsidR="00CF5493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przedmiotu kształcenia: DIAGNOZA KLINICZNA I KONCEPCJE DIAGNOSTYCZNE </w:t>
            </w:r>
          </w:p>
        </w:tc>
      </w:tr>
      <w:tr w:rsidR="00CF5493" w14:paraId="61E4BBAB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254A" w14:textId="77777777" w:rsidR="00CF5493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0EFC84B7" w14:textId="77777777" w:rsidR="00CF5493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087C2B7D" w14:textId="77777777" w:rsidR="00CF5493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x-none"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val="x-none" w:eastAsia="pl-PL"/>
              </w:rPr>
              <w:t xml:space="preserve"> Pogłębienie wiedzy o współczesnych procesach diagnozy klinicznej, w tym o diagnozie ilościowej i jakościowej. </w:t>
            </w:r>
          </w:p>
          <w:p w14:paraId="1E9D0712" w14:textId="77777777" w:rsidR="00CF5493" w:rsidRDefault="00000000">
            <w:pPr>
              <w:widowControl w:val="0"/>
              <w:tabs>
                <w:tab w:val="left" w:pos="900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Pogłębienie wiedzy teoretycznej dotyczącej formułowania diagnoz psychologicznych. </w:t>
            </w:r>
          </w:p>
          <w:p w14:paraId="0924FAE9" w14:textId="5905A89A" w:rsidR="00CF5493" w:rsidRDefault="009214F3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 w:rsidRPr="009214F3">
              <w:rPr>
                <w:b/>
                <w:bCs/>
                <w:sz w:val="22"/>
                <w:szCs w:val="22"/>
              </w:rPr>
              <w:t>Laboratoria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6ABA670D" w14:textId="77777777" w:rsidR="00CF549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Doskonalenie umiejętności stosowania wybranych narzędzi diagnostyki psychologicznej oraz ich wykorzystania w praktyce klinicznej. </w:t>
            </w:r>
          </w:p>
          <w:p w14:paraId="0C105696" w14:textId="77777777" w:rsidR="00CF549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Doskonalenie umiejętności przeprowadzania diagnozy psychologicznej zgodnie z zasadami psychologii klinicznej. </w:t>
            </w:r>
          </w:p>
          <w:p w14:paraId="69D66B71" w14:textId="77777777" w:rsidR="00CF5493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pl"/>
              </w:rPr>
              <w:t>C3</w:t>
            </w:r>
            <w:r>
              <w:rPr>
                <w:color w:val="000000"/>
                <w:sz w:val="22"/>
                <w:szCs w:val="22"/>
                <w:lang w:val="pl"/>
              </w:rPr>
              <w:t xml:space="preserve"> Rozwijanie umiejętności krytycznej analizy danych diagnostycznych i formułowania wniosków. </w:t>
            </w:r>
          </w:p>
        </w:tc>
      </w:tr>
      <w:tr w:rsidR="00CF5493" w14:paraId="5A6D589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855C" w14:textId="77777777" w:rsidR="00CF5493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</w:rPr>
              <w:t>Diagnoza psychologiczna 1</w:t>
            </w:r>
          </w:p>
          <w:p w14:paraId="7208E606" w14:textId="772BA2A3" w:rsidR="00CF5493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Przedmiot wprowadzający- </w:t>
            </w:r>
            <w:r w:rsidR="00624D71">
              <w:rPr>
                <w:rFonts w:ascii="Times New Roman" w:eastAsia="Times New Roman" w:hAnsi="Times New Roman"/>
                <w:b/>
                <w:bCs/>
                <w:color w:val="000000"/>
              </w:rPr>
              <w:t>laboratoria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>Diagnoza psychologiczna 1, Metody badania osobowości I, Metody badania osobowości II.</w:t>
            </w:r>
          </w:p>
        </w:tc>
      </w:tr>
      <w:tr w:rsidR="00CF5493" w14:paraId="1EEA8C8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3541" w14:textId="77777777" w:rsidR="00CF5493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13C3D263" w14:textId="77777777" w:rsidR="00CF5493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5A6AD649" w14:textId="77777777" w:rsidR="00CF549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4FABA2CF" w14:textId="77777777" w:rsidR="00CF5493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3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poznawczego, z uwzględnieniem rodzaju zaburzenia.</w:t>
            </w:r>
          </w:p>
          <w:p w14:paraId="0691B572" w14:textId="77777777" w:rsidR="00CF5493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Ws4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CF5493" w14:paraId="027DB5F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5CFA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2C849F10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76D70426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31C70FC1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3CB432CF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 pacjentów.</w:t>
            </w:r>
          </w:p>
          <w:p w14:paraId="680E04EA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7CDF7D6A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24DB47BE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0B5BFDA6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631E7091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</w:t>
            </w:r>
          </w:p>
          <w:p w14:paraId="21D14B69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</w:t>
            </w:r>
          </w:p>
          <w:p w14:paraId="7546C1B9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3682DA75" w14:textId="7E683D9C" w:rsidR="00CF5493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do </w:t>
            </w:r>
            <w:r w:rsidR="009214F3">
              <w:rPr>
                <w:rFonts w:ascii="Times New Roman" w:hAnsi="Times New Roman"/>
                <w:b/>
                <w:bCs/>
              </w:rPr>
              <w:t>laboratorium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</w:p>
          <w:p w14:paraId="550384E8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030EA049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różnorodnych badań psychologicznych</w:t>
            </w:r>
          </w:p>
          <w:p w14:paraId="6327C87D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0843578E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1A829B89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1F958C0C" w14:textId="77C0341F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</w:t>
            </w:r>
            <w:r w:rsidR="009214F3">
              <w:rPr>
                <w:rFonts w:ascii="Times New Roman" w:hAnsi="Times New Roman"/>
                <w:b/>
                <w:bCs/>
              </w:rPr>
              <w:t>laboratorium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  <w:p w14:paraId="472A6174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Wybrane narzędzia psychologiczne stosowane w diagnozie psychologicznej</w:t>
            </w:r>
          </w:p>
          <w:p w14:paraId="3FE988B7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7D2EABB2" w14:textId="77777777" w:rsidR="00CF5493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</w:t>
            </w:r>
          </w:p>
        </w:tc>
      </w:tr>
      <w:tr w:rsidR="00CF5493" w14:paraId="278E1F0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7B29" w14:textId="77777777" w:rsidR="00CF5493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52709BFA" w14:textId="77777777" w:rsidR="00CF5493" w:rsidRDefault="00CF5493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451CAC9F" w14:textId="77777777" w:rsidR="00CF5493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781731B1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Test Sortowania Kart z Wisconsin (WCST)</w:t>
            </w:r>
            <w:r>
              <w:rPr>
                <w:rFonts w:ascii="Times New Roman" w:hAnsi="Times New Roman"/>
              </w:rPr>
              <w:br/>
              <w:t>-Struktura narzędzia</w:t>
            </w:r>
            <w:r>
              <w:rPr>
                <w:rFonts w:ascii="Times New Roman" w:hAnsi="Times New Roman"/>
              </w:rPr>
              <w:br/>
              <w:t>-Zastosowanie WCST</w:t>
            </w:r>
            <w:r>
              <w:rPr>
                <w:rFonts w:ascii="Times New Roman" w:hAnsi="Times New Roman"/>
              </w:rPr>
              <w:br/>
              <w:t>-Rzetelność oraz normy narzędzia WCST</w:t>
            </w:r>
          </w:p>
          <w:p w14:paraId="2CDA3CA7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T2 Kalifornijski Test Uczenia się Językowego (CVLT)</w:t>
            </w:r>
            <w:r>
              <w:rPr>
                <w:rFonts w:ascii="Times New Roman" w:hAnsi="Times New Roman"/>
              </w:rPr>
              <w:br/>
              <w:t xml:space="preserve">-Struktura </w:t>
            </w:r>
            <w:proofErr w:type="spellStart"/>
            <w:r>
              <w:rPr>
                <w:rFonts w:ascii="Times New Roman" w:hAnsi="Times New Roman"/>
              </w:rPr>
              <w:t>narzędza</w:t>
            </w:r>
            <w:proofErr w:type="spellEnd"/>
            <w:r>
              <w:rPr>
                <w:rFonts w:ascii="Times New Roman" w:hAnsi="Times New Roman"/>
              </w:rPr>
              <w:br/>
              <w:t>-Zastosowanie, rzetelność, normalizacja CVLT</w:t>
            </w:r>
          </w:p>
          <w:p w14:paraId="4B5594FB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T3 Kolorowy Test Połączeń: wersja dla dorosłych i dzieci (CTT i CCTT)</w:t>
            </w:r>
            <w:r>
              <w:rPr>
                <w:rFonts w:ascii="Times New Roman" w:hAnsi="Times New Roman"/>
              </w:rPr>
              <w:br/>
              <w:t xml:space="preserve">-Struktura </w:t>
            </w:r>
            <w:proofErr w:type="spellStart"/>
            <w:r>
              <w:rPr>
                <w:rFonts w:ascii="Times New Roman" w:hAnsi="Times New Roman"/>
              </w:rPr>
              <w:t>narzędza</w:t>
            </w:r>
            <w:proofErr w:type="spellEnd"/>
            <w:r>
              <w:rPr>
                <w:rFonts w:ascii="Times New Roman" w:hAnsi="Times New Roman"/>
              </w:rPr>
              <w:br/>
              <w:t>-Zastosowanie, rzetelność, normalizacja CTT i CCTT</w:t>
            </w:r>
          </w:p>
          <w:p w14:paraId="2D413182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T4 Kompleksowe badanie funkcji poznawczych.</w:t>
            </w:r>
            <w:r>
              <w:rPr>
                <w:rFonts w:ascii="Times New Roman" w:hAnsi="Times New Roman"/>
                <w:b/>
                <w:bCs/>
              </w:rPr>
              <w:br/>
            </w:r>
            <w:r>
              <w:rPr>
                <w:rFonts w:ascii="Times New Roman" w:hAnsi="Times New Roman"/>
              </w:rPr>
              <w:t>-Zasady badania funkcji poznawczych</w:t>
            </w:r>
            <w:r>
              <w:rPr>
                <w:rFonts w:ascii="Times New Roman" w:hAnsi="Times New Roman"/>
              </w:rPr>
              <w:br/>
              <w:t>-Badanie funkcji poznawczych u pacjentów w różnym wieku</w:t>
            </w:r>
            <w:r>
              <w:rPr>
                <w:rFonts w:ascii="Times New Roman" w:hAnsi="Times New Roman"/>
              </w:rPr>
              <w:br/>
              <w:t>-Badanie funkcji poznawczych w przebiegu zespołów otępiennych</w:t>
            </w:r>
            <w:r>
              <w:rPr>
                <w:rFonts w:ascii="Times New Roman" w:hAnsi="Times New Roman"/>
              </w:rPr>
              <w:br/>
              <w:t>-Badanie funkcji poznawczych po udarach mózgu</w:t>
            </w:r>
          </w:p>
          <w:p w14:paraId="39151747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T5 Kompleksowe i przesiewowe badanie intelektu.</w:t>
            </w:r>
            <w:r>
              <w:rPr>
                <w:rFonts w:ascii="Times New Roman" w:hAnsi="Times New Roman"/>
              </w:rPr>
              <w:br/>
              <w:t>-Zasady badania intelektu</w:t>
            </w:r>
            <w:r>
              <w:rPr>
                <w:rFonts w:ascii="Times New Roman" w:hAnsi="Times New Roman"/>
              </w:rPr>
              <w:br/>
              <w:t>-Badanie intelektu dzieci oraz dorosłych</w:t>
            </w:r>
            <w:r>
              <w:rPr>
                <w:rFonts w:ascii="Times New Roman" w:hAnsi="Times New Roman"/>
              </w:rPr>
              <w:br/>
              <w:t>-Etapy diagnozy intelektu</w:t>
            </w:r>
            <w:r>
              <w:rPr>
                <w:rFonts w:ascii="Times New Roman" w:hAnsi="Times New Roman"/>
              </w:rPr>
              <w:br/>
              <w:t>-Zasady doboru narzędzi diagnostycznych</w:t>
            </w:r>
          </w:p>
          <w:p w14:paraId="792ACA78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 Badanie psychologiczne zaburzeń depresyjnych.</w:t>
            </w:r>
            <w:r>
              <w:rPr>
                <w:rFonts w:ascii="Times New Roman" w:hAnsi="Times New Roman"/>
              </w:rPr>
              <w:br/>
              <w:t>-Zasady doboru narzędzi diagnostycznych</w:t>
            </w:r>
            <w:r>
              <w:rPr>
                <w:rFonts w:ascii="Times New Roman" w:hAnsi="Times New Roman"/>
              </w:rPr>
              <w:br/>
              <w:t>-Różnicowanie epizodów depresyjnych lub dystymii z innymi zaburzeniami psychicznymi oraz somatycznymi</w:t>
            </w:r>
          </w:p>
          <w:p w14:paraId="79A648F6" w14:textId="77777777" w:rsidR="00CF5493" w:rsidRDefault="00000000">
            <w:pPr>
              <w:widowControl w:val="0"/>
              <w:shd w:val="clear" w:color="auto" w:fill="FFFFFF"/>
              <w:spacing w:line="240" w:lineRule="auto"/>
              <w:ind w:left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T7 Kompleksowe badanie osobowości.</w:t>
            </w:r>
            <w:r>
              <w:rPr>
                <w:rFonts w:ascii="Times New Roman" w:hAnsi="Times New Roman"/>
              </w:rPr>
              <w:br/>
              <w:t>-Etapy diagnozy osobowości</w:t>
            </w:r>
            <w:r>
              <w:rPr>
                <w:rFonts w:ascii="Times New Roman" w:hAnsi="Times New Roman"/>
              </w:rPr>
              <w:br/>
              <w:t>-Zasady doboru narzędzi diagnostycznych</w:t>
            </w:r>
            <w:r>
              <w:rPr>
                <w:rFonts w:ascii="Times New Roman" w:hAnsi="Times New Roman"/>
              </w:rPr>
              <w:br/>
              <w:t>-Badanie osobowości a badanie zaburzeń osobowości</w:t>
            </w:r>
            <w:r>
              <w:rPr>
                <w:rFonts w:ascii="Times New Roman" w:hAnsi="Times New Roman"/>
              </w:rPr>
              <w:br/>
              <w:t>-Różnicowanie zaburzeń osobowości z innymi zaburzeniami psychicznymi</w:t>
            </w:r>
          </w:p>
          <w:p w14:paraId="7B4A10CE" w14:textId="77777777" w:rsidR="00CF5493" w:rsidRDefault="00CF5493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373B063" w14:textId="77777777" w:rsidR="00CF5493" w:rsidRDefault="00CF5493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6842A20D" w14:textId="5CA1C5B4" w:rsidR="00CF5493" w:rsidRDefault="009214F3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LABORATORIA</w:t>
            </w:r>
          </w:p>
          <w:p w14:paraId="5F4FAFA0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T1 Test Sortowania Kart z Wisconsin (WCST)</w:t>
            </w:r>
            <w:r>
              <w:rPr>
                <w:rFonts w:ascii="Times New Roman" w:hAnsi="Times New Roman"/>
              </w:rPr>
              <w:br/>
              <w:t>-Zasady przeprowadzania badania</w:t>
            </w:r>
            <w:r>
              <w:rPr>
                <w:rFonts w:ascii="Times New Roman" w:hAnsi="Times New Roman"/>
              </w:rPr>
              <w:br/>
              <w:t>-Obliczanie wyników</w:t>
            </w:r>
            <w:r>
              <w:rPr>
                <w:rFonts w:ascii="Times New Roman" w:hAnsi="Times New Roman"/>
              </w:rPr>
              <w:br/>
              <w:t xml:space="preserve">-Interpretacja wyników i formułowanie opinii psychologicznej opartej na wywiadzie oraz </w:t>
            </w:r>
            <w:r>
              <w:rPr>
                <w:rFonts w:ascii="Times New Roman" w:hAnsi="Times New Roman"/>
              </w:rPr>
              <w:lastRenderedPageBreak/>
              <w:t>wynikach narzędzia (analiza przypadków)</w:t>
            </w:r>
          </w:p>
          <w:p w14:paraId="0F118457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T2 Kalifornijski Test Uczenia się Językowego (CVLT)</w:t>
            </w:r>
            <w:r>
              <w:rPr>
                <w:rFonts w:ascii="Times New Roman" w:hAnsi="Times New Roman"/>
              </w:rPr>
              <w:br/>
              <w:t>-Zasady przeprowadzania badania</w:t>
            </w:r>
            <w:r>
              <w:rPr>
                <w:rFonts w:ascii="Times New Roman" w:hAnsi="Times New Roman"/>
              </w:rPr>
              <w:br/>
              <w:t>-Obliczanie wyników</w:t>
            </w:r>
            <w:r>
              <w:rPr>
                <w:rFonts w:ascii="Times New Roman" w:hAnsi="Times New Roman"/>
              </w:rPr>
              <w:br/>
              <w:t>- Interpretacja wyników i formułowanie opinii psychologicznej opartej na wywiadzie oraz wynikach narzędzia (analiza przypadków)</w:t>
            </w:r>
          </w:p>
          <w:p w14:paraId="2E0EB0B5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T3 Kolorowy Test Połączeń: wersja dla dorosłych i dzieci (CTT i CCTT)</w:t>
            </w:r>
            <w:r>
              <w:rPr>
                <w:rFonts w:ascii="Times New Roman" w:hAnsi="Times New Roman"/>
              </w:rPr>
              <w:br/>
              <w:t>-Zasady przeprowadzania badania</w:t>
            </w:r>
            <w:r>
              <w:rPr>
                <w:rFonts w:ascii="Times New Roman" w:hAnsi="Times New Roman"/>
              </w:rPr>
              <w:br/>
              <w:t>-Obliczanie wyników</w:t>
            </w:r>
            <w:r>
              <w:rPr>
                <w:rFonts w:ascii="Times New Roman" w:hAnsi="Times New Roman"/>
              </w:rPr>
              <w:br/>
              <w:t>- Interpretacja wyników i formułowanie opinii psychologicznej opartej na wywiadzie oraz wynikach narzędzia (analiza przypadków)</w:t>
            </w:r>
          </w:p>
          <w:p w14:paraId="049DE4F4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T4 Kompleksowe badanie funkcji poznawczych (analiza przypadków).</w:t>
            </w:r>
            <w:r>
              <w:rPr>
                <w:rFonts w:ascii="Times New Roman" w:hAnsi="Times New Roman"/>
              </w:rPr>
              <w:br/>
              <w:t>-Najczęstsze wskazania do diagnozy psychologicznej funkcji poznawczych</w:t>
            </w:r>
            <w:r>
              <w:rPr>
                <w:rFonts w:ascii="Times New Roman" w:hAnsi="Times New Roman"/>
              </w:rPr>
              <w:br/>
              <w:t xml:space="preserve">-Dobór metod diagnostycznych (m.in. MMSE, </w:t>
            </w:r>
            <w:proofErr w:type="spellStart"/>
            <w:r>
              <w:rPr>
                <w:rFonts w:ascii="Times New Roman" w:hAnsi="Times New Roman"/>
              </w:rPr>
              <w:t>Moca</w:t>
            </w:r>
            <w:proofErr w:type="spellEnd"/>
            <w:r>
              <w:rPr>
                <w:rFonts w:ascii="Times New Roman" w:hAnsi="Times New Roman"/>
              </w:rPr>
              <w:t>, BVRT, DCS-II, WCST, CVLT, CTT, Test Rysowania Zegara)</w:t>
            </w:r>
            <w:r>
              <w:rPr>
                <w:rFonts w:ascii="Times New Roman" w:hAnsi="Times New Roman"/>
              </w:rPr>
              <w:br/>
              <w:t xml:space="preserve">-Interpretacja wyników i formułowanie opinii psychologicznej </w:t>
            </w:r>
            <w:proofErr w:type="gramStart"/>
            <w:r>
              <w:rPr>
                <w:rFonts w:ascii="Times New Roman" w:hAnsi="Times New Roman"/>
              </w:rPr>
              <w:t>opartej  na</w:t>
            </w:r>
            <w:proofErr w:type="gramEnd"/>
            <w:r>
              <w:rPr>
                <w:rFonts w:ascii="Times New Roman" w:hAnsi="Times New Roman"/>
              </w:rPr>
              <w:t xml:space="preserve"> wywiadzie oraz wynikach testów</w:t>
            </w:r>
          </w:p>
          <w:p w14:paraId="386505E9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T5 Kompleksowe badanie intelektu (analiza przypadków).</w:t>
            </w:r>
            <w:r>
              <w:rPr>
                <w:rFonts w:ascii="Times New Roman" w:hAnsi="Times New Roman"/>
              </w:rPr>
              <w:br/>
              <w:t>-Najczęstsze wskazania do diagnozy psychologicznej intelektu</w:t>
            </w:r>
            <w:r>
              <w:rPr>
                <w:rFonts w:ascii="Times New Roman" w:hAnsi="Times New Roman"/>
              </w:rPr>
              <w:br/>
              <w:t xml:space="preserve">-Dobór metod diagnostycznych (m.in. WAIS-R(PL), WISC-5, SB-5, Test Matryc </w:t>
            </w:r>
            <w:proofErr w:type="spellStart"/>
            <w:r>
              <w:rPr>
                <w:rFonts w:ascii="Times New Roman" w:hAnsi="Times New Roman"/>
              </w:rPr>
              <w:t>Ravena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br/>
              <w:t xml:space="preserve">-Interpretacja wyników i formułowanie opinii psychologicznej </w:t>
            </w:r>
            <w:proofErr w:type="gramStart"/>
            <w:r>
              <w:rPr>
                <w:rFonts w:ascii="Times New Roman" w:hAnsi="Times New Roman"/>
              </w:rPr>
              <w:t>opartej  na</w:t>
            </w:r>
            <w:proofErr w:type="gramEnd"/>
            <w:r>
              <w:rPr>
                <w:rFonts w:ascii="Times New Roman" w:hAnsi="Times New Roman"/>
              </w:rPr>
              <w:t xml:space="preserve"> wywiadzie oraz wynikach testów</w:t>
            </w:r>
          </w:p>
          <w:p w14:paraId="16A08800" w14:textId="77777777" w:rsidR="00CF5493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T6 Kompleksowe badanie osobowości (analiza przypadków).</w:t>
            </w:r>
            <w:r>
              <w:rPr>
                <w:rFonts w:ascii="Times New Roman" w:hAnsi="Times New Roman"/>
              </w:rPr>
              <w:br/>
              <w:t>-Najczęstsze wskazania do diagnozy osobowości</w:t>
            </w:r>
            <w:r>
              <w:rPr>
                <w:rFonts w:ascii="Times New Roman" w:hAnsi="Times New Roman"/>
              </w:rPr>
              <w:br/>
              <w:t>-Dobór metod diagnostycznych (m.in. MMPI-2, TAT, RISB, SCID-5, ACL, CISS)</w:t>
            </w:r>
            <w:r>
              <w:rPr>
                <w:rFonts w:ascii="Times New Roman" w:hAnsi="Times New Roman"/>
              </w:rPr>
              <w:br/>
              <w:t xml:space="preserve">-Interpretacja wyników i formułowanie opinii psychologicznej </w:t>
            </w:r>
            <w:proofErr w:type="gramStart"/>
            <w:r>
              <w:rPr>
                <w:rFonts w:ascii="Times New Roman" w:hAnsi="Times New Roman"/>
              </w:rPr>
              <w:t>opartej  na</w:t>
            </w:r>
            <w:proofErr w:type="gramEnd"/>
            <w:r>
              <w:rPr>
                <w:rFonts w:ascii="Times New Roman" w:hAnsi="Times New Roman"/>
              </w:rPr>
              <w:t xml:space="preserve"> wywiadzie oraz wynikach testów</w:t>
            </w:r>
          </w:p>
        </w:tc>
      </w:tr>
      <w:tr w:rsidR="00CF5493" w14:paraId="6FE894D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02EB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6FA4A285" w14:textId="77777777" w:rsidR="00CF5493" w:rsidRDefault="00CF549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9FBCE84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6C2E5DB7" w14:textId="77777777" w:rsidR="00CF5493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Anastasi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A., Urbina, S. (1999). </w:t>
            </w:r>
            <w:r>
              <w:rPr>
                <w:rFonts w:ascii="Times New Roman" w:hAnsi="Times New Roman"/>
                <w:bCs/>
                <w:i/>
                <w:iCs/>
              </w:rPr>
              <w:t>Testy psychologiczne.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PTP.</w:t>
            </w:r>
          </w:p>
          <w:p w14:paraId="49CE256C" w14:textId="77777777" w:rsidR="00CF5493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Stanik, J.M. (red.) (2006). </w:t>
            </w:r>
            <w:r>
              <w:rPr>
                <w:rFonts w:ascii="Times New Roman" w:hAnsi="Times New Roman"/>
                <w:bCs/>
                <w:i/>
                <w:iCs/>
              </w:rPr>
              <w:t>Zastosowanie wybranych technik diagnostycznych w psychologicznej praktyce klinicznej i sądowej. Katowice, Wyd. UŚL.</w:t>
            </w:r>
          </w:p>
          <w:p w14:paraId="047E8850" w14:textId="728934C3" w:rsidR="00CF5493" w:rsidRDefault="009214F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LABORATORIA:</w:t>
            </w:r>
          </w:p>
          <w:p w14:paraId="05402402" w14:textId="77777777" w:rsidR="00CF5493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Delis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D.C. et al. (2010). </w:t>
            </w:r>
            <w:r>
              <w:rPr>
                <w:rFonts w:ascii="Times New Roman" w:hAnsi="Times New Roman"/>
                <w:bCs/>
                <w:i/>
                <w:iCs/>
              </w:rPr>
              <w:t>Podręcznik do Kalifornijskiego Testu Uczenia się Językowego</w:t>
            </w:r>
            <w:r>
              <w:rPr>
                <w:rFonts w:ascii="Times New Roman" w:hAnsi="Times New Roman"/>
                <w:bCs/>
              </w:rPr>
              <w:t>. Warszawa: Pracownia Testów Psychologicznych PTP.</w:t>
            </w:r>
          </w:p>
          <w:p w14:paraId="08B20406" w14:textId="77777777" w:rsidR="00CF5493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Heaton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R. K. et al. (2002). </w:t>
            </w:r>
            <w:r>
              <w:rPr>
                <w:rFonts w:ascii="Times New Roman" w:hAnsi="Times New Roman"/>
                <w:bCs/>
                <w:i/>
                <w:iCs/>
              </w:rPr>
              <w:t>Test Sortowania Kart z Wisconsin</w:t>
            </w:r>
            <w:r>
              <w:rPr>
                <w:rFonts w:ascii="Times New Roman" w:hAnsi="Times New Roman"/>
                <w:bCs/>
              </w:rPr>
              <w:t>. Warszawa: Pracownia Testów Psychologicznych PTP.</w:t>
            </w:r>
          </w:p>
          <w:p w14:paraId="3050FC80" w14:textId="77777777" w:rsidR="00CF5493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Łojek, E., Stańczak, J. (2012).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Kolorowy Test Połączeń. Wersja dla dorosłych. </w:t>
            </w:r>
            <w:r>
              <w:rPr>
                <w:rFonts w:ascii="Times New Roman" w:hAnsi="Times New Roman"/>
                <w:bCs/>
              </w:rPr>
              <w:t>Warszawa: Pracownia Testów Psychologicznych PTP.</w:t>
            </w:r>
          </w:p>
          <w:p w14:paraId="2DF37552" w14:textId="77777777" w:rsidR="00CF5493" w:rsidRDefault="0000000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Łojek, E., Stańczak, J. (2024).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Kolorowy Test Połączeń. Wersja dla dzieci. </w:t>
            </w:r>
            <w:r>
              <w:rPr>
                <w:rFonts w:ascii="Times New Roman" w:hAnsi="Times New Roman"/>
                <w:bCs/>
              </w:rPr>
              <w:t>Warszawa: Pracownia Testów Psychologicznych PTP.</w:t>
            </w:r>
          </w:p>
        </w:tc>
      </w:tr>
      <w:tr w:rsidR="00CF5493" w14:paraId="4299560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0173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0A1E656F" w14:textId="77777777" w:rsidR="00CF5493" w:rsidRDefault="00CF549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B25FFD5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0BD4642D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Bellak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L., Sorel- </w:t>
            </w:r>
            <w:proofErr w:type="spellStart"/>
            <w:r>
              <w:rPr>
                <w:rFonts w:ascii="Times New Roman" w:hAnsi="Times New Roman"/>
                <w:bCs/>
              </w:rPr>
              <w:t>Bellak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S. (2008). </w:t>
            </w:r>
            <w:r>
              <w:rPr>
                <w:rFonts w:ascii="Times New Roman" w:hAnsi="Times New Roman"/>
                <w:bCs/>
                <w:i/>
                <w:iCs/>
              </w:rPr>
              <w:t>CAT-A. Test Apercepcji Tematycznej dla Dzieci. Wersja z postaciami zwierząt.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Polskiego Towarzystwa Psychologicznego.</w:t>
            </w:r>
          </w:p>
          <w:p w14:paraId="6E13C4FF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Bellak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L., Sorel- </w:t>
            </w:r>
            <w:proofErr w:type="spellStart"/>
            <w:r>
              <w:rPr>
                <w:rFonts w:ascii="Times New Roman" w:hAnsi="Times New Roman"/>
                <w:bCs/>
              </w:rPr>
              <w:t>Bellak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S. (2008). </w:t>
            </w:r>
            <w:r>
              <w:rPr>
                <w:rFonts w:ascii="Times New Roman" w:hAnsi="Times New Roman"/>
                <w:bCs/>
                <w:i/>
                <w:iCs/>
              </w:rPr>
              <w:t>CAT-H. Test Apercepcji Tematycznej dla Dzieci. Wersja z postaciami ludzkimi.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Polskiego Towarzystwa Psychologicznego.</w:t>
            </w:r>
          </w:p>
          <w:p w14:paraId="077962C0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Brzeziński J., </w:t>
            </w:r>
            <w:proofErr w:type="spellStart"/>
            <w:r>
              <w:rPr>
                <w:rFonts w:ascii="Times New Roman" w:hAnsi="Times New Roman"/>
                <w:bCs/>
              </w:rPr>
              <w:t>Gaul</w:t>
            </w:r>
            <w:proofErr w:type="spellEnd"/>
            <w:r>
              <w:rPr>
                <w:rFonts w:ascii="Times New Roman" w:hAnsi="Times New Roman"/>
                <w:bCs/>
              </w:rPr>
              <w:t xml:space="preserve"> M., Hornowska E., Jaworowska A., Machowski A., Zakrzewska M. </w:t>
            </w:r>
            <w:r>
              <w:rPr>
                <w:rFonts w:ascii="Times New Roman" w:hAnsi="Times New Roman"/>
                <w:bCs/>
              </w:rPr>
              <w:lastRenderedPageBreak/>
              <w:t xml:space="preserve">(2011).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Skala Inteligencji D. Wechslera dla dorosłych. Wersja zrewidowana-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renormalizacja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 xml:space="preserve"> WAIS-R(PL). Podręcznik. </w:t>
            </w:r>
            <w:r>
              <w:rPr>
                <w:rFonts w:ascii="Times New Roman" w:hAnsi="Times New Roman"/>
                <w:bCs/>
              </w:rPr>
              <w:t>Pracownia Testów Psychologicznych Polskiego Towarzystwa Psychologicznego, Warszawa.</w:t>
            </w:r>
          </w:p>
          <w:p w14:paraId="56CE19D2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Butcher</w:t>
            </w:r>
            <w:proofErr w:type="spellEnd"/>
            <w:r>
              <w:rPr>
                <w:rFonts w:ascii="Times New Roman" w:hAnsi="Times New Roman"/>
                <w:bCs/>
              </w:rPr>
              <w:t xml:space="preserve"> J.N., Graham J.R. Ben- </w:t>
            </w:r>
            <w:proofErr w:type="spellStart"/>
            <w:r>
              <w:rPr>
                <w:rFonts w:ascii="Times New Roman" w:hAnsi="Times New Roman"/>
                <w:bCs/>
              </w:rPr>
              <w:t>Porath</w:t>
            </w:r>
            <w:proofErr w:type="spellEnd"/>
            <w:r>
              <w:rPr>
                <w:rFonts w:ascii="Times New Roman" w:hAnsi="Times New Roman"/>
                <w:bCs/>
              </w:rPr>
              <w:t xml:space="preserve"> Y.S., </w:t>
            </w:r>
            <w:proofErr w:type="spellStart"/>
            <w:r>
              <w:rPr>
                <w:rFonts w:ascii="Times New Roman" w:hAnsi="Times New Roman"/>
                <w:bCs/>
              </w:rPr>
              <w:t>Tellegen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A., </w:t>
            </w:r>
            <w:proofErr w:type="spellStart"/>
            <w:r>
              <w:rPr>
                <w:rFonts w:ascii="Times New Roman" w:hAnsi="Times New Roman"/>
                <w:bCs/>
              </w:rPr>
              <w:t>Dahlstrom</w:t>
            </w:r>
            <w:proofErr w:type="spellEnd"/>
            <w:r>
              <w:rPr>
                <w:rFonts w:ascii="Times New Roman" w:hAnsi="Times New Roman"/>
                <w:bCs/>
              </w:rPr>
              <w:t xml:space="preserve"> W.G. (2012).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MMPI-2-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Minnesocki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 xml:space="preserve"> Wielowymiarowy Inwentarz Osobowości-2. Podręcznik</w:t>
            </w:r>
            <w:r>
              <w:rPr>
                <w:rFonts w:ascii="Times New Roman" w:hAnsi="Times New Roman"/>
                <w:bCs/>
              </w:rPr>
              <w:t>. Pracownia Testów Psychologicznych Polskiego Towarzystwa Psychologicznego, Warszawa.</w:t>
            </w:r>
          </w:p>
          <w:p w14:paraId="3BC15E5D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Frydrychowicz, A., Koźniewska, E., Sobolewska, M., Zwierzyńska, E. (1998). </w:t>
            </w:r>
            <w:r>
              <w:rPr>
                <w:rFonts w:ascii="Times New Roman" w:hAnsi="Times New Roman"/>
                <w:bCs/>
                <w:i/>
                <w:iCs/>
              </w:rPr>
              <w:t>Testy psychologiczne w poradnictwie, przewodnik metodyczny</w:t>
            </w:r>
            <w:r>
              <w:rPr>
                <w:rFonts w:ascii="Times New Roman" w:hAnsi="Times New Roman"/>
                <w:bCs/>
              </w:rPr>
              <w:t xml:space="preserve">. Warszawa: Centrum Metodyczne Pomocy </w:t>
            </w:r>
            <w:proofErr w:type="spellStart"/>
            <w:r>
              <w:rPr>
                <w:rFonts w:ascii="Times New Roman" w:hAnsi="Times New Roman"/>
                <w:bCs/>
              </w:rPr>
              <w:t>Psychologiczno</w:t>
            </w:r>
            <w:proofErr w:type="spellEnd"/>
            <w:r>
              <w:rPr>
                <w:rFonts w:ascii="Times New Roman" w:hAnsi="Times New Roman"/>
                <w:bCs/>
              </w:rPr>
              <w:t xml:space="preserve"> – Pedagogicznej MEN.</w:t>
            </w:r>
          </w:p>
          <w:p w14:paraId="044DDDCC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Jaworowska A., Matczak A. (2003).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RISB- Test Niedokończonych Zdań Rottera. Aneks do podręcznika. Normalizacja dla osób dorosłych. </w:t>
            </w:r>
            <w:r>
              <w:rPr>
                <w:rFonts w:ascii="Times New Roman" w:hAnsi="Times New Roman"/>
                <w:bCs/>
              </w:rPr>
              <w:t>Pracownia Testów Psychologicznych Polskiego Towarzystwa Psychologicznego, Warszawa.</w:t>
            </w:r>
          </w:p>
          <w:p w14:paraId="3A427D94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Jaworowska A., Matczak A. (2012).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RISB- Test Niedokończonych Zdań Rottera. Polskie normalizacje. </w:t>
            </w:r>
            <w:r>
              <w:rPr>
                <w:rFonts w:ascii="Times New Roman" w:hAnsi="Times New Roman"/>
                <w:bCs/>
              </w:rPr>
              <w:t>Pracownia Testów Psychologicznych Polskiego Towarzystwa Psychologicznego, Warszawa.</w:t>
            </w:r>
          </w:p>
          <w:p w14:paraId="23D85F86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Jaworowska, A., </w:t>
            </w:r>
            <w:proofErr w:type="spellStart"/>
            <w:r>
              <w:rPr>
                <w:rFonts w:ascii="Times New Roman" w:hAnsi="Times New Roman"/>
                <w:bCs/>
              </w:rPr>
              <w:t>Bac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I., Stańczak, J. (2019). </w:t>
            </w:r>
            <w:r>
              <w:rPr>
                <w:rFonts w:ascii="Times New Roman" w:hAnsi="Times New Roman"/>
                <w:bCs/>
                <w:i/>
                <w:iCs/>
              </w:rPr>
              <w:t>Test Pamięci Wzrokowej Bentona.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Polskiego Towarzystwa Psychologicznego.</w:t>
            </w:r>
          </w:p>
          <w:p w14:paraId="3ED55978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Łojek, E., Stańczak, J. (2019). </w:t>
            </w:r>
            <w:r>
              <w:rPr>
                <w:rFonts w:ascii="Times New Roman" w:hAnsi="Times New Roman"/>
                <w:bCs/>
                <w:i/>
                <w:iCs/>
              </w:rPr>
              <w:t>BDI-II. Podręcznik.</w:t>
            </w:r>
            <w:r>
              <w:rPr>
                <w:rFonts w:ascii="Times New Roman" w:hAnsi="Times New Roman"/>
                <w:bCs/>
              </w:rPr>
              <w:t xml:space="preserve"> Wydanie drugie. Warszawa: Pracownia Testów Psychologicznych Polskiego Towarzystwa Psychologicznego.</w:t>
            </w:r>
          </w:p>
          <w:p w14:paraId="19D61681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Łojek, E., Stańczak, J., Wójcik, A. (2015). </w:t>
            </w:r>
            <w:r>
              <w:rPr>
                <w:rFonts w:ascii="Times New Roman" w:hAnsi="Times New Roman"/>
                <w:bCs/>
                <w:i/>
                <w:iCs/>
              </w:rPr>
              <w:t>Kwestionariusz do Pomiaru Depresji.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Polskiego Towarzystwa Psychologicznego.</w:t>
            </w:r>
          </w:p>
          <w:p w14:paraId="452A1866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Martkowska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K. (2012).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Lista Przymiotnikowa Harrison G. Gough, Alfred B.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</w:rPr>
              <w:t>Heilbrun</w:t>
            </w:r>
            <w:proofErr w:type="spellEnd"/>
            <w:r>
              <w:rPr>
                <w:rFonts w:ascii="Times New Roman" w:hAnsi="Times New Roman"/>
                <w:bCs/>
                <w:i/>
                <w:iCs/>
              </w:rPr>
              <w:t>, Jr. Polska normalizacja.</w:t>
            </w:r>
            <w:r>
              <w:rPr>
                <w:rFonts w:ascii="Times New Roman" w:hAnsi="Times New Roman"/>
                <w:bCs/>
              </w:rPr>
              <w:t xml:space="preserve"> Warszawa: Pracownia Testów Psychologicznych Polskiego Towarzystwa Psychologicznego.</w:t>
            </w:r>
          </w:p>
          <w:p w14:paraId="7AF6CA1B" w14:textId="77777777" w:rsidR="00CF5493" w:rsidRDefault="00000000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Strelau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J., Jaworowska, A. (2020).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Kwestionariusz Radzenia Sobie w Sytuacjach Stresowych. </w:t>
            </w:r>
            <w:r>
              <w:rPr>
                <w:rFonts w:ascii="Times New Roman" w:hAnsi="Times New Roman"/>
                <w:bCs/>
              </w:rPr>
              <w:t>Wydanie czwarte. Warszawa: Pracownia Testów Psychologicznych Polskiego Towarzystwa Psychologicznego.</w:t>
            </w:r>
          </w:p>
          <w:p w14:paraId="68B471D5" w14:textId="4CB63027" w:rsidR="00CF5493" w:rsidRDefault="009214F3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LABORATORIA:</w:t>
            </w:r>
          </w:p>
          <w:p w14:paraId="6D7FD42A" w14:textId="77777777" w:rsidR="00CF5493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Murray H. (1987). </w:t>
            </w:r>
            <w:r>
              <w:rPr>
                <w:rFonts w:ascii="Times New Roman" w:hAnsi="Times New Roman"/>
                <w:bCs/>
                <w:i/>
                <w:iCs/>
              </w:rPr>
              <w:t xml:space="preserve">TAT. Test Apercepcji Tematycznej. </w:t>
            </w:r>
            <w:r>
              <w:rPr>
                <w:rFonts w:ascii="Times New Roman" w:hAnsi="Times New Roman"/>
                <w:bCs/>
              </w:rPr>
              <w:t>Pracownia Testów Psychologicznych Polskiego Towarzystwa Psychologicznego, Warszawa.</w:t>
            </w:r>
          </w:p>
          <w:p w14:paraId="5BFB3CA7" w14:textId="77777777" w:rsidR="00CF5493" w:rsidRDefault="00000000">
            <w:pPr>
              <w:pStyle w:val="Akapitzlist"/>
              <w:widowControl w:val="0"/>
              <w:numPr>
                <w:ilvl w:val="0"/>
                <w:numId w:val="5"/>
              </w:numPr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Raven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J.,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Raven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J.C., Court J.H. (2012). Podręcznik do Testu Matryc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Ravena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oraz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Skal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Słownikowych. 1. Zarys ogólny. Pracownia Testów Psychologicznych Polskiego Towarzystwa Psychologicznego, Warszawa.</w:t>
            </w:r>
          </w:p>
          <w:p w14:paraId="5052B400" w14:textId="77777777" w:rsidR="00CF5493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Stańczak, J. (2013). MMSE. Polska normalizacja. Warszawa: Pracownia Testów Psychologicznych Polskiego Towarzystwa Psychologicznego.</w:t>
            </w:r>
          </w:p>
          <w:p w14:paraId="0FD03BF8" w14:textId="77777777" w:rsidR="00CF5493" w:rsidRDefault="00000000">
            <w:pPr>
              <w:widowControl w:val="0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Stańczak, J. et al. (2020). Podręcznik do WISC-V: podstawy teoretyczne, właściwości psychometryczne, interpretacja. Warszawa: Pracownia Testów Psychologicznych Polskiego Towarzystwa Psychologicznego.</w:t>
            </w:r>
          </w:p>
        </w:tc>
      </w:tr>
      <w:tr w:rsidR="00CF5493" w14:paraId="22513371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7E6B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0F4F93BC" w14:textId="77777777" w:rsidR="00CF549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7AE343FF" w14:textId="77777777" w:rsidR="00CF549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7BB49062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5913FE74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6F1595E8" w14:textId="4249C936" w:rsidR="00CF5493" w:rsidRDefault="009214F3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LABORATORIA: </w:t>
            </w:r>
          </w:p>
          <w:p w14:paraId="2A24E975" w14:textId="77777777" w:rsidR="00CF5493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 w14:paraId="651CF0DD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Projekt diagnostyczno- terapeutyczny (60%)</w:t>
            </w:r>
          </w:p>
        </w:tc>
      </w:tr>
      <w:tr w:rsidR="00CF5493" w14:paraId="6D7F52D7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02F31C5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lastRenderedPageBreak/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95237D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CF5493" w14:paraId="10DCB387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F98A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56071180" w14:textId="77777777" w:rsidR="00CF5493" w:rsidRDefault="00CF5493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4AB1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2C39576C" w14:textId="22A29BDA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-uzyskanie zaliczenia </w:t>
            </w:r>
            <w:proofErr w:type="spellStart"/>
            <w:r w:rsidR="009214F3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laboratiorium</w:t>
            </w:r>
            <w:proofErr w:type="spellEnd"/>
          </w:p>
          <w:p w14:paraId="2EDB8C06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37978817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4B4C9FE3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559EB6E2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44DAD9C3" w14:textId="77777777" w:rsidR="00CF5493" w:rsidRDefault="00CF549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AE0E9A1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416F8C85" w14:textId="77777777" w:rsidR="00CF5493" w:rsidRDefault="00CF549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F6EABA5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03BBD746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83E5558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teoretycznych podstaw diagnozy psychologicznej, rozumie jej cele, metody i znaczenie w procesie zdrowienia pacjenta oraz poprawnie analizuje zagadnienia diagnostyczne.</w:t>
            </w:r>
          </w:p>
          <w:p w14:paraId="6A5D04A8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0D888C42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dobrą i uporządkowaną znajomość teoretycznych podstaw diagnozy psychologicznej, rozumie jej cele, metody i znaczenie w procesie zdrowienia oraz poprawnie analizuje zagadnienia diagnostyczne. Popełnia nieznaczne błędy interpretacyjne.</w:t>
            </w:r>
          </w:p>
          <w:p w14:paraId="4A7970AE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2FE49F99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posiada dobrą znajomość zagadnień teoretycznych, rozumie podstawowe pojęcia i metody diagnozy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pscyhologicznej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, popełnia jedynie drobne błędy interpretacyjne.</w:t>
            </w:r>
          </w:p>
          <w:p w14:paraId="70CB88FF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4B53855D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znajomość zagadnień teoretycznych, rozumie podstawowe pojęcia i metody diagnozy psychologicznej, popełnia większe interpretacyjne.</w:t>
            </w:r>
          </w:p>
          <w:p w14:paraId="5E301BD2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76A83BBA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wiedzę dotyczącą diagnozy psychologicznej, rozumie główne założenia, lecz jego odpowiedzi są częściowo niepełne.</w:t>
            </w:r>
          </w:p>
          <w:p w14:paraId="2F0832C0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88FC40B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podstawowej wiedzy z zakresu diagnozy psychologicznej i nie osiągnął wymaganych efektów uczenia się.</w:t>
            </w:r>
          </w:p>
          <w:p w14:paraId="6E60C118" w14:textId="77777777" w:rsidR="00CF5493" w:rsidRDefault="00CF5493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CF5493" w14:paraId="53AABA34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FF49E" w14:textId="28741F3B" w:rsidR="00CF5493" w:rsidRDefault="009214F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 w:rsidRPr="009214F3"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LABORATORIA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: </w:t>
            </w:r>
          </w:p>
          <w:p w14:paraId="13B8428B" w14:textId="77777777" w:rsidR="00CF5493" w:rsidRDefault="00CF5493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8C9D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34682CC4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1B8A2ADB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przeprowadzenie badania funkcji poznawczych (samodzielnie, dobranie adekwatnych metod diagnozy) i sformułowanie opinii psychologicznej na podstawie wywiadu psychologicznego i samodzielnie opracowanych wyników testów (narzędzia do wyboru: MMPI-2, SCID-5, TAT, RISB, ACL, CISS).</w:t>
            </w:r>
          </w:p>
          <w:p w14:paraId="1E9ACA42" w14:textId="77777777" w:rsidR="00CF5493" w:rsidRDefault="00CF549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334E1062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4D7413D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 w14:paraId="60EE9F7E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3D6998EA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 w14:paraId="171C1151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2AD10EC5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Student poprawnie analizuje dane diagnostyczne i formułuje właściwe wnioski, choć ich uzasadnienie jest częściowo niepełne.</w:t>
            </w:r>
          </w:p>
          <w:p w14:paraId="313053D7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60D2265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 w14:paraId="60ED3483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07046BCC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4FA81B4B" w14:textId="77777777" w:rsidR="00CF5493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7F2BF032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 w:rsidR="00CF5493" w14:paraId="6795FD5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7B64976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072D154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CF5493" w14:paraId="6E810581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025B7F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0E8C9D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354ABD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CF5493" w14:paraId="3921B0EC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25B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PKDP_W02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BCC80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ma pogłębioną wiedzę o współczesnych modelach funkcjonowania psychicznego człowieka oraz koncepcjach wyjaśniających mechanizmy zaburzeń psychicznych wykorzystywanych w psychologii klinicznej i wybranych nurtach psychoterapii.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EBC5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CF5493" w14:paraId="69011A35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1032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2C6D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Absolwent ma pogłębioną i zintegrowaną wiedzę o metodach diagnozy psychologicznej w ujęciu klinicznym, w tym diagnozy osobowości, funkcji poznawczych oraz funkcjonowania psychospołecznego.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1868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K_W15</w:t>
            </w:r>
          </w:p>
        </w:tc>
      </w:tr>
      <w:tr w:rsidR="00CF5493" w14:paraId="3162014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574795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CF5493" w14:paraId="629A1C36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D8256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200974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A179EF4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39BB21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CCC953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F85299B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CF5493" w14:paraId="27C0AE6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D393C0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CF5493" w14:paraId="6FD890B8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FD221" w14:textId="77777777" w:rsidR="00CF549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099C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ACC5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C839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T1, T2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178F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8B585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CF5493" w14:paraId="3A9C41D4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E824" w14:textId="77777777" w:rsidR="00CF549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8C5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ADBB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6C284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T3-T10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104C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941F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CF5493" w14:paraId="5E0387A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963052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77C86625" w14:textId="44D1435A" w:rsidR="00CF5493" w:rsidRDefault="009D551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laboratoria</w:t>
            </w:r>
          </w:p>
        </w:tc>
      </w:tr>
      <w:tr w:rsidR="00CF5493" w14:paraId="1FB8890D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783FB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319A89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2025D0D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CF5493" w14:paraId="7146DAB6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7C96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3731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potrafi stosować metody i narzędzia diagnozy psychologicznej w ujęciu klinicznym oraz interpretuje ich wyniki zgodnie z zasadami psychologii klinicznej i aktualnym stanem wiedzy naukowej.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558E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CF5493" w14:paraId="3069431F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65D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PKDP_U03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B367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rozpoznaje zaburzenia funkcjonowania psychicznego oraz formułuje hipotezy diagnostyczne, uwzględniając złożone mechanizmy ich powstawania.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644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K_U17</w:t>
            </w:r>
          </w:p>
        </w:tc>
      </w:tr>
      <w:tr w:rsidR="00CF5493" w14:paraId="30508221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BB8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0307" w14:textId="77777777" w:rsidR="00CF5493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psychologa, w szczególności zasad poufności, odpowiedzialności i poszanowania godności osoby korzystającej z pomocy psychologicznej, w pracy z problemami o wysokim stopniu złożoności.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021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 w:rsidR="00CF5493" w14:paraId="6D7A7B4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9CE7EF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CF5493" w14:paraId="02A0256C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D899F5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696F7D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8AEB08D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B7C29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B15C5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2F8F7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CF5493" w14:paraId="256B315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C85B8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CF5493" w14:paraId="6A8EC447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C068" w14:textId="77777777" w:rsidR="00CF549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1B8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75B18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790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56B5E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B19D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CF5493" w14:paraId="0F1FB71E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B562" w14:textId="77777777" w:rsidR="00CF549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1F0F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K_U17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4D9C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04E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0AB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Mk3, Mk4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56DBC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CF5493" w14:paraId="5046B35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C0AA00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CF5493" w14:paraId="258C68E6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F02B" w14:textId="77777777" w:rsidR="00CF5493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855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K_K1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9E78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3417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T1-T7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2FAB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DA0BE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CF5493" w14:paraId="3B35E1F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A10B29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CF5493" w14:paraId="1A42F5C4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1D2976F3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5AC51C0C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56D1D50B" w14:textId="77777777" w:rsidR="00CF5493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E6FB49" w14:textId="77777777" w:rsidR="00CF5493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CF5493" w14:paraId="037199A6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15DB164E" w14:textId="77777777" w:rsidR="00CF5493" w:rsidRDefault="00CF54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10F3675C" w14:textId="77777777" w:rsidR="00CF5493" w:rsidRDefault="00CF54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64D0F0AA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3EAD8519" w14:textId="77777777" w:rsidR="00CF5493" w:rsidRDefault="00CF54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21D7D3AB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/>
            <w:vAlign w:val="center"/>
          </w:tcPr>
          <w:p w14:paraId="6FE01AD0" w14:textId="77777777" w:rsidR="00CF5493" w:rsidRDefault="00CF54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5493" w14:paraId="5C77CF3B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020FD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E5FC7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2DCD3547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B26B" w14:textId="77777777" w:rsidR="00CF549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35</w:t>
            </w:r>
          </w:p>
          <w:p w14:paraId="6EA6939A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967E5" w14:textId="77777777" w:rsidR="00CF549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18</w:t>
            </w:r>
          </w:p>
          <w:p w14:paraId="579373B6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FDCF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CF5493" w14:paraId="52DE7236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ECE3" w14:textId="64C21AA1" w:rsidR="00CF5493" w:rsidRDefault="009D551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Laboratoria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6DB43B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0756" w14:textId="77777777" w:rsidR="00CF549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422E4828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FF2D" w14:textId="77777777" w:rsidR="00CF549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16541041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5C37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CF5493" w14:paraId="747B0EB3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5F5A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66E6E273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3F0D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B76E" w14:textId="77777777" w:rsidR="00CF549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CB67" w14:textId="77777777" w:rsidR="00CF5493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2374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CF5493" w14:paraId="15A84BC8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E902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AE7F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FD86" w14:textId="77777777" w:rsidR="00CF5493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F125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EED6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148EC956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E86F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4E4B0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 xml:space="preserve">Przygotowanie </w:t>
            </w:r>
            <w:r>
              <w:rPr>
                <w:rFonts w:ascii="Times New Roman" w:eastAsia="Times New Roman" w:hAnsi="Times New Roman"/>
                <w:color w:val="000000" w:themeColor="text1"/>
              </w:rPr>
              <w:lastRenderedPageBreak/>
              <w:t>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5D8E0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F845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4250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44544F4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ACA7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564A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23A3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D404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994F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6D15D70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3FFD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CE03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21BA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D834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117F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0FA981C5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61F19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FBD8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4764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8A77" w14:textId="77777777" w:rsidR="00CF5493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C77A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63F0B57C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0C00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46FF" w14:textId="77777777" w:rsidR="00CF5493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8D29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46B8" w14:textId="77777777" w:rsidR="00CF5493" w:rsidRDefault="00CF5493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ADF2E" w14:textId="77777777" w:rsidR="00CF5493" w:rsidRDefault="00CF5493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F5493" w14:paraId="714FBAB5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46F44B8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BAC052F" w14:textId="77777777" w:rsidR="00CF549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CF5493" w14:paraId="0DCCA627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BA9B68" w14:textId="77777777" w:rsidR="00CF5493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3E89C9B" w14:textId="77777777" w:rsidR="00CF5493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7F0ED059" w14:textId="77777777" w:rsidR="00CF5493" w:rsidRDefault="00CF5493">
      <w:pPr>
        <w:pStyle w:val="Akapitzlist"/>
        <w:ind w:left="360"/>
        <w:jc w:val="center"/>
        <w:rPr>
          <w:sz w:val="22"/>
          <w:szCs w:val="22"/>
        </w:rPr>
      </w:pPr>
    </w:p>
    <w:p w14:paraId="765BF0A6" w14:textId="77777777" w:rsidR="00CF5493" w:rsidRDefault="00CF5493">
      <w:pPr>
        <w:pStyle w:val="Akapitzlist"/>
        <w:ind w:left="360"/>
        <w:jc w:val="center"/>
        <w:rPr>
          <w:sz w:val="22"/>
          <w:szCs w:val="22"/>
        </w:rPr>
      </w:pPr>
    </w:p>
    <w:p w14:paraId="402BF5FC" w14:textId="77777777" w:rsidR="00CF5493" w:rsidRDefault="00CF5493">
      <w:pPr>
        <w:pStyle w:val="Akapitzlist"/>
        <w:ind w:left="360"/>
        <w:jc w:val="center"/>
        <w:rPr>
          <w:sz w:val="22"/>
          <w:szCs w:val="22"/>
        </w:rPr>
      </w:pPr>
    </w:p>
    <w:sectPr w:rsidR="00CF5493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6675" w14:textId="77777777" w:rsidR="004B6CF3" w:rsidRDefault="004B6CF3">
      <w:pPr>
        <w:spacing w:after="0" w:line="240" w:lineRule="auto"/>
      </w:pPr>
      <w:r>
        <w:separator/>
      </w:r>
    </w:p>
  </w:endnote>
  <w:endnote w:type="continuationSeparator" w:id="0">
    <w:p w14:paraId="67F995A6" w14:textId="77777777" w:rsidR="004B6CF3" w:rsidRDefault="004B6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4F1C" w14:textId="77777777" w:rsidR="00CF5493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9" behindDoc="1" locked="0" layoutInCell="0" allowOverlap="1" wp14:anchorId="4C0DB0BC" wp14:editId="44420B5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4B9E9CA" wp14:editId="5B4AB469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FC9E" w14:textId="77777777" w:rsidR="004B6CF3" w:rsidRDefault="004B6CF3">
      <w:pPr>
        <w:spacing w:after="0" w:line="240" w:lineRule="auto"/>
      </w:pPr>
      <w:r>
        <w:separator/>
      </w:r>
    </w:p>
  </w:footnote>
  <w:footnote w:type="continuationSeparator" w:id="0">
    <w:p w14:paraId="489EB8B2" w14:textId="77777777" w:rsidR="004B6CF3" w:rsidRDefault="004B6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7839" w14:textId="77777777" w:rsidR="00CF5493" w:rsidRDefault="00000000">
    <w:pPr>
      <w:pStyle w:val="Nagwek"/>
    </w:pPr>
    <w:r>
      <w:rPr>
        <w:noProof/>
      </w:rPr>
      <w:drawing>
        <wp:anchor distT="0" distB="0" distL="114300" distR="114300" simplePos="0" relativeHeight="25" behindDoc="1" locked="0" layoutInCell="0" allowOverlap="1" wp14:anchorId="70BCCB47" wp14:editId="15CF48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6731B"/>
    <w:multiLevelType w:val="multilevel"/>
    <w:tmpl w:val="67221A6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2CD476D8"/>
    <w:multiLevelType w:val="multilevel"/>
    <w:tmpl w:val="14B4A3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DB35FDD"/>
    <w:multiLevelType w:val="multilevel"/>
    <w:tmpl w:val="BF70A4F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41EF3DBC"/>
    <w:multiLevelType w:val="multilevel"/>
    <w:tmpl w:val="33FA72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53826CF2"/>
    <w:multiLevelType w:val="multilevel"/>
    <w:tmpl w:val="7A34B35A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845556280">
    <w:abstractNumId w:val="1"/>
  </w:num>
  <w:num w:numId="2" w16cid:durableId="1345673864">
    <w:abstractNumId w:val="2"/>
  </w:num>
  <w:num w:numId="3" w16cid:durableId="654340443">
    <w:abstractNumId w:val="0"/>
  </w:num>
  <w:num w:numId="4" w16cid:durableId="708652502">
    <w:abstractNumId w:val="3"/>
  </w:num>
  <w:num w:numId="5" w16cid:durableId="1365254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93"/>
    <w:rsid w:val="000C44AD"/>
    <w:rsid w:val="004B6CF3"/>
    <w:rsid w:val="00624D71"/>
    <w:rsid w:val="009214F3"/>
    <w:rsid w:val="009D5518"/>
    <w:rsid w:val="00A31EAB"/>
    <w:rsid w:val="00CF5493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E46BB2"/>
  <w15:docId w15:val="{189EFEFC-4C79-B14E-A79A-FF656F33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8</Pages>
  <Words>2188</Words>
  <Characters>13813</Characters>
  <Application>Microsoft Office Word</Application>
  <DocSecurity>0</DocSecurity>
  <Lines>306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39</cp:revision>
  <cp:lastPrinted>2023-02-11T13:06:00Z</cp:lastPrinted>
  <dcterms:created xsi:type="dcterms:W3CDTF">2026-02-17T10:53:00Z</dcterms:created>
  <dcterms:modified xsi:type="dcterms:W3CDTF">2026-03-12T22:59:00Z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