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0B78" w14:textId="77777777" w:rsidR="00BE1FA8" w:rsidRDefault="00BE1FA8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9"/>
        <w:gridCol w:w="233"/>
        <w:gridCol w:w="336"/>
        <w:gridCol w:w="1180"/>
        <w:gridCol w:w="945"/>
        <w:gridCol w:w="252"/>
        <w:gridCol w:w="111"/>
        <w:gridCol w:w="1718"/>
        <w:gridCol w:w="562"/>
        <w:gridCol w:w="472"/>
        <w:gridCol w:w="576"/>
        <w:gridCol w:w="329"/>
        <w:gridCol w:w="943"/>
      </w:tblGrid>
      <w:tr w:rsidR="00BE1FA8" w14:paraId="73716550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23CCB7" w14:textId="77777777" w:rsidR="00BE1FA8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BE1FA8" w14:paraId="5F9FD508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48B049" w14:textId="77777777" w:rsidR="00BE1FA8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BE1FA8" w14:paraId="7DD74794" w14:textId="77777777">
        <w:trPr>
          <w:trHeight w:val="883"/>
          <w:jc w:val="center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7F0F" w14:textId="77777777" w:rsidR="00BE1FA8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30C30" w14:textId="77777777" w:rsidR="00BE1FA8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BE1FA8" w14:paraId="65D416F1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F72B" w14:textId="77777777" w:rsidR="00BE1FA8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BE1FA8" w14:paraId="369FBD78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1217" w14:textId="77777777" w:rsidR="00BE1FA8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BE1FA8" w14:paraId="697A17A9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7884" w14:textId="77777777" w:rsidR="00BE1FA8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5D002436" w14:textId="77777777" w:rsidR="00BE1FA8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BE1FA8" w14:paraId="44CBBA2B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EAABC1" w14:textId="77777777" w:rsidR="00BE1FA8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WSTĘP DO PSYCHOTERAPII</w:t>
            </w:r>
          </w:p>
        </w:tc>
      </w:tr>
      <w:tr w:rsidR="00BE1FA8" w14:paraId="6AF5D817" w14:textId="77777777">
        <w:trPr>
          <w:trHeight w:val="2190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1E028" w14:textId="77777777" w:rsidR="00BE1FA8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kształcenia:</w:t>
            </w:r>
          </w:p>
          <w:p w14:paraId="00F144E3" w14:textId="77777777" w:rsidR="00BE1FA8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 xml:space="preserve">C1 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Pogłębienie wiedzy o głównych nurtach psychoterapeutycznych. </w:t>
            </w:r>
          </w:p>
          <w:p w14:paraId="42EC7096" w14:textId="77777777" w:rsidR="00BE1FA8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 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Pogłębienie wiedzy o mechanizmach funkcjonowania relacji terapeutycznej oraz znaczeniu czynników terapeutycznych w procesie psychoterapii. </w:t>
            </w:r>
          </w:p>
          <w:p w14:paraId="03A80636" w14:textId="77777777" w:rsidR="00BE1FA8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C3 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Pogłębienie wiedzy o przygotowaniu do rozpoczęcia psychoterapii, przebiegu procesu terapeutycznego oraz jego uwarunkowaniach etycznych. </w:t>
            </w:r>
          </w:p>
          <w:p w14:paraId="6002EAC8" w14:textId="77777777" w:rsidR="00BE1FA8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Rozwijanie umiejętności krytycznej analizy i formułowania interwencji podczas pracy z pacjentem.</w:t>
            </w:r>
          </w:p>
        </w:tc>
      </w:tr>
      <w:tr w:rsidR="00BE1FA8" w14:paraId="01AF027F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D799" w14:textId="77777777" w:rsidR="00BE1FA8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wprowadzający: </w:t>
            </w:r>
            <w:r>
              <w:rPr>
                <w:rFonts w:ascii="Times New Roman" w:hAnsi="Times New Roman"/>
                <w:bCs/>
              </w:rPr>
              <w:t>Wprowadzenie do psychologii i historii myśli psychologicznej</w:t>
            </w:r>
          </w:p>
        </w:tc>
      </w:tr>
      <w:tr w:rsidR="00BE1FA8" w14:paraId="1C5B774D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F63A1" w14:textId="77777777" w:rsidR="00BE1FA8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2D9DF8C0" w14:textId="77777777" w:rsidR="00BE1FA8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dotyczącą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historii myśli psychologicznej</w:t>
            </w:r>
          </w:p>
          <w:p w14:paraId="205C9F64" w14:textId="77777777" w:rsidR="00BE1FA8" w:rsidRDefault="00BE1FA8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</w:p>
        </w:tc>
      </w:tr>
      <w:tr w:rsidR="00BE1FA8" w14:paraId="71F8710D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C92BF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kształcenia:</w:t>
            </w:r>
          </w:p>
          <w:p w14:paraId="2396980F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</w:t>
            </w:r>
          </w:p>
          <w:p w14:paraId="635435DD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30A344E4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02969DFF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Dyskusja moderowana</w:t>
            </w:r>
          </w:p>
          <w:p w14:paraId="6737F7D5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692B890F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dydaktyczne: </w:t>
            </w:r>
          </w:p>
          <w:p w14:paraId="4635FDC2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2054D83D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</w:tc>
      </w:tr>
      <w:tr w:rsidR="00BE1FA8" w14:paraId="773C4314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F835" w14:textId="77777777" w:rsidR="00BE1FA8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 kształcenia (treści nauczania)  </w:t>
            </w:r>
          </w:p>
          <w:p w14:paraId="5CDFE617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lang w:val="pl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T1 Powstanie i rozwój psychoterapii jako nauki.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-Tło historyczne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-Nurty teoretyczne (krótkie zestawienie) i szkoły psychoterapii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-Metody wspomagające psychoterapię (arteterapia, muzykoterapia, relaksacja, choreoterapia)</w:t>
            </w:r>
          </w:p>
          <w:p w14:paraId="148ADC38" w14:textId="77777777" w:rsidR="00BE1FA8" w:rsidRDefault="00BE1FA8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</w:p>
          <w:p w14:paraId="2E2F1E58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T2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Psychoanaliza: od powstania do współczesności.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-Podstawowe pojęcia psychoanalizy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-Czynniki leczące w psychoterapii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-Wybrane techniki psychoanalizy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lastRenderedPageBreak/>
              <w:t xml:space="preserve">-Szkoły psychoanalityczne (klasyczna Zygmunta Freuda, francuska Jacques’a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Lacana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t>, angielska Melanie Klein, amerykańska psychologii ego i teorii relacji z obiektem)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Neopsychoanaliza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-Psychoterapia jungowska (archetypy, rozwój osobowości: ego, libido, funkcje świadomości)</w:t>
            </w:r>
          </w:p>
          <w:p w14:paraId="60ABF32E" w14:textId="77777777" w:rsidR="00BE1FA8" w:rsidRDefault="00BE1FA8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</w:p>
          <w:p w14:paraId="3F9D040D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T3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 xml:space="preserve">Nurt </w:t>
            </w:r>
            <w:proofErr w:type="spellStart"/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psychodynamiczny</w:t>
            </w:r>
            <w:proofErr w:type="spellEnd"/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.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-Korzenie w psychoanalizie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-Rola nieświadomości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-Konflikty wewnętrzne i mechanizmy obronne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-Znaczenie wczesnych doświadczeń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-Wybrane techniki pracy</w:t>
            </w:r>
          </w:p>
          <w:p w14:paraId="05B1467C" w14:textId="77777777" w:rsidR="00BE1FA8" w:rsidRDefault="00BE1FA8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</w:p>
          <w:p w14:paraId="7CE9BBC4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T4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Nurt poznawczo- behawioralny.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-Koncepcja powstawania zaburzeń psychicznych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-Terapia zaburzeń lękowych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-Terapia depresji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-Techniki poznawczo- behawioralne wykorzystywane w terapii zaburzeń odżywiania oraz uzależnieniach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-Terapia schematu</w:t>
            </w:r>
          </w:p>
          <w:p w14:paraId="2DD53B4D" w14:textId="77777777" w:rsidR="00BE1FA8" w:rsidRDefault="00BE1FA8">
            <w:pPr>
              <w:widowControl w:val="0"/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lang w:val="pl" w:eastAsia="pl-PL"/>
              </w:rPr>
            </w:pPr>
          </w:p>
          <w:p w14:paraId="6850BE6E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.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Nurt humanistyczno- egzystencjalny.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-Koncepcja zaburzeń psychicznych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-Terapia Carla Rogersa skoncentrowana na osobie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 xml:space="preserve">-Psychoterapia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Gestalt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Logoterapia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t xml:space="preserve"> Victora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Frankla</w:t>
            </w:r>
            <w:proofErr w:type="spellEnd"/>
          </w:p>
          <w:p w14:paraId="7CA66A68" w14:textId="77777777" w:rsidR="00BE1FA8" w:rsidRDefault="00BE1FA8">
            <w:pPr>
              <w:widowControl w:val="0"/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lang w:val="pl" w:eastAsia="pl-PL"/>
              </w:rPr>
            </w:pPr>
          </w:p>
          <w:p w14:paraId="174D1FEE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T6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Nurt systemowy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-Kształtowanie się i istota podejścia systemowego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 xml:space="preserve">-Podejście komunikacyjne: szkoła z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Palo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t xml:space="preserve">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Alto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t>, szkoła mediolańska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 xml:space="preserve">-Terapia strukturalna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Salvadora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t xml:space="preserve">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Minuchina</w:t>
            </w:r>
            <w:proofErr w:type="spellEnd"/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 xml:space="preserve">-Terapia </w:t>
            </w:r>
            <w:proofErr w:type="spellStart"/>
            <w:r>
              <w:rPr>
                <w:rFonts w:ascii="Times New Roman" w:eastAsia="Book Antiqua" w:hAnsi="Times New Roman" w:cs="Book Antiqua"/>
                <w:lang w:val="pl" w:eastAsia="pl-PL"/>
              </w:rPr>
              <w:t>ericksonowska</w:t>
            </w:r>
            <w:proofErr w:type="spellEnd"/>
          </w:p>
          <w:p w14:paraId="04CEA297" w14:textId="77777777" w:rsidR="00BE1FA8" w:rsidRDefault="00BE1FA8">
            <w:pPr>
              <w:widowControl w:val="0"/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lang w:val="pl" w:eastAsia="pl-PL"/>
              </w:rPr>
            </w:pPr>
          </w:p>
          <w:p w14:paraId="06402605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T7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Przygotowanie do rozpoczęcia psychoterapii.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br/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t>-Kwalifikacja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-Wstępna diagnoza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-Istota i główne aspekty kontraktu psychoterapeutycznego</w:t>
            </w:r>
          </w:p>
          <w:p w14:paraId="65FF32E7" w14:textId="77777777" w:rsidR="00BE1FA8" w:rsidRDefault="00BE1FA8">
            <w:pPr>
              <w:widowControl w:val="0"/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lang w:val="pl" w:eastAsia="pl-PL"/>
              </w:rPr>
            </w:pPr>
          </w:p>
          <w:p w14:paraId="0A50C4C1" w14:textId="77777777" w:rsidR="00BE1FA8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T8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Ogólna charakterystyka procesu psychoterapii.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-Etapy procesu psychoterapeutycznego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-Warunki przebiegu psychoterapii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-Dynamika relacji pacjent- terapeuta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br/>
              <w:t>-Zjawisko oporu przed zmianą z perspektywy różnych teorii</w:t>
            </w:r>
          </w:p>
          <w:p w14:paraId="5798C4C1" w14:textId="77777777" w:rsidR="00BE1FA8" w:rsidRDefault="00BE1FA8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</w:p>
          <w:p w14:paraId="1AC0F323" w14:textId="77777777" w:rsidR="00BE1FA8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T9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>Etyka zawodu psychoterapeuty.</w:t>
            </w:r>
          </w:p>
        </w:tc>
      </w:tr>
      <w:tr w:rsidR="00BE1FA8" w14:paraId="183D85CE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4D66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67343B10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Sokolik, Z. (2011). Psychoanaliza.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31-132). Warszawa: Wydawnictwo ENETEIA.</w:t>
            </w:r>
          </w:p>
          <w:p w14:paraId="59CABC10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Rakowska, J. (2011). Terapia poznawczo- behawioralna.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133-176). Warszawa: Wydawnictwo ENETEIA.</w:t>
            </w:r>
          </w:p>
          <w:p w14:paraId="519D9731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Jakubowska, U. (2011). Terapia humanistyczno- egzystencjalna.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177-188). Warszawa: Wydawnictwo ENETEIA.</w:t>
            </w:r>
          </w:p>
          <w:p w14:paraId="25BE036D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lastRenderedPageBreak/>
              <w:t xml:space="preserve">Trzebińska, E. (2011). Przygotowanie do rozpoczęcia psychoterapii.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271-308). Warszawa: Wydawnictwo ENETEIA.</w:t>
            </w:r>
          </w:p>
          <w:p w14:paraId="05963129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Trzebińska, E. (2011). Etapy procesu psychoterapii.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309-316). Warszawa: Wydawnictwo ENETEIA.</w:t>
            </w:r>
          </w:p>
          <w:p w14:paraId="6DE8AD16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Trzebińska, E. (2011). Warunki przebiegu psychoterapii.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317-341). Warszawa: Wydawnictwo ENETEIA.</w:t>
            </w:r>
          </w:p>
          <w:p w14:paraId="124511DE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Trzebińska, E. (2011). Błędy w psychoterapii.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342-350). Warszawa: Wydawnictwo ENETEIA.</w:t>
            </w:r>
          </w:p>
          <w:p w14:paraId="7ECB2246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Grzesiuk, L. (2011).  Proces uświadamiania i zjawisko wglądu.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427-434). Warszawa: Wydawnictwo ENETEIA.</w:t>
            </w:r>
          </w:p>
          <w:p w14:paraId="51EED336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Grzesiuk, L. (2011). Techniki podejścia humanistyczno- egzystencjalnego.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493-504). Warszawa: Wydawnictwo ENETEIA.</w:t>
            </w:r>
          </w:p>
          <w:p w14:paraId="52299B27" w14:textId="77777777" w:rsidR="00BE1FA8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Grzesiuk, L. (2011). Techniki terapii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Ericksonowskiej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Teoria.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508-509). Warszawa: Wydawnictwo ENETEIA.</w:t>
            </w:r>
          </w:p>
          <w:p w14:paraId="21320D86" w14:textId="77777777" w:rsidR="00BE1FA8" w:rsidRDefault="00BE1F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BE1FA8" w14:paraId="33227BC5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E530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Literatura uzupełniająca:</w:t>
            </w:r>
          </w:p>
          <w:p w14:paraId="205F2281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Tryjarska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B. (2011). Organizacja psychoterapii grupowej.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Praktyka.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21-32). Warszawa: Wydawnictwo ENETEIA.</w:t>
            </w:r>
          </w:p>
          <w:p w14:paraId="7CBB6DF3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Tryjarska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B. (2011). Czynniki leczące w psychoterapii grupowej.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Praktyka.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33-44). Warszawa: Wydawnictwo ENETEIA.</w:t>
            </w:r>
          </w:p>
          <w:p w14:paraId="3D76013B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Tryjarska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B. (2011). Procesy i zjawiska w zamkniętej grupie psychoterapeutycznej.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Praktyka.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45-60). Warszawa: Wydawnictwo ENETEIA.</w:t>
            </w:r>
          </w:p>
          <w:p w14:paraId="731A1B4F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Starzomska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M. (2011). Psychoterapia oraz inne formy pomocy psychologicznej pacjentom cierpiącym na nowotwory.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Praktyka.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526-544). Warszawa: Wydawnictwo ENETEIA.</w:t>
            </w:r>
          </w:p>
          <w:p w14:paraId="4B968E99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Siwiak- Kobayashi, M. (2011). Psychoterapia egzystencjalna osób z zaburzeniami nerwicowymi i związanymi ze stresem.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Problemy pacjentów.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85-106). Warszawa: Wydawnictwo ENETEIA.</w:t>
            </w:r>
          </w:p>
          <w:p w14:paraId="69E968CF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Wasilewski, B.W. (2011). Psychoterapia jako element kompleksowego leczenia chorób somatycznych.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Problemy pacjentów.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187-202). Warszawa: Wydawnictwo ENETEIA.</w:t>
            </w:r>
          </w:p>
          <w:p w14:paraId="3A66B640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Ortenburger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D. (2011). Psychoterapia osób cierpiących z powodu bólu.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Problemy pacjentów.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203-230). Warszawa: Wydawnictwo ENETEIA.</w:t>
            </w:r>
          </w:p>
          <w:p w14:paraId="116A820E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Klajs, K., Lipman, L. (2011). Terapia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Ericksonowska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Szkoły i metody.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283-298). Warszawa: Wydawnictwo ENETEIA.</w:t>
            </w:r>
          </w:p>
          <w:p w14:paraId="3E0C0D88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Huflejt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- Łukasik, M.,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Peczko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B. (2011). Neurolingwistyczna psychoterapia.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Psychoterapia. Szkoły i metody. Podręcznik akademicki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(s. 299-324). Warszawa: Wydawnictwo ENETEIA.</w:t>
            </w:r>
          </w:p>
          <w:p w14:paraId="6F6FE7F4" w14:textId="77777777" w:rsidR="00BE1FA8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Book Antiqua" w:hAnsi="Times New Roman" w:cs="Book Antiqua"/>
                <w:lang w:val="pl"/>
              </w:rPr>
              <w:t>Siwick</w:t>
            </w:r>
            <w:proofErr w:type="spellEnd"/>
            <w:r>
              <w:rPr>
                <w:rFonts w:ascii="Times New Roman" w:eastAsia="Book Antiqua" w:hAnsi="Times New Roman" w:cs="Book Antiqua"/>
                <w:lang w:val="pl"/>
              </w:rPr>
              <w:t>- Kobayashi, M. (2011). Trening relaksacji stosowanej (według Larsa-</w:t>
            </w:r>
            <w:proofErr w:type="spellStart"/>
            <w:r>
              <w:rPr>
                <w:rFonts w:ascii="Times New Roman" w:eastAsia="Book Antiqua" w:hAnsi="Times New Roman" w:cs="Book Antiqua"/>
                <w:lang w:val="pl"/>
              </w:rPr>
              <w:t>Goruna</w:t>
            </w:r>
            <w:proofErr w:type="spellEnd"/>
            <w:r>
              <w:rPr>
                <w:rFonts w:ascii="Times New Roman" w:eastAsia="Book Antiqua" w:hAnsi="Times New Roman" w:cs="Book Antiqua"/>
                <w:lang w:val="pl"/>
              </w:rPr>
              <w:t xml:space="preserve"> </w:t>
            </w:r>
            <w:proofErr w:type="spellStart"/>
            <w:r>
              <w:rPr>
                <w:rFonts w:ascii="Times New Roman" w:eastAsia="Book Antiqua" w:hAnsi="Times New Roman" w:cs="Book Antiqua"/>
                <w:lang w:val="pl"/>
              </w:rPr>
              <w:t>Osta</w:t>
            </w:r>
            <w:proofErr w:type="spellEnd"/>
            <w:r>
              <w:rPr>
                <w:rFonts w:ascii="Times New Roman" w:eastAsia="Book Antiqua" w:hAnsi="Times New Roman" w:cs="Book Antiqua"/>
                <w:lang w:val="pl"/>
              </w:rPr>
              <w:t xml:space="preserve">). W: </w:t>
            </w:r>
            <w:proofErr w:type="spellStart"/>
            <w:proofErr w:type="gramStart"/>
            <w:r>
              <w:rPr>
                <w:rFonts w:ascii="Times New Roman" w:eastAsia="Book Antiqua" w:hAnsi="Times New Roman" w:cs="Book Antiqua"/>
                <w:lang w:val="pl"/>
              </w:rPr>
              <w:t>L.Grzesiuk</w:t>
            </w:r>
            <w:proofErr w:type="spellEnd"/>
            <w:proofErr w:type="gramEnd"/>
            <w:r>
              <w:rPr>
                <w:rFonts w:ascii="Times New Roman" w:eastAsia="Book Antiqua" w:hAnsi="Times New Roman" w:cs="Book Antiqua"/>
                <w:lang w:val="pl"/>
              </w:rPr>
              <w:t xml:space="preserve">, H. Suszek (red.), </w:t>
            </w:r>
            <w:r>
              <w:rPr>
                <w:rFonts w:ascii="Times New Roman" w:eastAsia="Book Antiqua" w:hAnsi="Times New Roman" w:cs="Book Antiqua"/>
                <w:i/>
                <w:iCs/>
                <w:lang w:val="pl"/>
              </w:rPr>
              <w:t>Psychoterapia. Szkoły i metody. Podręcznik akademicki</w:t>
            </w:r>
            <w:r>
              <w:rPr>
                <w:rFonts w:ascii="Times New Roman" w:eastAsia="Book Antiqua" w:hAnsi="Times New Roman" w:cs="Book Antiqua"/>
                <w:lang w:val="pl"/>
              </w:rPr>
              <w:t xml:space="preserve"> (s. 539-546). Warszawa: Wydawnictwo ENETEIA.</w:t>
            </w:r>
          </w:p>
        </w:tc>
      </w:tr>
      <w:tr w:rsidR="00BE1FA8" w14:paraId="66471B13" w14:textId="77777777">
        <w:trPr>
          <w:trHeight w:val="629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FF6B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213D9752" w14:textId="77777777" w:rsidR="00BE1FA8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52E2EA66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</w:tc>
      </w:tr>
      <w:tr w:rsidR="00BE1FA8" w14:paraId="5F15D182" w14:textId="77777777">
        <w:trPr>
          <w:trHeight w:val="610"/>
          <w:jc w:val="center"/>
        </w:trPr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E6A7CE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lastRenderedPageBreak/>
              <w:t>Forma zajęć</w:t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C06600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BE1FA8" w14:paraId="3F6EFDE1" w14:textId="77777777">
        <w:trPr>
          <w:trHeight w:val="1701"/>
          <w:jc w:val="center"/>
        </w:trPr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5B51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78A30C43" w14:textId="77777777" w:rsidR="00BE1FA8" w:rsidRDefault="00BE1FA8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A5E61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Warunek dopuszczenia do egzaminu: </w:t>
            </w:r>
          </w:p>
          <w:p w14:paraId="68A3626A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min. 80%</w:t>
            </w:r>
          </w:p>
          <w:p w14:paraId="5F0358AB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1E6D81FF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-aktywność podczas zajęć, w tym udział w dyskusjach</w:t>
            </w:r>
          </w:p>
          <w:p w14:paraId="6A20E05C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uzyskanie min. 51% z formy weryfikacji podsumowującej P1</w:t>
            </w:r>
          </w:p>
          <w:p w14:paraId="0A4C29A1" w14:textId="77777777" w:rsidR="00BE1FA8" w:rsidRDefault="00BE1FA8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6E5B0CC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54BC5B7F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590F0BB9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teoretycznych podstaw nurtów psychoterapeutycznych.</w:t>
            </w:r>
          </w:p>
          <w:p w14:paraId="3141AA53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3F2FFE21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dobrą i uporządkowaną znajomość nurtów psychoterapeutycznych. Popełnia nieznaczne błędy interpretacyjne.</w:t>
            </w:r>
          </w:p>
          <w:p w14:paraId="2F3518DF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2307F788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dobrą znajomość zagadnień teoretycznych dotyczących nurtów psychoterapeutycznych popełnia jedynie drobne błędy interpretacyjne.</w:t>
            </w:r>
          </w:p>
          <w:p w14:paraId="03AFF20E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0FE5A7CE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podstawową znajomość zagadnień teoretycznych dotyczącą nurtów psychoterapeutycznych, popełnia większe interpretacyjne.</w:t>
            </w:r>
          </w:p>
          <w:p w14:paraId="78633D75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1239B77B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podstawową wiedzę dotyczącą nurtów psychoterapeutycznych, rozumie główne założenia, lecz jego odpowiedzi są częściowo niepełne.</w:t>
            </w:r>
          </w:p>
          <w:p w14:paraId="4B409478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078C8E92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podstawowej wiedzy z zakresu nurtów psychoterapeutycznych i nie osiągnął wymaganych efektów uczenia się.</w:t>
            </w:r>
          </w:p>
          <w:p w14:paraId="36463BC0" w14:textId="77777777" w:rsidR="00BE1FA8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Podstawą oceny jest wynik egzaminu pisemnego</w:t>
            </w:r>
          </w:p>
        </w:tc>
      </w:tr>
      <w:tr w:rsidR="00BE1FA8" w14:paraId="11B99F56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0E855F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681F3ED0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BE1FA8" w14:paraId="6B6556F0" w14:textId="77777777">
        <w:trPr>
          <w:trHeight w:val="567"/>
          <w:jc w:val="center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225DB1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67112A9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E5C28C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BE1FA8" w14:paraId="61B01E6C" w14:textId="77777777">
        <w:trPr>
          <w:trHeight w:val="671"/>
          <w:jc w:val="center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2C7A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58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FE65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a pogłębioną wiedzę o głównych nurtach psychoterapii (poznawczo-behawioralny, </w:t>
            </w:r>
            <w:proofErr w:type="spellStart"/>
            <w:r>
              <w:rPr>
                <w:rFonts w:ascii="Times New Roman" w:eastAsia="Times New Roman" w:hAnsi="Times New Roman" w:cs="Calibri"/>
                <w:lang w:eastAsia="ru-RU"/>
              </w:rPr>
              <w:t>psychodynamiczny</w:t>
            </w:r>
            <w:proofErr w:type="spellEnd"/>
            <w:r>
              <w:rPr>
                <w:rFonts w:ascii="Times New Roman" w:eastAsia="Times New Roman" w:hAnsi="Times New Roman" w:cs="Calibri"/>
                <w:lang w:eastAsia="ru-RU"/>
              </w:rPr>
              <w:t xml:space="preserve">, systemowy i integracyjny) oraz ich zastosowanie w pracy z różnymi grupami pacjentów/klientów, 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>r</w:t>
            </w:r>
            <w:r>
              <w:rPr>
                <w:rFonts w:ascii="Times New Roman" w:eastAsia="Times New Roman" w:hAnsi="Times New Roman" w:cs="Calibri"/>
                <w:lang w:eastAsia="ru-RU"/>
              </w:rPr>
              <w:t>ozumiejąc różnice teoretyczne i metodologiczne między nimi.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1367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K_W12</w:t>
            </w:r>
          </w:p>
        </w:tc>
      </w:tr>
      <w:tr w:rsidR="00BE1FA8" w14:paraId="744E08C2" w14:textId="77777777">
        <w:trPr>
          <w:trHeight w:val="567"/>
          <w:jc w:val="center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046E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PKDP_W05</w:t>
            </w:r>
          </w:p>
        </w:tc>
        <w:tc>
          <w:tcPr>
            <w:tcW w:w="58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B8B7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m</w:t>
            </w:r>
            <w:r>
              <w:rPr>
                <w:rFonts w:ascii="Times New Roman" w:hAnsi="Times New Roman" w:cs="Calibri"/>
                <w:color w:val="000000"/>
              </w:rPr>
              <w:t>a pogłębioną wiedzę o mechanizmach funkcjonowania relacji terapeutycznej oraz o znaczeniu czynników terapeutycznych w procesie psychoterapii, w tym o ich złożonym charakterze i wpływie na przebieg procesu terapeutycznego.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52CA2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</w:tr>
      <w:tr w:rsidR="00BE1FA8" w14:paraId="252809EC" w14:textId="77777777">
        <w:trPr>
          <w:trHeight w:val="567"/>
          <w:jc w:val="center"/>
        </w:trPr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2E65F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PKDP_U06 </w:t>
            </w:r>
          </w:p>
        </w:tc>
        <w:tc>
          <w:tcPr>
            <w:tcW w:w="580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B9EF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n</w:t>
            </w:r>
            <w:r>
              <w:rPr>
                <w:rFonts w:ascii="Times New Roman" w:hAnsi="Times New Roman" w:cs="Calibri"/>
              </w:rPr>
              <w:t>awiązuje i utrzymuje profesjonalną relację terapeutyczną z osobą korzystającą z pomocy psychologicznej, z uwzględnieniem jej potrzeb i możliwości.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BD33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K_U19 </w:t>
            </w:r>
          </w:p>
        </w:tc>
      </w:tr>
      <w:tr w:rsidR="00BE1FA8" w14:paraId="5BC8A46C" w14:textId="77777777">
        <w:trPr>
          <w:trHeight w:val="567"/>
          <w:jc w:val="center"/>
        </w:trPr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65A6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PKDP_K01 </w:t>
            </w:r>
          </w:p>
        </w:tc>
        <w:tc>
          <w:tcPr>
            <w:tcW w:w="580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4CA7" w14:textId="77777777" w:rsidR="00BE1FA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 xml:space="preserve">Absolwent jest gotów do przestrzegania zasad etyki zawodowej psychologa, w szczególności zasad poufności, odpowiedzialności i poszanowania godności osoby korzystającej </w:t>
            </w:r>
            <w:r>
              <w:rPr>
                <w:rFonts w:ascii="Times New Roman" w:hAnsi="Times New Roman" w:cs="Calibri"/>
              </w:rPr>
              <w:lastRenderedPageBreak/>
              <w:t>z pomocy psychologicznej, w pracy z problemami o wysokim stopniu złożoności.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A50C0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K_K01 </w:t>
            </w:r>
          </w:p>
        </w:tc>
      </w:tr>
      <w:tr w:rsidR="00BE1FA8" w14:paraId="55B643B9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58B8CC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BE1FA8" w14:paraId="242CB692" w14:textId="77777777">
        <w:trPr>
          <w:trHeight w:val="567"/>
          <w:jc w:val="center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50F356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940FFE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3676BD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7606FB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F68841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D5DA84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BE1FA8" w14:paraId="519364E7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64D6DA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Wiedza/Umiejętności/Kompetencje</w:t>
            </w:r>
          </w:p>
        </w:tc>
      </w:tr>
      <w:tr w:rsidR="00BE1FA8" w14:paraId="682B0F25" w14:textId="77777777">
        <w:trPr>
          <w:trHeight w:val="567"/>
          <w:jc w:val="center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C77D" w14:textId="77777777" w:rsidR="00BE1FA8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1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CA84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2E6C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C4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2EAD4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C220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09E3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BE1FA8" w14:paraId="7E38806E" w14:textId="77777777">
        <w:trPr>
          <w:trHeight w:val="567"/>
          <w:jc w:val="center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0FBCC" w14:textId="77777777" w:rsidR="00BE1FA8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PKDP_W05</w:t>
            </w:r>
          </w:p>
        </w:tc>
        <w:tc>
          <w:tcPr>
            <w:tcW w:w="1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9686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9594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3531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T8-T9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B7E41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75B5A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BE1FA8" w14:paraId="413A5504" w14:textId="77777777">
        <w:trPr>
          <w:trHeight w:val="567"/>
          <w:jc w:val="center"/>
        </w:trPr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FC29" w14:textId="77777777" w:rsidR="00BE1FA8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PKDP_U06 </w:t>
            </w:r>
          </w:p>
        </w:tc>
        <w:tc>
          <w:tcPr>
            <w:tcW w:w="17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A902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K_U19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6BB8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C2, C3 </w:t>
            </w:r>
          </w:p>
        </w:tc>
        <w:tc>
          <w:tcPr>
            <w:tcW w:w="239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624F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T7-T9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66345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 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AF733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F1, P1 </w:t>
            </w:r>
          </w:p>
        </w:tc>
      </w:tr>
      <w:tr w:rsidR="00BE1FA8" w14:paraId="2744D37B" w14:textId="77777777">
        <w:trPr>
          <w:trHeight w:val="567"/>
          <w:jc w:val="center"/>
        </w:trPr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4D19" w14:textId="77777777" w:rsidR="00BE1FA8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PKDP_K01 </w:t>
            </w:r>
          </w:p>
        </w:tc>
        <w:tc>
          <w:tcPr>
            <w:tcW w:w="17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9F56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6569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C3 </w:t>
            </w:r>
          </w:p>
        </w:tc>
        <w:tc>
          <w:tcPr>
            <w:tcW w:w="239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2558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T8-T9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B5D4A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 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69BD2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F1, P1 </w:t>
            </w:r>
          </w:p>
        </w:tc>
      </w:tr>
      <w:tr w:rsidR="00BE1FA8" w14:paraId="2B24432F" w14:textId="77777777">
        <w:trPr>
          <w:trHeight w:val="567"/>
          <w:jc w:val="center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71E9D5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BE1FA8" w14:paraId="1E055799" w14:textId="77777777">
        <w:trPr>
          <w:trHeight w:val="480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29321B65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251C9D0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6B7D50E" w14:textId="77777777" w:rsidR="00BE1FA8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753F2D" w14:textId="77777777" w:rsidR="00BE1FA8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BE1FA8" w14:paraId="03513DE0" w14:textId="77777777">
        <w:trPr>
          <w:trHeight w:val="480"/>
          <w:jc w:val="center"/>
        </w:trPr>
        <w:tc>
          <w:tcPr>
            <w:tcW w:w="1641" w:type="dxa"/>
            <w:gridSpan w:val="2"/>
            <w:vMerge/>
            <w:vAlign w:val="center"/>
          </w:tcPr>
          <w:p w14:paraId="4DFE4F8A" w14:textId="77777777" w:rsidR="00BE1FA8" w:rsidRDefault="00BE1F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vMerge/>
            <w:vAlign w:val="center"/>
          </w:tcPr>
          <w:p w14:paraId="303E3B7F" w14:textId="77777777" w:rsidR="00BE1FA8" w:rsidRDefault="00BE1F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5E7D5339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08EE949E" w14:textId="77777777" w:rsidR="00BE1FA8" w:rsidRDefault="00BE1F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43C81BE2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272" w:type="dxa"/>
            <w:gridSpan w:val="2"/>
            <w:vMerge/>
            <w:vAlign w:val="center"/>
          </w:tcPr>
          <w:p w14:paraId="6EE28690" w14:textId="77777777" w:rsidR="00BE1FA8" w:rsidRDefault="00BE1F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E1FA8" w14:paraId="5FE523D7" w14:textId="77777777">
        <w:trPr>
          <w:trHeight w:val="1045"/>
          <w:jc w:val="center"/>
        </w:trPr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5BB7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2E752A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0751BC81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583C" w14:textId="77777777" w:rsidR="00BE1FA8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50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AD88E" w14:textId="77777777" w:rsidR="00BE1FA8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8280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BE1FA8" w14:paraId="490D3A94" w14:textId="77777777">
        <w:trPr>
          <w:trHeight w:val="324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E9E9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42C684AF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CFCEC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D149" w14:textId="77777777" w:rsidR="00BE1FA8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B868" w14:textId="77777777" w:rsidR="00BE1FA8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B5448" w14:textId="77777777" w:rsidR="00BE1FA8" w:rsidRDefault="00BE1FA8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BE1FA8" w14:paraId="7E96895B" w14:textId="77777777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1350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AABD9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57C3" w14:textId="77777777" w:rsidR="00BE1FA8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8298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CE83F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E1FA8" w14:paraId="432BD0AD" w14:textId="77777777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06B68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55EA8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1FD4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0F2F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71FD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E1FA8" w14:paraId="0BD58726" w14:textId="77777777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478E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2C9BB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FF26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3B16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6C39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E1FA8" w14:paraId="626301A1" w14:textId="77777777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7860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BDDC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8998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2E7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CD54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E1FA8" w14:paraId="74063714" w14:textId="77777777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6FE8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BD8C6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CDF7" w14:textId="3320BC3D" w:rsidR="00BE1FA8" w:rsidRDefault="008821BD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00000"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52C1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574E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E1FA8" w14:paraId="2ACEFBBD" w14:textId="77777777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C0243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F91E5" w14:textId="77777777" w:rsidR="00BE1FA8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CB198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DEEC" w14:textId="77777777" w:rsidR="00BE1FA8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E13F" w14:textId="77777777" w:rsidR="00BE1FA8" w:rsidRDefault="00BE1FA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E1FA8" w14:paraId="70DD91CA" w14:textId="77777777">
        <w:trPr>
          <w:trHeight w:val="567"/>
          <w:jc w:val="center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9C50EF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D9C168" w14:textId="77777777" w:rsidR="00BE1FA8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100</w:t>
            </w:r>
          </w:p>
        </w:tc>
      </w:tr>
      <w:tr w:rsidR="00BE1FA8" w14:paraId="5EFEB0A4" w14:textId="77777777">
        <w:trPr>
          <w:trHeight w:val="567"/>
          <w:jc w:val="center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2ED882" w14:textId="77777777" w:rsidR="00BE1FA8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34E33F" w14:textId="77777777" w:rsidR="00BE1FA8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4</w:t>
            </w:r>
          </w:p>
        </w:tc>
      </w:tr>
    </w:tbl>
    <w:p w14:paraId="6BCB6BBA" w14:textId="77777777" w:rsidR="00BE1FA8" w:rsidRDefault="00BE1FA8">
      <w:pPr>
        <w:pStyle w:val="Akapitzlist"/>
        <w:ind w:left="360"/>
        <w:jc w:val="center"/>
        <w:rPr>
          <w:sz w:val="22"/>
          <w:szCs w:val="22"/>
        </w:rPr>
      </w:pPr>
    </w:p>
    <w:p w14:paraId="75F0AAD7" w14:textId="77777777" w:rsidR="00BE1FA8" w:rsidRDefault="00BE1FA8">
      <w:pPr>
        <w:pStyle w:val="Akapitzlist"/>
        <w:ind w:left="360"/>
        <w:jc w:val="center"/>
        <w:rPr>
          <w:sz w:val="22"/>
          <w:szCs w:val="22"/>
        </w:rPr>
      </w:pPr>
    </w:p>
    <w:p w14:paraId="2CD6E614" w14:textId="77777777" w:rsidR="00BE1FA8" w:rsidRDefault="00BE1FA8">
      <w:pPr>
        <w:pStyle w:val="Akapitzlist"/>
        <w:ind w:left="360"/>
        <w:jc w:val="center"/>
        <w:rPr>
          <w:sz w:val="22"/>
          <w:szCs w:val="22"/>
        </w:rPr>
      </w:pPr>
    </w:p>
    <w:sectPr w:rsidR="00BE1FA8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0F52" w14:textId="77777777" w:rsidR="00A820E6" w:rsidRDefault="00A820E6">
      <w:pPr>
        <w:spacing w:after="0" w:line="240" w:lineRule="auto"/>
      </w:pPr>
      <w:r>
        <w:separator/>
      </w:r>
    </w:p>
  </w:endnote>
  <w:endnote w:type="continuationSeparator" w:id="0">
    <w:p w14:paraId="11BC64C8" w14:textId="77777777" w:rsidR="00A820E6" w:rsidRDefault="00A82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E06B" w14:textId="77777777" w:rsidR="00BE1FA8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715B3654" wp14:editId="53403790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1A083AD" wp14:editId="65E8610E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6EE8" w14:textId="77777777" w:rsidR="00A820E6" w:rsidRDefault="00A820E6">
      <w:pPr>
        <w:spacing w:after="0" w:line="240" w:lineRule="auto"/>
      </w:pPr>
      <w:r>
        <w:separator/>
      </w:r>
    </w:p>
  </w:footnote>
  <w:footnote w:type="continuationSeparator" w:id="0">
    <w:p w14:paraId="53C5EC31" w14:textId="77777777" w:rsidR="00A820E6" w:rsidRDefault="00A82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9ECC" w14:textId="77777777" w:rsidR="00BE1FA8" w:rsidRDefault="00000000">
    <w:pPr>
      <w:pStyle w:val="Nagwek"/>
    </w:pPr>
    <w:r>
      <w:rPr>
        <w:noProof/>
      </w:rPr>
      <w:drawing>
        <wp:anchor distT="0" distB="0" distL="114300" distR="114300" simplePos="0" relativeHeight="13" behindDoc="0" locked="0" layoutInCell="0" allowOverlap="1" wp14:anchorId="1A6A0CFB" wp14:editId="7180B2E0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1F33"/>
    <w:multiLevelType w:val="multilevel"/>
    <w:tmpl w:val="5BE491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DDD5B7E"/>
    <w:multiLevelType w:val="multilevel"/>
    <w:tmpl w:val="5F7214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  <w:sz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4F079C"/>
    <w:multiLevelType w:val="multilevel"/>
    <w:tmpl w:val="2E62EF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36510767">
    <w:abstractNumId w:val="1"/>
  </w:num>
  <w:num w:numId="2" w16cid:durableId="729576252">
    <w:abstractNumId w:val="0"/>
  </w:num>
  <w:num w:numId="3" w16cid:durableId="929236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A8"/>
    <w:rsid w:val="008821BD"/>
    <w:rsid w:val="00A820E6"/>
    <w:rsid w:val="00B4250A"/>
    <w:rsid w:val="00BE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21A925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1531</Words>
  <Characters>9191</Characters>
  <Application>Microsoft Office Word</Application>
  <DocSecurity>0</DocSecurity>
  <Lines>76</Lines>
  <Paragraphs>21</Paragraphs>
  <ScaleCrop>false</ScaleCrop>
  <Company>MRR</Company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Bożena Muchacka Collegium Humanum</cp:lastModifiedBy>
  <cp:revision>43</cp:revision>
  <cp:lastPrinted>2023-02-11T13:06:00Z</cp:lastPrinted>
  <dcterms:created xsi:type="dcterms:W3CDTF">2026-02-17T10:53:00Z</dcterms:created>
  <dcterms:modified xsi:type="dcterms:W3CDTF">2026-03-12T21:11:00Z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