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09"/>
        <w:gridCol w:w="233"/>
        <w:gridCol w:w="335"/>
        <w:gridCol w:w="1180"/>
        <w:gridCol w:w="945"/>
        <w:gridCol w:w="252"/>
        <w:gridCol w:w="111"/>
        <w:gridCol w:w="1717"/>
        <w:gridCol w:w="562"/>
        <w:gridCol w:w="473"/>
        <w:gridCol w:w="575"/>
        <w:gridCol w:w="329"/>
        <w:gridCol w:w="944"/>
      </w:tblGrid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ZABURZENIA ODŻYWIANIA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o obrazie klinicznym, uwarunkowaniach i mechanizmach zaburzeń odżywiania.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o znaczeniu objawów zaburzeń odżywiania w kontekście etiologii zaburzenia i złożoności funkcjonowania pacjenta.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o zasadach profesjonalnej pomocy psychologicznej i psychoterapeutycznej w pracy z pacjentem z zaburzeniami odżywiania.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ogólna: osobowość.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wiedzę  oraz umiejętności przeprowadzania diagnozy psychologicznej.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Student potrafi korzystać z literatury naukowej i formułować wnioski w oparciu o aktualne źródła dotyczące osobowości.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Analiza materiału klinicznego- studia przypadków pacjentów z zaburzeniami odżywiania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</w:t>
            </w:r>
            <w:r>
              <w:rPr>
                <w:rFonts w:ascii="Times New Roman" w:hAnsi="Times New Roman"/>
                <w:sz w:val="22"/>
                <w:szCs w:val="22"/>
              </w:rPr>
              <w:t>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Burza mózgów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z zaburzeniami odżywiania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opinie psychologiczne pacjentów z zaburzeniami odżywiania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 Obraz kliniczny zaburzeń odżywiania.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-Anoreksja psychiczna (anorexia nervosa)</w:t>
              <w:br/>
              <w:t>-Bulimia psychiczna (bulimia nervosa)</w:t>
              <w:br/>
              <w:t>-Zespół napadowego objadania się (BED- binge eating disorder)</w:t>
              <w:br/>
              <w:t>-Epidemiologia zaburzeń odżywiania</w:t>
              <w:br/>
              <w:t>-Skutki nie leczenia zaburzeń odżywiania (problemy zdrowotne, skutki psychiczne)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 Kompleksowe rozumienie zaburzeń odżywiania.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-Biologiczne rozumienie zaburzeń odżywiania</w:t>
              <w:br/>
              <w:t>-Perspektywa psychologiczna (psychodynamiczna, poznawczo- behawioralna)</w:t>
              <w:br/>
              <w:t>-Perspektywa rodzinna</w:t>
              <w:br/>
              <w:t>-Perspektywa kulturowa i społeczna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 Stereotypy związane z zaburzeniami odżywiania.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 Leczenie zaburzeń odżywiania.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-Biologiczne metody leczenia</w:t>
              <w:br/>
              <w:t>-Metody terapii psychologicznej</w:t>
              <w:br/>
              <w:t>-Systemowa terapia zaburzeń odżywiania</w:t>
              <w:br/>
              <w:t>-Poznawczo- behawioralne metody leczenia wykorzystywane w zaburzeniach odżywiania</w:t>
              <w:br/>
              <w:t>-Grupy wsparcia oraz terapia grupowa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 Zespół multidyscyplinarny zaangażowany w leczenie zaburzeń odżywiania.</w:t>
              <w:br/>
            </w:r>
            <w:r>
              <w:rPr>
                <w:rFonts w:ascii="Times New Roman" w:hAnsi="Times New Roman"/>
                <w:sz w:val="22"/>
                <w:szCs w:val="22"/>
              </w:rPr>
              <w:t>-Farmakoterapia</w:t>
              <w:br/>
              <w:t>-Terapia psychologiczna</w:t>
              <w:br/>
              <w:t>-Terapia dietetyczna</w:t>
              <w:br/>
              <w:t>-Aktywność fizyczna dostosowana do masy ciała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T6 Analiza przypadków.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-Terapia systemowa pacjentki z diagnozą anoreksji psychicznej</w:t>
              <w:br/>
              <w:t>-Terapia systemowa z elementami poznawczo- behawioralnej u pacjentki z rozpoznaniem bulimii psychicznej</w:t>
              <w:br/>
              <w:t>-Kompleksowe leczenie otyłości u pacjentki z otyłością olbrzymią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Friedrich, W. (2015). Diagnoza penitencjarna sprawc</w:t>
            </w:r>
            <w:r>
              <w:rPr>
                <w:rFonts w:ascii="Times New Roman" w:hAnsi="Times New Roman"/>
                <w:bCs/>
                <w:sz w:val="22"/>
                <w:szCs w:val="22"/>
                <w:lang w:val="es-ES_tradnl"/>
              </w:rPr>
              <w:t>ó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w przestępstw.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Resocjalizacja Polska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(1), 43-54.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Gordon, M. Diagnoza psychologiczno-penitencjarna skazanych na dożywotnie pozbawienie wolnoś</w:t>
            </w:r>
            <w:r>
              <w:rPr>
                <w:rFonts w:ascii="Times New Roman" w:hAnsi="Times New Roman"/>
                <w:bCs/>
                <w:sz w:val="22"/>
                <w:szCs w:val="22"/>
                <w:lang w:val="it-IT"/>
              </w:rPr>
              <w:t xml:space="preserve">ci. In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Dożywotni więźniowie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(pp. 333-380). Wydawnictwa Uniwersytetu Warszawskiego.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Pastwa-Wojciechowska, B. Czy jedna diagnoza wystarczy?. In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Dożywotni więźniowie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(pp. 381-408). Wydawnictwa Uniwersytetu Warszawskiego.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Poklek, R. (2017). Badania osobopoznawcze w penitencjarystyce.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Resocjalizacja Polska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14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(2), 41-57.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Fairburn, C.G. (2022).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Terapia poznawczo- behawioralna i zaburzenia odżywiania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 Kraków: Wydawnictwo Uniwersytetu Jagiellońskiego.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Hansen, K. (2019).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Kompulsywne objadanie się.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Białystok: Wydawnictwo Vital.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Herstowska, M., Pietruszewska, D. (2025).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Anoreksja: między obsesją a kontrolą.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Gdańsk: GWP.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Kucharska, K. (red.) (2017).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Profilaktyka i leczenie zaburzeń odżywiania- wiedza ekspercka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 Warszawa: Wydawnictwo IPiN.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Kuk, B., Gaber, K. (2022).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Kiedy cierpisz na zaburzenia odżywiania.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Warszawa: Wydawnictwo Lekarskie PZWL.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teoretycznych podstaw zaburzeń odżywiania. Rozumie cele pomocy psychologicznej u pacjentów z zaburzeniami odżywiania. Potrafi adekwatnie dobrać metody pracy z pacjentami z zaburzeniami zachowania.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dobrą i uporządkowaną znajomość teoretycznych podstaw zaburzeń odżywiania. Rozumie cele pomocy psychologicznej u pacjentów z zaburzeniami odżywiania. Potrafi adekwatnie dobrać metody pracy z pacjentami z zaburzeniami zachowania. Popełnia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dobrą znajomość teoretycznych podstaw zaburzeń odżywiania. Rozumie cele pomocy psychologicznej u pacjentów z zaburzeniami odżywiania. Potrafi adekwatnie dobrać metody pracy z pacjentami z zaburzeniami zachowania. Popełnia jedynie drobne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podstawową znajomość teoretycznych podstaw zaburzeń odżywiania. Rozumie cele pomocy psychologicznej u pacjentów z zaburzeniami odżywiania. Potrafi adekwatnie dobrać metody pracy z pacjentami z zaburzeniami zachowania. Popełnia większe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podstawową znajomość teoretycznych podstaw zaburzeń odżywiania. Rozumie cele pomocy psychologicznej u pacjentów z zaburzeniami odżywiania. Potrafi adekwatnie dobrać metody pracy z pacjentami z zaburzeniami zachowania. Rozumie główne założenia, lecz jego odpowiedzi są częściowo niepełne.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nie zna teoretycznych podstaw zaburzeń odżywiania. Nie rozumie celów pomocy psychologicznej u pacjentów z zaburzeniami odżywiania. Nie potrafi adekwatnie dobrać metody pracy z pacjentami z zaburzeniami zachowania. Nie zna właściwej interpretacji mitów dotyczących zaburzeń odżywiania.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PKDP_W01</w:t>
            </w:r>
          </w:p>
        </w:tc>
        <w:tc>
          <w:tcPr>
            <w:tcW w:w="58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w pogłębionym stopniu psychologiczne mechanizmy powstawania, rozwoju i utrzymywania zaburzeń psychicznych, w tym zaburzeń odżywiania.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PKDP_W06</w:t>
            </w:r>
          </w:p>
        </w:tc>
        <w:tc>
          <w:tcPr>
            <w:tcW w:w="58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zna psychologiczne i neuropsychologiczne uwarunkowania zaburzeń odżywiania oraz znaczenie czynników rozwojowych, rodzinnych i traumatycznych w ich powstawaniu i leczeniu.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PKDP_U03 </w:t>
            </w:r>
          </w:p>
        </w:tc>
        <w:tc>
          <w:tcPr>
            <w:tcW w:w="58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Absolwent r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ozpoznaje zaburzenia funkcjonowania psychicznego oraz formułuje hipotezy diagnostyczne, uwzględniając złożone mechanizmy ich powstawania.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K_U17 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PKDP_U07 </w:t>
            </w:r>
          </w:p>
        </w:tc>
        <w:tc>
          <w:tcPr>
            <w:tcW w:w="58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Absolwent p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 xml:space="preserve">otrafi analizować funkcjonowanie osoby badanej w kontekście jego historii życia, relacji rodzinnych i doświadczeń traumatycznych, </w:t>
            </w:r>
            <w:r>
              <w:rPr>
                <w:rFonts w:cs="Calibri" w:ascii="Times New Roman" w:hAnsi="Times New Roman"/>
                <w:sz w:val="22"/>
                <w:szCs w:val="22"/>
              </w:rPr>
              <w:t>dostrzegając złożone zależności między tymi obszarami.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K_U19 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PKDP_K03 </w:t>
            </w:r>
          </w:p>
        </w:tc>
        <w:tc>
          <w:tcPr>
            <w:tcW w:w="58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color w:val="000000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est gotów do odpowiedzialnego podejmowania działań diagnostycznych i terapeutycznych oraz do współpracy z innymi specjalistami w procesie udzielania pomocy psychologicznej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K_K10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Wiedza/</w:t>
            </w:r>
            <w:r>
              <w:rPr>
                <w:rFonts w:ascii="Times New Roman" w:hAnsi="Times New Roman"/>
                <w:sz w:val="22"/>
                <w:szCs w:val="22"/>
              </w:rPr>
              <w:t>Umiejętności/Kompetencje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PKDP_W01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Mk6, Mk7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PKDP_W06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Mk6, Mk7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PKDP_U03 </w:t>
            </w:r>
          </w:p>
        </w:tc>
        <w:tc>
          <w:tcPr>
            <w:tcW w:w="1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K_U17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C1, C2, C3 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T1-T6 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Mk4, Mk5, Mk6, Mk7 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PKDP_U07 </w:t>
            </w:r>
          </w:p>
        </w:tc>
        <w:tc>
          <w:tcPr>
            <w:tcW w:w="1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K_U19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C2, C3 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T1-T6 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Mk4, Mk5, Mk6, Mk7 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PKDP_K03</w:t>
            </w:r>
          </w:p>
        </w:tc>
        <w:tc>
          <w:tcPr>
            <w:tcW w:w="1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K_K10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C2, C3 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T2-T6 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Mk4, Mk5, Mk6, Mk7 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27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6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LibreOffice/7.1.1.2$Windows_X86_64 LibreOffice_project/fe0b08f4af1bacafe4c7ecc87ce55bb426164676</Application>
  <AppVersion>15.0000</AppVersion>
  <Pages>5</Pages>
  <Words>1090</Words>
  <Characters>7879</Characters>
  <CharactersWithSpaces>8829</CharactersWithSpaces>
  <Paragraphs>173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2026-03-12T17:46:33Z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