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rPr>
          <w:rFonts w:ascii="Times New Roman" w:hAnsi="Times New Roman"/>
        </w:rPr>
      </w:pPr>
      <w:r>
        <w:rPr>
          <w:rFonts w:ascii="Times New Roman" w:hAnsi="Times New Roman"/>
        </w:rPr>
      </w:r>
    </w:p>
    <w:tbl>
      <w:tblPr>
        <w:tblW w:w="9066" w:type="dxa"/>
        <w:jc w:val="center"/>
        <w:tblInd w:w="0" w:type="dxa"/>
        <w:tblLayout w:type="fixed"/>
        <w:tblCellMar>
          <w:top w:w="0" w:type="dxa"/>
          <w:start w:w="70" w:type="dxa"/>
          <w:bottom w:w="0" w:type="dxa"/>
          <w:end w:w="70" w:type="dxa"/>
        </w:tblCellMar>
        <w:tblLook w:firstRow="0" w:noVBand="0" w:lastRow="0" w:firstColumn="0" w:lastColumn="0" w:noHBand="0" w:val="0000"/>
      </w:tblPr>
      <w:tblGrid>
        <w:gridCol w:w="1282"/>
        <w:gridCol w:w="131"/>
        <w:gridCol w:w="233"/>
        <w:gridCol w:w="334"/>
        <w:gridCol w:w="843"/>
        <w:gridCol w:w="338"/>
        <w:gridCol w:w="944"/>
        <w:gridCol w:w="252"/>
        <w:gridCol w:w="111"/>
        <w:gridCol w:w="1718"/>
        <w:gridCol w:w="562"/>
        <w:gridCol w:w="50"/>
        <w:gridCol w:w="423"/>
        <w:gridCol w:w="45"/>
        <w:gridCol w:w="495"/>
        <w:gridCol w:w="5"/>
        <w:gridCol w:w="359"/>
        <w:gridCol w:w="32"/>
        <w:gridCol w:w="909"/>
      </w:tblGrid>
      <w:tr>
        <w:trPr>
          <w:trHeight w:val="567" w:hRule="atLeast"/>
        </w:trPr>
        <w:tc>
          <w:tcPr>
            <w:tcW w:w="9066" w:type="dxa"/>
            <w:gridSpan w:val="19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Heading2"/>
              <w:widowControl w:val="false"/>
              <w:numPr>
                <w:ilvl w:val="0"/>
                <w:numId w:val="0"/>
              </w:numPr>
              <w:spacing w:lineRule="auto" w:line="240" w:before="0" w:after="0"/>
              <w:ind w:hanging="0" w:start="0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</w:rPr>
              <w:t xml:space="preserve">Nazwa kierunku kształcenia: </w:t>
            </w:r>
            <w:r>
              <w:rPr>
                <w:rFonts w:eastAsia="Arial Unicode MS" w:cs="Times New Roman" w:ascii="Times New Roman" w:hAnsi="Times New Roman"/>
                <w:caps/>
              </w:rPr>
              <w:t>PSYCHOLOGIA</w:t>
            </w:r>
          </w:p>
        </w:tc>
      </w:tr>
      <w:tr>
        <w:trPr>
          <w:trHeight w:val="567" w:hRule="atLeast"/>
        </w:trPr>
        <w:tc>
          <w:tcPr>
            <w:tcW w:w="9066" w:type="dxa"/>
            <w:gridSpan w:val="19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Heading2"/>
              <w:widowControl w:val="false"/>
              <w:numPr>
                <w:ilvl w:val="0"/>
                <w:numId w:val="0"/>
              </w:numPr>
              <w:spacing w:lineRule="auto" w:line="240" w:before="0" w:after="0"/>
              <w:ind w:hanging="0" w:start="0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</w:rPr>
              <w:t xml:space="preserve">Dziedzina: </w:t>
            </w:r>
            <w:r>
              <w:rPr>
                <w:rFonts w:eastAsia="Arial Unicode MS" w:cs="Times New Roman" w:ascii="Times New Roman" w:hAnsi="Times New Roman"/>
              </w:rPr>
              <w:t>nauk społecznych</w:t>
            </w:r>
          </w:p>
        </w:tc>
      </w:tr>
      <w:tr>
        <w:trPr>
          <w:trHeight w:val="883" w:hRule="atLeast"/>
        </w:trPr>
        <w:tc>
          <w:tcPr>
            <w:tcW w:w="4105" w:type="dxa"/>
            <w:gridSpan w:val="7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Heading3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Forma zajęć:</w:t>
            </w:r>
          </w:p>
          <w:p>
            <w:pPr>
              <w:pStyle w:val="Heading3"/>
              <w:widowControl w:val="false"/>
              <w:spacing w:before="0" w:after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4961" w:type="dxa"/>
            <w:gridSpan w:val="1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Heading3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Wykład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eastAsia="pl-PL"/>
              </w:rPr>
              <w:t>Ćwiczenia</w:t>
            </w:r>
          </w:p>
        </w:tc>
      </w:tr>
      <w:tr>
        <w:trPr>
          <w:trHeight w:val="567" w:hRule="atLeast"/>
        </w:trPr>
        <w:tc>
          <w:tcPr>
            <w:tcW w:w="9066" w:type="dxa"/>
            <w:gridSpan w:val="19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Heading1"/>
              <w:widowControl w:val="false"/>
              <w:ind w:start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Poziom studiów:</w:t>
            </w:r>
            <w:r>
              <w:rPr>
                <w:rFonts w:ascii="Times New Roman" w:hAnsi="Times New Roman"/>
                <w:b w:val="false"/>
                <w:color w:val="000000"/>
                <w:sz w:val="22"/>
                <w:szCs w:val="22"/>
              </w:rPr>
              <w:t xml:space="preserve"> </w:t>
            </w:r>
            <w:r>
              <w:rPr>
                <w:rFonts w:eastAsia="Arial Unicode MS"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 xml:space="preserve">studia jednolite magisterskie </w:t>
            </w:r>
          </w:p>
        </w:tc>
      </w:tr>
      <w:tr>
        <w:trPr>
          <w:trHeight w:val="567" w:hRule="atLeast"/>
        </w:trPr>
        <w:tc>
          <w:tcPr>
            <w:tcW w:w="9066" w:type="dxa"/>
            <w:gridSpan w:val="19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Heading2"/>
              <w:widowControl w:val="false"/>
              <w:numPr>
                <w:ilvl w:val="0"/>
                <w:numId w:val="0"/>
              </w:numPr>
              <w:spacing w:lineRule="auto" w:line="240" w:before="0" w:after="0"/>
              <w:ind w:hanging="0" w:start="0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</w:rPr>
              <w:t>Profil kształcenia:</w:t>
            </w:r>
            <w:r>
              <w:rPr>
                <w:rFonts w:cs="Times New Roman" w:ascii="Times New Roman" w:hAnsi="Times New Roman"/>
                <w:b w:val="false"/>
              </w:rPr>
              <w:t xml:space="preserve"> praktyczny</w:t>
            </w:r>
          </w:p>
        </w:tc>
      </w:tr>
      <w:tr>
        <w:trPr>
          <w:trHeight w:val="567" w:hRule="atLeast"/>
        </w:trPr>
        <w:tc>
          <w:tcPr>
            <w:tcW w:w="9066" w:type="dxa"/>
            <w:gridSpan w:val="19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Heading2"/>
              <w:widowControl w:val="false"/>
              <w:numPr>
                <w:ilvl w:val="0"/>
                <w:numId w:val="0"/>
              </w:numPr>
              <w:spacing w:lineRule="auto" w:line="240" w:before="0" w:after="0"/>
              <w:ind w:hanging="0" w:start="0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</w:rPr>
              <w:t xml:space="preserve">Nazwa Wydziału: </w:t>
            </w:r>
          </w:p>
          <w:p>
            <w:pPr>
              <w:pStyle w:val="Heading2"/>
              <w:widowControl w:val="false"/>
              <w:numPr>
                <w:ilvl w:val="0"/>
                <w:numId w:val="0"/>
              </w:numPr>
              <w:tabs>
                <w:tab w:val="left" w:pos="180" w:leader="none"/>
                <w:tab w:val="left" w:pos="432" w:leader="none"/>
                <w:tab w:val="left" w:pos="576" w:leader="none"/>
              </w:tabs>
              <w:spacing w:lineRule="auto" w:line="240" w:before="0" w:after="0"/>
              <w:ind w:hanging="576" w:start="576"/>
              <w:rPr>
                <w:rFonts w:ascii="Times New Roman" w:hAnsi="Times New Roman"/>
              </w:rPr>
            </w:pPr>
            <w:r>
              <w:rPr>
                <w:rFonts w:eastAsia="Arial Unicode MS" w:cs="Times New Roman" w:ascii="Times New Roman" w:hAnsi="Times New Roman"/>
                <w:b w:val="false"/>
                <w:bCs w:val="false"/>
                <w:color w:val="000000"/>
              </w:rPr>
              <w:t>Wydział Psychologii</w:t>
            </w:r>
          </w:p>
        </w:tc>
      </w:tr>
      <w:tr>
        <w:trPr>
          <w:trHeight w:val="567" w:hRule="atLeast"/>
        </w:trPr>
        <w:tc>
          <w:tcPr>
            <w:tcW w:w="9066" w:type="dxa"/>
            <w:gridSpan w:val="19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Heading2"/>
              <w:widowControl w:val="false"/>
              <w:numPr>
                <w:ilvl w:val="0"/>
                <w:numId w:val="0"/>
              </w:numPr>
              <w:spacing w:lineRule="auto" w:line="240" w:before="0" w:after="0"/>
              <w:ind w:hanging="576" w:start="576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</w:rPr>
              <w:t xml:space="preserve">Nazwa przedmiotu kształcenia: </w:t>
            </w:r>
            <w:r>
              <w:rPr>
                <w:rFonts w:eastAsia="Arial Unicode MS" w:cs="Times New Roman" w:ascii="Times New Roman" w:hAnsi="Times New Roman"/>
                <w:color w:val="000000"/>
                <w:u w:val="none" w:color="FF0000"/>
              </w:rPr>
              <w:t xml:space="preserve"> LINGWISTYKA KRYMINALISTYCZNA</w:t>
            </w:r>
          </w:p>
        </w:tc>
      </w:tr>
      <w:tr>
        <w:trPr>
          <w:trHeight w:val="2190" w:hRule="atLeast"/>
        </w:trPr>
        <w:tc>
          <w:tcPr>
            <w:tcW w:w="9066" w:type="dxa"/>
            <w:gridSpan w:val="19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before="0" w:after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Cele kształcenia</w:t>
            </w:r>
          </w:p>
          <w:p>
            <w:pPr>
              <w:pStyle w:val="BodyText"/>
              <w:widowControl w:val="false"/>
              <w:spacing w:before="0" w:after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Wykład:</w:t>
            </w:r>
          </w:p>
          <w:p>
            <w:pPr>
              <w:pStyle w:val="NormalWeb"/>
              <w:spacing w:beforeAutospacing="0" w:before="0" w:afterAutospacing="0" w:after="0"/>
              <w:contextualSpacing/>
              <w:rPr/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r>
              <w:rPr>
                <w:rStyle w:val="Strong"/>
                <w:rFonts w:ascii="Times New Roman" w:hAnsi="Times New Roman"/>
                <w:sz w:val="22"/>
                <w:szCs w:val="22"/>
              </w:rPr>
              <w:t xml:space="preserve">C1 </w:t>
            </w:r>
            <w:r>
              <w:rPr>
                <w:rStyle w:val="Strong"/>
                <w:rFonts w:ascii="Times New Roman" w:hAnsi="Times New Roman"/>
                <w:b w:val="false"/>
                <w:bCs w:val="false"/>
                <w:sz w:val="22"/>
                <w:szCs w:val="22"/>
              </w:rPr>
              <w:t xml:space="preserve">Pogłębienie wiedzy o lingwistyce kryminalistycznej oraz jej zastosowaniu w praktyce sądowej i opiniodawczej. </w:t>
            </w:r>
          </w:p>
          <w:p>
            <w:pPr>
              <w:pStyle w:val="NormalWeb"/>
              <w:spacing w:beforeAutospacing="0" w:before="0" w:afterAutospacing="0" w:after="0"/>
              <w:contextualSpacing/>
              <w:rPr/>
            </w:pPr>
            <w:r>
              <w:rPr>
                <w:rStyle w:val="Strong"/>
                <w:rFonts w:ascii="Times New Roman" w:hAnsi="Times New Roman"/>
                <w:sz w:val="22"/>
                <w:szCs w:val="22"/>
              </w:rPr>
              <w:t xml:space="preserve">C2 </w:t>
            </w:r>
            <w:r>
              <w:rPr>
                <w:rStyle w:val="Strong"/>
                <w:rFonts w:ascii="Times New Roman" w:hAnsi="Times New Roman"/>
                <w:b w:val="false"/>
                <w:bCs w:val="false"/>
                <w:sz w:val="22"/>
                <w:szCs w:val="22"/>
              </w:rPr>
              <w:t xml:space="preserve">Pogłębienie wiedzy o psychologicznych i lingwistycznych uwarunkowaniach zachowań językowych oraz ich znaczeniu w analizie materiału językowego. </w:t>
            </w:r>
          </w:p>
          <w:p>
            <w:pPr>
              <w:pStyle w:val="NormalWeb"/>
              <w:spacing w:beforeAutospacing="0" w:before="0" w:afterAutospacing="0" w:after="0"/>
              <w:contextualSpacing/>
              <w:rPr/>
            </w:pPr>
            <w:r>
              <w:rPr>
                <w:rStyle w:val="Strong"/>
                <w:rFonts w:ascii="Times New Roman" w:hAnsi="Times New Roman"/>
                <w:sz w:val="22"/>
                <w:szCs w:val="22"/>
              </w:rPr>
              <w:t xml:space="preserve">C3 </w:t>
            </w:r>
            <w:r>
              <w:rPr>
                <w:rStyle w:val="Strong"/>
                <w:rFonts w:ascii="Times New Roman" w:hAnsi="Times New Roman"/>
                <w:b w:val="false"/>
                <w:bCs w:val="false"/>
                <w:sz w:val="22"/>
                <w:szCs w:val="22"/>
              </w:rPr>
              <w:t xml:space="preserve">Pogłębienie wiedzy o metodach analizy językowej, w tym profilowania psycholingwistycznego oraz identyfikacji cech autora tekstu. </w:t>
            </w:r>
          </w:p>
          <w:p>
            <w:pPr>
              <w:pStyle w:val="BodyText"/>
              <w:widowControl w:val="false"/>
              <w:spacing w:before="0" w:after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Ćwiczenia:</w:t>
            </w:r>
          </w:p>
          <w:p>
            <w:pPr>
              <w:pStyle w:val="NormalWeb"/>
              <w:spacing w:beforeAutospacing="0" w:before="0" w:afterAutospacing="0" w:after="0"/>
              <w:contextualSpacing/>
              <w:rPr/>
            </w:pPr>
            <w:r>
              <w:rPr>
                <w:rStyle w:val="Strong"/>
                <w:rFonts w:ascii="Times New Roman" w:hAnsi="Times New Roman"/>
                <w:sz w:val="22"/>
                <w:szCs w:val="22"/>
              </w:rPr>
              <w:t xml:space="preserve">C1 </w:t>
            </w:r>
            <w:r>
              <w:rPr>
                <w:rStyle w:val="Strong"/>
                <w:rFonts w:ascii="Times New Roman" w:hAnsi="Times New Roman"/>
                <w:b w:val="false"/>
                <w:bCs w:val="false"/>
                <w:sz w:val="22"/>
                <w:szCs w:val="22"/>
              </w:rPr>
              <w:t xml:space="preserve">Doskonalenie umiejętności analizy i interpretacji materiału językowego w kontekście kryminalistycznym. </w:t>
            </w:r>
          </w:p>
          <w:p>
            <w:pPr>
              <w:pStyle w:val="NormalWeb"/>
              <w:spacing w:beforeAutospacing="0" w:before="0" w:afterAutospacing="0" w:after="0"/>
              <w:contextualSpacing/>
              <w:rPr/>
            </w:pPr>
            <w:r>
              <w:rPr>
                <w:rStyle w:val="Strong"/>
                <w:rFonts w:ascii="Times New Roman" w:hAnsi="Times New Roman"/>
                <w:sz w:val="22"/>
                <w:szCs w:val="22"/>
              </w:rPr>
              <w:t xml:space="preserve">C2 </w:t>
            </w:r>
            <w:r>
              <w:rPr>
                <w:rStyle w:val="Strong"/>
                <w:rFonts w:ascii="Times New Roman" w:hAnsi="Times New Roman"/>
                <w:b w:val="false"/>
                <w:bCs w:val="false"/>
                <w:sz w:val="22"/>
                <w:szCs w:val="22"/>
              </w:rPr>
              <w:t xml:space="preserve">Doskonalenie umiejętności stosowania metod lingwistyki kryminalistycznej oraz formułowania wniosków dotyczących cech psychologicznych autora tekstu. </w:t>
            </w:r>
          </w:p>
          <w:p>
            <w:pPr>
              <w:pStyle w:val="NormalWeb"/>
              <w:spacing w:beforeAutospacing="0" w:before="0" w:afterAutospacing="0" w:after="0"/>
              <w:contextualSpacing/>
              <w:rPr/>
            </w:pPr>
            <w:r>
              <w:rPr>
                <w:rStyle w:val="Strong"/>
                <w:rFonts w:ascii="Times New Roman" w:hAnsi="Times New Roman"/>
                <w:sz w:val="22"/>
                <w:szCs w:val="22"/>
              </w:rPr>
              <w:t xml:space="preserve">C3 </w:t>
            </w:r>
            <w:r>
              <w:rPr>
                <w:rStyle w:val="Strong"/>
                <w:rFonts w:ascii="Times New Roman" w:hAnsi="Times New Roman"/>
                <w:b w:val="false"/>
                <w:bCs w:val="false"/>
                <w:sz w:val="22"/>
                <w:szCs w:val="22"/>
              </w:rPr>
              <w:t xml:space="preserve">Kształtowanie odpowiedzialności i krytycznej postawy w wykorzystaniu analizy językowej w praktyce psychologicznej i sądowej. </w:t>
            </w:r>
          </w:p>
        </w:tc>
      </w:tr>
      <w:tr>
        <w:trPr>
          <w:trHeight w:val="567" w:hRule="atLeast"/>
        </w:trPr>
        <w:tc>
          <w:tcPr>
            <w:tcW w:w="9066" w:type="dxa"/>
            <w:gridSpan w:val="19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Przedmiot wprowadzający: </w:t>
            </w:r>
            <w:r>
              <w:rPr>
                <w:rFonts w:ascii="Times New Roman" w:hAnsi="Times New Roman"/>
                <w:bCs/>
              </w:rPr>
              <w:t xml:space="preserve">Profilowanie psychologiczne nieznanych sprawców przestępstw,  </w:t>
            </w:r>
          </w:p>
        </w:tc>
      </w:tr>
      <w:tr>
        <w:trPr>
          <w:trHeight w:val="567" w:hRule="atLeast"/>
        </w:trPr>
        <w:tc>
          <w:tcPr>
            <w:tcW w:w="9066" w:type="dxa"/>
            <w:gridSpan w:val="19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Wymagania wstępne w zakresie wiedzy, umiejętności i kompetencji:</w:t>
            </w:r>
          </w:p>
          <w:p>
            <w:pPr>
              <w:pStyle w:val="BodyText"/>
              <w:widowControl w:val="false"/>
              <w:spacing w:before="0" w:after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Ws1</w:t>
            </w:r>
            <w:r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sz w:val="22"/>
                <w:szCs w:val="22"/>
              </w:rPr>
              <w:t>Student posiada wiedzę z zakresu psychologii sądowej oraz procesów poznawczych i komunikacji językowej.</w:t>
            </w:r>
          </w:p>
          <w:p>
            <w:pPr>
              <w:pStyle w:val="BodyText"/>
              <w:widowControl w:val="false"/>
              <w:spacing w:before="0" w:after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Ws2</w:t>
            </w:r>
            <w:r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sz w:val="22"/>
                <w:szCs w:val="22"/>
              </w:rPr>
              <w:t>Student potrafi analizować zachowania człowieka oraz interpretować informacje opierając się na wiedzy psychologicznej.</w:t>
            </w:r>
          </w:p>
          <w:p>
            <w:pPr>
              <w:pStyle w:val="BodyText"/>
              <w:widowControl w:val="false"/>
              <w:spacing w:before="0" w:after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Ws3 </w:t>
            </w:r>
            <w:r>
              <w:rPr>
                <w:rFonts w:ascii="Times New Roman" w:hAnsi="Times New Roman"/>
                <w:sz w:val="22"/>
                <w:szCs w:val="22"/>
              </w:rPr>
              <w:t>Student jest gotów do odpowiedzialnej i etycznej analizy materiału diagnostycznego.</w:t>
            </w:r>
          </w:p>
        </w:tc>
      </w:tr>
      <w:tr>
        <w:trPr>
          <w:trHeight w:val="567" w:hRule="atLeast"/>
        </w:trPr>
        <w:tc>
          <w:tcPr>
            <w:tcW w:w="9066" w:type="dxa"/>
            <w:gridSpan w:val="19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Metody kształcenia: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Mk1 </w:t>
            </w:r>
            <w:r>
              <w:rPr>
                <w:rFonts w:ascii="Times New Roman" w:hAnsi="Times New Roman"/>
              </w:rPr>
              <w:t>wykład informacyjny z elementami wykładu problemowego,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Mk2 </w:t>
            </w:r>
            <w:r>
              <w:rPr>
                <w:rFonts w:ascii="Times New Roman" w:hAnsi="Times New Roman"/>
              </w:rPr>
              <w:t xml:space="preserve">wykład konwersatoryjny 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Mk3 </w:t>
            </w:r>
            <w:r>
              <w:rPr>
                <w:rFonts w:ascii="Times New Roman" w:hAnsi="Times New Roman"/>
              </w:rPr>
              <w:t>prezentacja przykładów analiz materiału językowego w kontekście kryminalistycznym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Mk4</w:t>
            </w:r>
            <w:r>
              <w:rPr>
                <w:rFonts w:ascii="Times New Roman" w:hAnsi="Times New Roman"/>
              </w:rPr>
              <w:t xml:space="preserve"> analiza materiału językowego w kontekście kryminalistycznym (teksty, wypowiedzi)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Mk5 </w:t>
            </w:r>
            <w:r>
              <w:rPr>
                <w:rFonts w:ascii="Times New Roman" w:hAnsi="Times New Roman"/>
              </w:rPr>
              <w:t>ćwiczenia praktyczne w zakresie analizy językowej,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Mk6 </w:t>
            </w:r>
            <w:r>
              <w:rPr>
                <w:rFonts w:ascii="Times New Roman" w:hAnsi="Times New Roman"/>
              </w:rPr>
              <w:t>dyskusja problemowa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Pomoce dydaktyczne: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Pd1 prezentacje multimedialne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Pd2 przykłady materiałów językowych</w:t>
              <w:tab/>
              <w:t>Pomoce dydaktyczne: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Pd3 przykłady materiału językowego do analizy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Pd4 materiały przygotowane przez prowadzącego</w:t>
            </w:r>
          </w:p>
        </w:tc>
      </w:tr>
      <w:tr>
        <w:trPr>
          <w:trHeight w:val="567" w:hRule="atLeast"/>
        </w:trPr>
        <w:tc>
          <w:tcPr>
            <w:tcW w:w="9066" w:type="dxa"/>
            <w:gridSpan w:val="19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 xml:space="preserve"> </w:t>
            </w:r>
            <w:r>
              <w:rPr>
                <w:rFonts w:ascii="Times New Roman" w:hAnsi="Times New Roman"/>
                <w:b/>
              </w:rPr>
              <w:t xml:space="preserve">Program kształcenia (treści nauczania)  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WYKŁADY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T1 </w:t>
            </w:r>
            <w:r>
              <w:rPr>
                <w:rFonts w:eastAsia="Arial Unicode MS" w:ascii="Times New Roman" w:hAnsi="Times New Roman"/>
                <w:color w:val="000000"/>
                <w:lang w:eastAsia="pl-PL"/>
              </w:rPr>
              <w:t xml:space="preserve"> Pojęcie lingwistyki kryminalistycznej i jej obszary tematyczne.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T2 </w:t>
            </w:r>
            <w:r>
              <w:rPr>
                <w:rFonts w:ascii="Times New Roman" w:hAnsi="Times New Roman"/>
              </w:rPr>
              <w:t>Historia lingwistyki kryminalistycznej w Stanach Zjednoczonych, Anglii, Niemczech (sprawa Ernesto Mirandy, Unabomber, Judges Rules, badania idiolektu, Instytut  Technik Kryminalistycznych Federalnego Urzędu Kryminalnego w Niemczech, System Informacji Kryminalistycznej Tekstów)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T3 </w:t>
            </w:r>
            <w:r>
              <w:rPr>
                <w:rFonts w:ascii="Times New Roman" w:hAnsi="Times New Roman"/>
              </w:rPr>
              <w:t>Lingwistyka kryminalistyczna w Polsce (Antoni Feluś, Brunon Hołyst, Monika Zaśko-Zielińska, Jadwiga Stawnicka).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T4 </w:t>
            </w:r>
            <w:r>
              <w:rPr>
                <w:rFonts w:ascii="Times New Roman" w:hAnsi="Times New Roman"/>
              </w:rPr>
              <w:t xml:space="preserve">Profilowanie psycholingwistyczne. Konstruowanie profilu lingwistycznego autora anonimów jako elementu komplementarnego wobec profilowania psychologicznego. Pojęcie językowego obrazu świata oraz jego rekonstrukcja w analizie materiału językowego. 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T5</w:t>
            </w:r>
            <w:r>
              <w:rPr>
                <w:rFonts w:ascii="Times New Roman" w:hAnsi="Times New Roman"/>
              </w:rPr>
              <w:t>. Lingwistyczne i psychologiczne aspekty mobbingu. Analiza definicji mobbingu. Cechy działań o charakterze mobbingu wg H. Lehmanna.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contextualSpacing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ĆWICZENIA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T1 </w:t>
            </w:r>
            <w:r>
              <w:rPr>
                <w:rFonts w:eastAsia="Arial Unicode MS" w:ascii="Times New Roman" w:hAnsi="Times New Roman"/>
                <w:color w:val="000000"/>
                <w:lang w:eastAsia="pl-PL"/>
              </w:rPr>
              <w:t>Profilowanie psycholingwistyczne. Omówienie studium przypadków. Tworzenie profilu lingwistycznego poprzez rekonstrukcję językowego obrazu świata.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T2 </w:t>
            </w:r>
            <w:r>
              <w:rPr>
                <w:rFonts w:eastAsia="Arial Unicode MS" w:ascii="Times New Roman" w:hAnsi="Times New Roman"/>
                <w:lang w:eastAsia="pl-PL"/>
              </w:rPr>
              <w:t>Analiza psychologiczna i lingwistyczna listów pożegnalnych. Wskazanie środków językowych w listach pożegnalnych.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T3 </w:t>
            </w:r>
            <w:r>
              <w:rPr>
                <w:rFonts w:eastAsia="Arial Unicode MS" w:ascii="Times New Roman" w:hAnsi="Times New Roman"/>
                <w:lang w:eastAsia="pl-PL"/>
              </w:rPr>
              <w:t>Analiza psychologiczna i lingwistyczna listów z żądaniem okupu. Tworzenie profilu psycholingwistycznego autora listu z żądaniem okupu.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T4 </w:t>
            </w:r>
            <w:r>
              <w:rPr>
                <w:rFonts w:ascii="Times New Roman" w:hAnsi="Times New Roman"/>
              </w:rPr>
              <w:t>Analiza psychologiczna i lingwistyczna innych anonimów.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T5</w:t>
            </w:r>
            <w:r>
              <w:rPr>
                <w:rFonts w:ascii="Times New Roman" w:hAnsi="Times New Roman"/>
              </w:rPr>
              <w:t xml:space="preserve">. </w:t>
            </w:r>
            <w:r>
              <w:rPr>
                <w:rFonts w:eastAsia="Arial Unicode MS" w:ascii="Times New Roman" w:hAnsi="Times New Roman"/>
                <w:lang w:eastAsia="pl-PL"/>
              </w:rPr>
              <w:t>Analiza treściowo-formalna zeznań świadków. Studium przypadku. Wyróżnienie strategii asekuracyjnych w zeznaniach świadków. Techniki werbalne stosowane przez świadków.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T6 </w:t>
            </w:r>
            <w:r>
              <w:rPr>
                <w:rFonts w:eastAsia="Arial Unicode MS" w:ascii="Times New Roman" w:hAnsi="Times New Roman"/>
                <w:lang w:eastAsia="pl-PL"/>
              </w:rPr>
              <w:t>Lingwistyczne i psychologiczne aspekty mobbingu. Studium przypadku. Analiza wypowiedzi pod kątem stwierdzenia lub braku znamion mobbingu. Wyróżnienie działań i zachowań niewypełniających znamion mobbingu.</w:t>
            </w:r>
          </w:p>
        </w:tc>
      </w:tr>
      <w:tr>
        <w:trPr>
          <w:trHeight w:val="567" w:hRule="atLeast"/>
        </w:trPr>
        <w:tc>
          <w:tcPr>
            <w:tcW w:w="9066" w:type="dxa"/>
            <w:gridSpan w:val="19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Literatura podstawowa: 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WYKŁAD:</w:t>
            </w:r>
          </w:p>
          <w:p>
            <w:pPr>
              <w:pStyle w:val="NoSpacing"/>
              <w:widowControl w:val="false"/>
              <w:numPr>
                <w:ilvl w:val="0"/>
                <w:numId w:val="2"/>
              </w:numPr>
              <w:tabs>
                <w:tab w:val="clear" w:pos="708"/>
              </w:tabs>
              <w:ind w:hanging="357" w:start="35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Stawnicka J., </w:t>
            </w:r>
            <w:r>
              <w:rPr>
                <w:rFonts w:ascii="Times New Roman" w:hAnsi="Times New Roman"/>
                <w:i/>
                <w:iCs/>
                <w:sz w:val="22"/>
                <w:szCs w:val="22"/>
              </w:rPr>
              <w:t>Innowacyjność metod wykrywania sprawców przestępstw na podstawie kryminalistycznego śladu językowego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. Wydawnictwo AWF Katowice 2022. </w:t>
            </w:r>
          </w:p>
          <w:p>
            <w:pPr>
              <w:pStyle w:val="NoSpacing"/>
              <w:widowControl w:val="false"/>
              <w:numPr>
                <w:ilvl w:val="0"/>
                <w:numId w:val="2"/>
              </w:numPr>
              <w:tabs>
                <w:tab w:val="clear" w:pos="708"/>
              </w:tabs>
              <w:ind w:hanging="357" w:start="354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  <w:lang w:val="en-US"/>
              </w:rPr>
              <w:t xml:space="preserve">Stawnicka J, Lubandy D., </w:t>
            </w:r>
            <w:r>
              <w:rPr>
                <w:rFonts w:ascii="Times New Roman" w:hAnsi="Times New Roman"/>
                <w:i/>
                <w:iCs/>
                <w:sz w:val="22"/>
                <w:szCs w:val="22"/>
                <w:lang w:val="en-US"/>
              </w:rPr>
              <w:t>Analysis of the legal framework  and  evolution of forensic  linguistics in Poland and worldwide exploring the evolution and legal  aspects of forensic linguistics: a comparative analysis of Poland and global contexts</w:t>
            </w:r>
            <w:r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„Zeszyty Naukowe Akademii Górnośląskiej” Nr 11/2023, s. 130 – 139.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ĆWICZENIA:</w:t>
            </w:r>
          </w:p>
          <w:p>
            <w:pPr>
              <w:pStyle w:val="ListParagraph"/>
              <w:widowControl w:val="false"/>
              <w:numPr>
                <w:ilvl w:val="0"/>
                <w:numId w:val="4"/>
              </w:numPr>
              <w:ind w:hanging="360" w:start="354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Stawnicka J., Klonowska I., Psycholingwistyczny portret sprawcy przestępstw. Wstęp do dyskusji. „</w:t>
            </w:r>
            <w:r>
              <w:rPr>
                <w:rFonts w:ascii="Times New Roman" w:hAnsi="Times New Roman"/>
                <w:i/>
                <w:sz w:val="22"/>
                <w:szCs w:val="22"/>
              </w:rPr>
              <w:t>Resocjalizacja Polska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” 2016 / 12, s. 27 – 40.  </w:t>
            </w:r>
          </w:p>
          <w:p>
            <w:pPr>
              <w:pStyle w:val="ListParagraph"/>
              <w:widowControl w:val="false"/>
              <w:numPr>
                <w:ilvl w:val="0"/>
                <w:numId w:val="4"/>
              </w:numPr>
              <w:ind w:hanging="360" w:start="354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Stawnicka J., Lingwistyka kryminalistyczna, [w:] </w:t>
            </w:r>
            <w:r>
              <w:rPr>
                <w:rFonts w:ascii="Times New Roman" w:hAnsi="Times New Roman"/>
                <w:i/>
                <w:sz w:val="22"/>
                <w:szCs w:val="22"/>
              </w:rPr>
              <w:t>Działania kontrwykrywcze zorganizowanych grup przestępczych i organizacji terrorystycznych</w:t>
            </w:r>
            <w:r>
              <w:rPr>
                <w:rFonts w:ascii="Times New Roman" w:hAnsi="Times New Roman"/>
                <w:sz w:val="22"/>
                <w:szCs w:val="22"/>
              </w:rPr>
              <w:t>, red. P. Chlebowicz, P. Łabuz, T. Safjański. Wydawnictwo C.H. Beck, Warszawa 2021, s. 101 – 114.</w:t>
            </w:r>
          </w:p>
        </w:tc>
      </w:tr>
      <w:tr>
        <w:trPr>
          <w:trHeight w:val="567" w:hRule="atLeast"/>
        </w:trPr>
        <w:tc>
          <w:tcPr>
            <w:tcW w:w="9066" w:type="dxa"/>
            <w:gridSpan w:val="19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Literatura uzupełniająca:</w:t>
            </w:r>
          </w:p>
          <w:p>
            <w:pPr>
              <w:pStyle w:val="NoSpacing"/>
              <w:widowControl w:val="false"/>
              <w:numPr>
                <w:ilvl w:val="0"/>
                <w:numId w:val="3"/>
              </w:numPr>
              <w:tabs>
                <w:tab w:val="clear" w:pos="708"/>
              </w:tabs>
              <w:ind w:hanging="360" w:start="354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Stawnicka Jadwiga, </w:t>
            </w:r>
            <w:r>
              <w:rPr>
                <w:rFonts w:ascii="Times New Roman" w:hAnsi="Times New Roman"/>
                <w:i/>
                <w:iCs/>
                <w:sz w:val="22"/>
                <w:szCs w:val="22"/>
              </w:rPr>
              <w:t>Mobbing w organizacji. Perspektywa biegłego sądowego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[w:] </w:t>
            </w:r>
            <w:r>
              <w:rPr>
                <w:rFonts w:ascii="Times New Roman" w:hAnsi="Times New Roman"/>
                <w:i/>
                <w:iCs/>
                <w:sz w:val="22"/>
                <w:szCs w:val="22"/>
              </w:rPr>
              <w:t>Zarządzanie i bezpieczeństwo. Wybrane aspekty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– część II. Red. W. Chudy, G. Mikrut, Wydawnictwo Akademii Wychowania Fizycznego im. Jerzego Kukuczki w Katowicach 2023, s. 171 – 19</w:t>
            </w:r>
          </w:p>
          <w:p>
            <w:pPr>
              <w:pStyle w:val="NoSpacing"/>
              <w:widowControl w:val="false"/>
              <w:numPr>
                <w:ilvl w:val="0"/>
                <w:numId w:val="3"/>
              </w:numPr>
              <w:tabs>
                <w:tab w:val="clear" w:pos="708"/>
              </w:tabs>
              <w:ind w:hanging="360" w:start="354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  <w:lang w:val="en-US"/>
              </w:rPr>
              <w:t xml:space="preserve">McCornack S.A. (1992). Information manipulation theory. </w:t>
            </w:r>
            <w:r>
              <w:rPr>
                <w:rFonts w:ascii="Times New Roman" w:hAnsi="Times New Roman"/>
                <w:sz w:val="22"/>
                <w:szCs w:val="22"/>
              </w:rPr>
              <w:t>Communication Monographs, 59, 1 – 16.</w:t>
            </w:r>
          </w:p>
          <w:p>
            <w:pPr>
              <w:pStyle w:val="NoSpacing"/>
              <w:widowControl w:val="false"/>
              <w:numPr>
                <w:ilvl w:val="0"/>
                <w:numId w:val="3"/>
              </w:numPr>
              <w:tabs>
                <w:tab w:val="clear" w:pos="708"/>
              </w:tabs>
              <w:ind w:hanging="360" w:start="354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  <w:lang w:val="en-US"/>
              </w:rPr>
              <w:t xml:space="preserve">McMenamin G. R. (2002). Forensic Linguistics: Advances in Forensic Stylistics. </w:t>
            </w:r>
            <w:r>
              <w:rPr>
                <w:rFonts w:ascii="Times New Roman" w:hAnsi="Times New Roman"/>
                <w:sz w:val="22"/>
                <w:szCs w:val="22"/>
              </w:rPr>
              <w:t>Boca Raton, Florida: CRC Press.</w:t>
            </w:r>
          </w:p>
        </w:tc>
      </w:tr>
      <w:tr>
        <w:trPr>
          <w:trHeight w:val="629" w:hRule="atLeast"/>
        </w:trPr>
        <w:tc>
          <w:tcPr>
            <w:tcW w:w="9066" w:type="dxa"/>
            <w:gridSpan w:val="19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Sposoby weryfikacji efektów uczenia się</w:t>
            </w:r>
            <w:r>
              <w:rPr>
                <w:rFonts w:ascii="Times New Roman" w:hAnsi="Times New Roman"/>
                <w:bCs/>
              </w:rPr>
              <w:t xml:space="preserve"> (f – formujący, p – podsumowujący):</w:t>
            </w:r>
          </w:p>
          <w:p>
            <w:pPr>
              <w:pStyle w:val="NormalWeb"/>
              <w:widowControl w:val="false"/>
              <w:spacing w:beforeAutospacing="0" w:before="0" w:afterAutospacing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WYKŁAD: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F1</w:t>
            </w:r>
            <w:r>
              <w:rPr>
                <w:rFonts w:ascii="Times New Roman" w:hAnsi="Times New Roman"/>
                <w:bCs/>
              </w:rPr>
              <w:t xml:space="preserve"> aktywność studenta w trakcie dyskusji dydaktycznej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P1</w:t>
            </w:r>
            <w:r>
              <w:rPr>
                <w:rFonts w:ascii="Times New Roman" w:hAnsi="Times New Roman"/>
                <w:bCs/>
              </w:rPr>
              <w:t xml:space="preserve"> egzamin pisemny testu jednokrotnego wyboru i pytań problemowych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 xml:space="preserve"> 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ĆWICZENIA: 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Sposoby weryfikacji efektów uczenia się</w:t>
            </w:r>
            <w:r>
              <w:rPr>
                <w:rFonts w:ascii="Times New Roman" w:hAnsi="Times New Roman"/>
                <w:bCs/>
              </w:rPr>
              <w:t xml:space="preserve"> (f – formujący, p – podsumowujący):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F1</w:t>
            </w:r>
            <w:r>
              <w:rPr>
                <w:rFonts w:ascii="Times New Roman" w:hAnsi="Times New Roman"/>
                <w:bCs/>
              </w:rPr>
              <w:t xml:space="preserve"> ocena aktywności podczas zajęć</w:t>
            </w:r>
            <w:r>
              <w:rPr>
                <w:rFonts w:ascii="Times New Roman" w:hAnsi="Times New Roman"/>
                <w:bCs/>
                <w:shd w:fill="FFFF00" w:val="clear"/>
              </w:rPr>
              <w:t xml:space="preserve"> 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F2</w:t>
            </w:r>
            <w:r>
              <w:rPr>
                <w:rFonts w:ascii="Times New Roman" w:hAnsi="Times New Roman"/>
                <w:bCs/>
              </w:rPr>
              <w:t xml:space="preserve"> ocena wykonania zadań praktycznych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P1</w:t>
            </w:r>
            <w:r>
              <w:rPr>
                <w:rFonts w:ascii="Times New Roman" w:hAnsi="Times New Roman"/>
                <w:bCs/>
              </w:rPr>
              <w:t xml:space="preserve"> </w:t>
            </w:r>
            <w:r>
              <w:rPr>
                <w:rFonts w:ascii="Times New Roman" w:hAnsi="Times New Roman"/>
                <w:bCs/>
                <w:lang w:eastAsia="pl-PL"/>
              </w:rPr>
              <w:t>opracowanie pisemnej analizy materiału językowego w kontekście kryminalistycznym</w:t>
            </w:r>
          </w:p>
        </w:tc>
      </w:tr>
      <w:tr>
        <w:trPr>
          <w:trHeight w:val="610" w:hRule="atLeast"/>
        </w:trPr>
        <w:tc>
          <w:tcPr>
            <w:tcW w:w="1980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ascii="Times New Roman" w:hAnsi="Times New Roman"/>
                <w:b/>
                <w:bCs/>
                <w:lang w:eastAsia="pl-PL"/>
              </w:rPr>
              <w:t>Forma zajęć</w:t>
            </w:r>
          </w:p>
        </w:tc>
        <w:tc>
          <w:tcPr>
            <w:tcW w:w="7086" w:type="dxa"/>
            <w:gridSpan w:val="15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ascii="Times New Roman" w:hAnsi="Times New Roman"/>
                <w:b/>
                <w:bCs/>
                <w:lang w:eastAsia="pl-PL"/>
              </w:rPr>
              <w:t>Warunki zaliczenia zajęć</w:t>
            </w:r>
          </w:p>
        </w:tc>
      </w:tr>
      <w:tr>
        <w:trPr>
          <w:trHeight w:val="1701" w:hRule="atLeast"/>
        </w:trPr>
        <w:tc>
          <w:tcPr>
            <w:tcW w:w="1980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themeColor="text1" w:val="000000"/>
                <w:u w:val="none" w:color="FF0000"/>
                <w:lang w:eastAsia="pl-PL"/>
              </w:rPr>
              <w:t>WYKŁAD: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</w:r>
          </w:p>
        </w:tc>
        <w:tc>
          <w:tcPr>
            <w:tcW w:w="7086" w:type="dxa"/>
            <w:gridSpan w:val="15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 xml:space="preserve">Warunkiem przystąpienia do egzaminu jest uzyskanie zaliczenia z ćwiczeń. 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>Kryteria oceny: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>Ocena bardzo dobra (5,0)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>Student wykazuje pogłębioną i uporządkowaną znajomość zagadnień lingwistyki kryminalistycznej, rozumie metody analizy językowej oraz ich zastosowanie w praktyce psychologicznej i sądowej. Trafnie wyjaśnia omawiane zjawiska oraz poprawnie posługuje się terminologią specjalistyczną.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>Ocena dobra plus (4,5)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>Student wykazuje bardzo dobrą znajomość zagadnień lingwistyki kryminalistycznej, rozumie metody analizy językowej oraz ich zastosowanie w praktyce psychologicznej i sądowej. Odpowiedzi są poprawne i logiczne, choć nie zawsze w pełni pogłębione.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>Ocena dobra (4,0)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>Student posiada dobrą znajomość zagadnień lingwistyki kryminalistycznej oraz rozumie metody analizy językowej i ich zastosowanie. Odpowiedzi są w większości poprawne, jednak zawierają uproszczenia lub ograniczoną analizę.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>Ocena dostateczna plus (3,5)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>Student posiada zadowalającą znajomość zagadnień lingwistyki kryminalistycznej, rozpoznaje metody analizy językowej, jednak ma trudności z ich szerszym wyjaśnieniem i zastosowaniem. Odpowiedzi są częściowo niepełne lub wymagają doprecyzowania.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>Ocena dostateczna (3,0)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>Student wykazuje ograniczoną znajomość zagadnień lingwistyki kryminalistycznej, w niewielkim stopniu rozumie metody analizy językowej. Odpowiedzi są fragmentaryczne, odtwórcze i zawierają błędy merytoryczne.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>Ocena niedostateczna (2,0)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>Student nie wykazuje znajomości zagadnień lingwistyki kryminalistycznej, nie rozumie metod analizy językowej oraz nie osiągnął wymaganych efektów uczenia się.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>Podstawą oceny jest egzamin pisemny testu jednokrotnego wyboru i pytań problemowych.</w:t>
            </w:r>
          </w:p>
        </w:tc>
      </w:tr>
      <w:tr>
        <w:trPr>
          <w:trHeight w:val="1701" w:hRule="atLeast"/>
        </w:trPr>
        <w:tc>
          <w:tcPr>
            <w:tcW w:w="1980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themeColor="text1" w:val="000000"/>
                <w:u w:val="none" w:color="FF0000"/>
                <w:lang w:eastAsia="pl-PL"/>
              </w:rPr>
              <w:t xml:space="preserve">ĆWICZENIA: 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</w:r>
          </w:p>
        </w:tc>
        <w:tc>
          <w:tcPr>
            <w:tcW w:w="7086" w:type="dxa"/>
            <w:gridSpan w:val="15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Web"/>
              <w:spacing w:beforeAutospacing="0" w:before="0" w:afterAutospacing="0" w:after="0"/>
              <w:contextualSpacing/>
              <w:jc w:val="both"/>
              <w:rPr/>
            </w:pPr>
            <w:r>
              <w:rPr>
                <w:rStyle w:val="Strong"/>
                <w:rFonts w:ascii="Times New Roman" w:hAnsi="Times New Roman"/>
                <w:b w:val="false"/>
                <w:sz w:val="22"/>
                <w:szCs w:val="22"/>
              </w:rPr>
              <w:t>Zadanie:  Wykonanie zadania dotyczącego analizy materiału omawianego na ćwiczeniach w zakresie profilowania psychologicznego, analizy psychologicznej i lingwistycznej listów pożegnalnych,  analizy psychologicznej i lingwistycznej  listów z żądaniem okup, analizy treściowo-formalnej zeznań świadków, analizy wypowiedzi pod kątem stwierdzenia lub braku znamion mobbingu.</w:t>
            </w:r>
          </w:p>
          <w:p>
            <w:pPr>
              <w:pStyle w:val="NormalWeb"/>
              <w:spacing w:beforeAutospacing="0" w:before="0" w:afterAutospacing="0" w:after="0"/>
              <w:contextualSpacing/>
              <w:jc w:val="both"/>
              <w:rPr>
                <w:rFonts w:ascii="Times New Roman" w:hAnsi="Times New Roman"/>
                <w:b w:val="false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sz w:val="22"/>
                <w:szCs w:val="22"/>
              </w:rPr>
            </w:r>
          </w:p>
          <w:p>
            <w:pPr>
              <w:pStyle w:val="NormalWeb"/>
              <w:spacing w:beforeAutospacing="0" w:before="0" w:afterAutospacing="0" w:after="0"/>
              <w:contextualSpacing/>
              <w:jc w:val="both"/>
              <w:rPr/>
            </w:pPr>
            <w:r>
              <w:rPr>
                <w:rStyle w:val="Strong"/>
                <w:rFonts w:ascii="Times New Roman" w:hAnsi="Times New Roman"/>
                <w:b w:val="false"/>
                <w:sz w:val="22"/>
                <w:szCs w:val="22"/>
              </w:rPr>
              <w:t>Ocena bardzo dobra (5,0)</w:t>
            </w:r>
          </w:p>
          <w:p>
            <w:pPr>
              <w:pStyle w:val="NormalWeb"/>
              <w:spacing w:beforeAutospacing="0" w:before="0" w:afterAutospacing="0" w:after="0"/>
              <w:contextualSpacing/>
              <w:jc w:val="both"/>
              <w:rPr/>
            </w:pPr>
            <w:r>
              <w:rPr>
                <w:rStyle w:val="Strong"/>
                <w:rFonts w:ascii="Times New Roman" w:hAnsi="Times New Roman"/>
                <w:b w:val="false"/>
                <w:sz w:val="22"/>
                <w:szCs w:val="22"/>
              </w:rPr>
              <w:t>Student trafnie i samodzielnie analizuje materiał językowy, poprawnie interpretuje dane oraz formułuje spójne, logiczne i w pełni uzasadnione wnioski, wykorzystując właściwą terminologię specjalistyczną.</w:t>
            </w:r>
          </w:p>
          <w:p>
            <w:pPr>
              <w:pStyle w:val="NormalWeb"/>
              <w:spacing w:beforeAutospacing="0" w:before="0" w:afterAutospacing="0" w:after="0"/>
              <w:contextualSpacing/>
              <w:jc w:val="both"/>
              <w:rPr/>
            </w:pPr>
            <w:r>
              <w:rPr>
                <w:rStyle w:val="Strong"/>
                <w:rFonts w:ascii="Times New Roman" w:hAnsi="Times New Roman"/>
                <w:b w:val="false"/>
                <w:sz w:val="22"/>
                <w:szCs w:val="22"/>
              </w:rPr>
              <w:t>Ocena dobra plus (4,5)</w:t>
            </w:r>
          </w:p>
          <w:p>
            <w:pPr>
              <w:pStyle w:val="NormalWeb"/>
              <w:spacing w:beforeAutospacing="0" w:before="0" w:afterAutospacing="0" w:after="0"/>
              <w:contextualSpacing/>
              <w:jc w:val="both"/>
              <w:rPr/>
            </w:pPr>
            <w:r>
              <w:rPr>
                <w:rStyle w:val="Strong"/>
                <w:rFonts w:ascii="Times New Roman" w:hAnsi="Times New Roman"/>
                <w:b w:val="false"/>
                <w:sz w:val="22"/>
                <w:szCs w:val="22"/>
              </w:rPr>
              <w:t>Student prawidłowo analizuje materiał językowy, poprawnie interpretuje dane i formułuje logiczne wnioski. Uzasadnienie wniosków jest w większości trafne, choć nie zawsze w pełni pogłębione.</w:t>
            </w:r>
          </w:p>
          <w:p>
            <w:pPr>
              <w:pStyle w:val="NormalWeb"/>
              <w:spacing w:beforeAutospacing="0" w:before="0" w:afterAutospacing="0" w:after="0"/>
              <w:contextualSpacing/>
              <w:jc w:val="both"/>
              <w:rPr/>
            </w:pPr>
            <w:r>
              <w:rPr>
                <w:rStyle w:val="Strong"/>
                <w:rFonts w:ascii="Times New Roman" w:hAnsi="Times New Roman"/>
                <w:b w:val="false"/>
                <w:sz w:val="22"/>
                <w:szCs w:val="22"/>
              </w:rPr>
              <w:t>Ocena dobra (4,0)</w:t>
            </w:r>
          </w:p>
          <w:p>
            <w:pPr>
              <w:pStyle w:val="NormalWeb"/>
              <w:spacing w:beforeAutospacing="0" w:before="0" w:afterAutospacing="0" w:after="0"/>
              <w:contextualSpacing/>
              <w:jc w:val="both"/>
              <w:rPr/>
            </w:pPr>
            <w:r>
              <w:rPr>
                <w:rStyle w:val="Strong"/>
                <w:rFonts w:ascii="Times New Roman" w:hAnsi="Times New Roman"/>
                <w:b w:val="false"/>
                <w:sz w:val="22"/>
                <w:szCs w:val="22"/>
              </w:rPr>
              <w:t>Student poprawnie analizuje materiał językowy i formułuje właściwe wnioski, jednak ich uzasadnienie jest częściowo niepełne lub zawiera uproszczenia. Student w większości poprawnie posługuje się terminologią specjalistyczną.</w:t>
            </w:r>
          </w:p>
          <w:p>
            <w:pPr>
              <w:pStyle w:val="NormalWeb"/>
              <w:spacing w:beforeAutospacing="0" w:before="0" w:afterAutospacing="0" w:after="0"/>
              <w:contextualSpacing/>
              <w:jc w:val="both"/>
              <w:rPr/>
            </w:pPr>
            <w:r>
              <w:rPr>
                <w:rStyle w:val="Strong"/>
                <w:rFonts w:ascii="Times New Roman" w:hAnsi="Times New Roman"/>
                <w:b w:val="false"/>
                <w:sz w:val="22"/>
                <w:szCs w:val="22"/>
              </w:rPr>
              <w:t>Ocena dostateczna plus (3,5)</w:t>
            </w:r>
          </w:p>
          <w:p>
            <w:pPr>
              <w:pStyle w:val="NormalWeb"/>
              <w:spacing w:beforeAutospacing="0" w:before="0" w:afterAutospacing="0" w:after="0"/>
              <w:contextualSpacing/>
              <w:jc w:val="both"/>
              <w:rPr/>
            </w:pPr>
            <w:r>
              <w:rPr>
                <w:rStyle w:val="Strong"/>
                <w:rFonts w:ascii="Times New Roman" w:hAnsi="Times New Roman"/>
                <w:b w:val="false"/>
                <w:sz w:val="22"/>
                <w:szCs w:val="22"/>
              </w:rPr>
              <w:t>Student dokonuje analizy materiału językowego, jednak ma ona charakter częściowo odtwórczy, a formułowane wnioski są ogólne i nie zawsze w pełni uzasadnione. Student posługuje się terminologią specjalistyczną w ograniczonym zakresie.</w:t>
            </w:r>
          </w:p>
          <w:p>
            <w:pPr>
              <w:pStyle w:val="NormalWeb"/>
              <w:spacing w:beforeAutospacing="0" w:before="0" w:afterAutospacing="0" w:after="0"/>
              <w:contextualSpacing/>
              <w:jc w:val="both"/>
              <w:rPr/>
            </w:pPr>
            <w:r>
              <w:rPr>
                <w:rStyle w:val="Strong"/>
                <w:rFonts w:ascii="Times New Roman" w:hAnsi="Times New Roman"/>
                <w:b w:val="false"/>
                <w:sz w:val="22"/>
                <w:szCs w:val="22"/>
              </w:rPr>
              <w:t>Ocena dostateczna (3,0)</w:t>
            </w:r>
          </w:p>
          <w:p>
            <w:pPr>
              <w:pStyle w:val="NormalWeb"/>
              <w:spacing w:beforeAutospacing="0" w:before="0" w:afterAutospacing="0" w:after="0"/>
              <w:contextualSpacing/>
              <w:jc w:val="both"/>
              <w:rPr/>
            </w:pPr>
            <w:r>
              <w:rPr>
                <w:rStyle w:val="Strong"/>
                <w:rFonts w:ascii="Times New Roman" w:hAnsi="Times New Roman"/>
                <w:b w:val="false"/>
                <w:sz w:val="22"/>
                <w:szCs w:val="22"/>
              </w:rPr>
              <w:t>Student podejmuje próbę analizy materiału językowego, jednak popełnia błędy interpretacyjne, a formułowane wnioski są niepełne, uproszczone lub wymagają istotnego doprecyzowania.</w:t>
            </w:r>
          </w:p>
          <w:p>
            <w:pPr>
              <w:pStyle w:val="NormalWeb"/>
              <w:spacing w:beforeAutospacing="0" w:before="0" w:afterAutospacing="0" w:after="0"/>
              <w:contextualSpacing/>
              <w:jc w:val="both"/>
              <w:rPr/>
            </w:pPr>
            <w:r>
              <w:rPr>
                <w:rStyle w:val="Strong"/>
                <w:rFonts w:ascii="Times New Roman" w:hAnsi="Times New Roman"/>
                <w:b w:val="false"/>
                <w:sz w:val="22"/>
                <w:szCs w:val="22"/>
              </w:rPr>
              <w:t>Ocena niedostateczna (2,0)</w:t>
            </w:r>
          </w:p>
          <w:p>
            <w:pPr>
              <w:pStyle w:val="NormalWeb"/>
              <w:spacing w:beforeAutospacing="0" w:before="0" w:afterAutospacing="0" w:after="0"/>
              <w:contextualSpacing/>
              <w:jc w:val="both"/>
              <w:rPr/>
            </w:pPr>
            <w:r>
              <w:rPr>
                <w:rStyle w:val="Strong"/>
                <w:rFonts w:ascii="Times New Roman" w:hAnsi="Times New Roman"/>
                <w:b w:val="false"/>
                <w:sz w:val="22"/>
                <w:szCs w:val="22"/>
              </w:rPr>
              <w:t>Student nie potrafi poprawnie analizować materiału językowego, nie interpretuje danych w sposób właściwy oraz nie potrafi formułować poprawnych wniosków.</w:t>
            </w:r>
          </w:p>
          <w:p>
            <w:pPr>
              <w:pStyle w:val="NormalWeb"/>
              <w:spacing w:beforeAutospacing="0" w:before="0" w:afterAutospacing="0" w:after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Podstawą oceny jest wykonanie zadań praktycznych oraz aktywność podczas zajęć.</w:t>
            </w:r>
          </w:p>
        </w:tc>
      </w:tr>
      <w:tr>
        <w:trPr>
          <w:trHeight w:val="567" w:hRule="atLeast"/>
        </w:trPr>
        <w:tc>
          <w:tcPr>
            <w:tcW w:w="9066" w:type="dxa"/>
            <w:gridSpan w:val="19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9E2F3" w:themeFill="accent1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>Efekty uczenia się dla przedmiotu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>Wykład</w:t>
            </w:r>
          </w:p>
        </w:tc>
      </w:tr>
      <w:tr>
        <w:trPr>
          <w:trHeight w:val="567" w:hRule="atLeast"/>
        </w:trPr>
        <w:tc>
          <w:tcPr>
            <w:tcW w:w="1413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Symbol efektu uczenia się</w:t>
            </w:r>
          </w:p>
        </w:tc>
        <w:tc>
          <w:tcPr>
            <w:tcW w:w="5808" w:type="dxa"/>
            <w:gridSpan w:val="11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Opis efektu uczenia się</w:t>
            </w:r>
          </w:p>
        </w:tc>
        <w:tc>
          <w:tcPr>
            <w:tcW w:w="1845" w:type="dxa"/>
            <w:gridSpan w:val="6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Odniesienie efektu do efektu kierunkowego</w:t>
            </w:r>
          </w:p>
        </w:tc>
      </w:tr>
      <w:tr>
        <w:trPr>
          <w:trHeight w:val="671" w:hRule="atLeast"/>
        </w:trPr>
        <w:tc>
          <w:tcPr>
            <w:tcW w:w="1413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PS_W04</w:t>
            </w:r>
          </w:p>
        </w:tc>
        <w:tc>
          <w:tcPr>
            <w:tcW w:w="5808" w:type="dxa"/>
            <w:gridSpan w:val="11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Absolwent </w:t>
            </w:r>
            <w:r>
              <w:rPr>
                <w:rFonts w:ascii="Times New Roman" w:hAnsi="Times New Roman"/>
              </w:rPr>
              <w:t>m</w:t>
            </w:r>
            <w:r>
              <w:rPr>
                <w:rFonts w:ascii="Times New Roman" w:hAnsi="Times New Roman"/>
              </w:rPr>
              <w:t xml:space="preserve">a pogłębioną wiedzę o psychologicznych mechanizmach składania zeznań oraz o czynnikach wpływających na pamięć, percepcję i relacjonowanie zdarzeń przez świadków i ofiary, z uwzględnieniem poznawczych i emocjonalnych uwarunkowań procesu odtwarzania informacji w praktyce opiniowania sądowego. </w:t>
            </w:r>
          </w:p>
        </w:tc>
        <w:tc>
          <w:tcPr>
            <w:tcW w:w="1845" w:type="dxa"/>
            <w:gridSpan w:val="6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K_W13</w:t>
            </w:r>
          </w:p>
        </w:tc>
      </w:tr>
      <w:tr>
        <w:trPr>
          <w:trHeight w:val="567" w:hRule="atLeast"/>
        </w:trPr>
        <w:tc>
          <w:tcPr>
            <w:tcW w:w="9066" w:type="dxa"/>
            <w:gridSpan w:val="19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Tabela odniesień efektów </w:t>
            </w:r>
            <w:r>
              <w:rPr>
                <w:rFonts w:ascii="Times New Roman" w:hAnsi="Times New Roman"/>
                <w:b/>
                <w:bCs/>
              </w:rPr>
              <w:t>uczenia się</w:t>
            </w:r>
            <w:r>
              <w:rPr>
                <w:rFonts w:ascii="Times New Roman" w:hAnsi="Times New Roman"/>
                <w:b/>
              </w:rPr>
              <w:t xml:space="preserve"> do celu kształcenia, treści kształcenia, metod kształcenia i sposobów oceny</w:t>
            </w:r>
          </w:p>
        </w:tc>
      </w:tr>
      <w:tr>
        <w:trPr>
          <w:trHeight w:val="567" w:hRule="atLeast"/>
        </w:trPr>
        <w:tc>
          <w:tcPr>
            <w:tcW w:w="1413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Symbol efektu uczenia się</w:t>
            </w:r>
          </w:p>
        </w:tc>
        <w:tc>
          <w:tcPr>
            <w:tcW w:w="1748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Odniesienie danego efektu do efektu kierunkowego</w:t>
            </w:r>
          </w:p>
        </w:tc>
        <w:tc>
          <w:tcPr>
            <w:tcW w:w="1196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Odniesienie danego efektu do celu kształcenia</w:t>
            </w:r>
          </w:p>
        </w:tc>
        <w:tc>
          <w:tcPr>
            <w:tcW w:w="2391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Odniesienie danego efektu do treści kształcenia (nauczania)</w:t>
            </w:r>
          </w:p>
        </w:tc>
        <w:tc>
          <w:tcPr>
            <w:tcW w:w="1377" w:type="dxa"/>
            <w:gridSpan w:val="6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Odniesienie danego efektu do metod kształcenia</w:t>
            </w:r>
          </w:p>
        </w:tc>
        <w:tc>
          <w:tcPr>
            <w:tcW w:w="94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Odniesienie danego efektu do sposobów oceny</w:t>
            </w:r>
          </w:p>
        </w:tc>
      </w:tr>
      <w:tr>
        <w:trPr>
          <w:trHeight w:val="567" w:hRule="atLeast"/>
        </w:trPr>
        <w:tc>
          <w:tcPr>
            <w:tcW w:w="9066" w:type="dxa"/>
            <w:gridSpan w:val="19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2F2F2" w:themeFill="background1" w:themeFillShade="f2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Wiedza</w:t>
            </w:r>
          </w:p>
        </w:tc>
      </w:tr>
      <w:tr>
        <w:trPr>
          <w:trHeight w:val="567" w:hRule="atLeast"/>
        </w:trPr>
        <w:tc>
          <w:tcPr>
            <w:tcW w:w="1413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PS_W04</w:t>
            </w:r>
          </w:p>
        </w:tc>
        <w:tc>
          <w:tcPr>
            <w:tcW w:w="1748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K_W13</w:t>
            </w:r>
          </w:p>
        </w:tc>
        <w:tc>
          <w:tcPr>
            <w:tcW w:w="1196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C1-C3</w:t>
            </w:r>
          </w:p>
        </w:tc>
        <w:tc>
          <w:tcPr>
            <w:tcW w:w="2391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T1-T5</w:t>
            </w:r>
          </w:p>
        </w:tc>
        <w:tc>
          <w:tcPr>
            <w:tcW w:w="1377" w:type="dxa"/>
            <w:gridSpan w:val="6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Mk1-Mk2</w:t>
            </w:r>
          </w:p>
        </w:tc>
        <w:tc>
          <w:tcPr>
            <w:tcW w:w="94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>P1</w:t>
            </w:r>
          </w:p>
        </w:tc>
      </w:tr>
      <w:tr>
        <w:trPr>
          <w:trHeight w:val="567" w:hRule="atLeast"/>
        </w:trPr>
        <w:tc>
          <w:tcPr>
            <w:tcW w:w="9066" w:type="dxa"/>
            <w:gridSpan w:val="19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9E2F3" w:themeFill="accent1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Efekty uczenia się dla przedmiotu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Ćwiczenia</w:t>
            </w:r>
          </w:p>
        </w:tc>
      </w:tr>
      <w:tr>
        <w:trPr>
          <w:trHeight w:val="1007" w:hRule="atLeast"/>
        </w:trPr>
        <w:tc>
          <w:tcPr>
            <w:tcW w:w="128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Symbol efektu uczenia się</w:t>
            </w:r>
          </w:p>
        </w:tc>
        <w:tc>
          <w:tcPr>
            <w:tcW w:w="5984" w:type="dxa"/>
            <w:gridSpan w:val="1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Opis efektu uczenia się</w:t>
            </w:r>
          </w:p>
        </w:tc>
        <w:tc>
          <w:tcPr>
            <w:tcW w:w="1800" w:type="dxa"/>
            <w:gridSpan w:val="5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Odniesienie efektu do efektu kierunkowego</w:t>
            </w:r>
          </w:p>
        </w:tc>
      </w:tr>
      <w:tr>
        <w:trPr>
          <w:trHeight w:val="671" w:hRule="atLeast"/>
        </w:trPr>
        <w:tc>
          <w:tcPr>
            <w:tcW w:w="128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PS_U03, </w:t>
            </w:r>
          </w:p>
        </w:tc>
        <w:tc>
          <w:tcPr>
            <w:tcW w:w="5984" w:type="dxa"/>
            <w:gridSpan w:val="1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Absolwent zna metody diagnozy psychologicznej stosowane w opiniowaniu sądowym, w szczególności w sprawach karnych, cywilnych i rodzinno-opiekuńczych.</w:t>
            </w:r>
          </w:p>
        </w:tc>
        <w:tc>
          <w:tcPr>
            <w:tcW w:w="1800" w:type="dxa"/>
            <w:gridSpan w:val="5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K_U17</w:t>
            </w:r>
          </w:p>
        </w:tc>
      </w:tr>
      <w:tr>
        <w:trPr>
          <w:trHeight w:val="567" w:hRule="atLeast"/>
        </w:trPr>
        <w:tc>
          <w:tcPr>
            <w:tcW w:w="128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PS_U05</w:t>
            </w:r>
          </w:p>
        </w:tc>
        <w:tc>
          <w:tcPr>
            <w:tcW w:w="5984" w:type="dxa"/>
            <w:gridSpan w:val="1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 xml:space="preserve">Absolwent </w:t>
            </w:r>
            <w:r>
              <w:rPr>
                <w:rFonts w:ascii="Times New Roman" w:hAnsi="Times New Roman"/>
                <w:color w:val="000000"/>
              </w:rPr>
              <w:t>d</w:t>
            </w:r>
            <w:r>
              <w:rPr>
                <w:rFonts w:ascii="Times New Roman" w:hAnsi="Times New Roman"/>
              </w:rPr>
              <w:t xml:space="preserve">okonuje analizy przypadku, integruje dane diagnostyczne oraz formułuje wnioski wykorzystywane w procesie sporządzania opinii psychologicznej na potrzeby wymiaru sprawiedliwości. </w:t>
            </w:r>
          </w:p>
        </w:tc>
        <w:tc>
          <w:tcPr>
            <w:tcW w:w="1800" w:type="dxa"/>
            <w:gridSpan w:val="5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K_U18</w:t>
            </w:r>
          </w:p>
        </w:tc>
      </w:tr>
      <w:tr>
        <w:trPr>
          <w:trHeight w:val="567" w:hRule="atLeast"/>
        </w:trPr>
        <w:tc>
          <w:tcPr>
            <w:tcW w:w="128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PS_U08</w:t>
            </w:r>
          </w:p>
        </w:tc>
        <w:tc>
          <w:tcPr>
            <w:tcW w:w="5984" w:type="dxa"/>
            <w:gridSpan w:val="1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 xml:space="preserve">Absolwent potrafi </w:t>
            </w:r>
            <w:r>
              <w:rPr>
                <w:rFonts w:ascii="Times New Roman" w:hAnsi="Times New Roman"/>
              </w:rPr>
              <w:t xml:space="preserve">stosować wiedzę psychologiczną w działaniach wspierających ofiary przestępstw oraz w oddziaływaniach resocjalizacyjnych wobec sprawców, z uwzględnieniem złożonych potrzeb psychologicznych i społecznych uczestników postępowania. </w:t>
            </w:r>
          </w:p>
        </w:tc>
        <w:tc>
          <w:tcPr>
            <w:tcW w:w="1800" w:type="dxa"/>
            <w:gridSpan w:val="5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K_U18</w:t>
            </w:r>
          </w:p>
        </w:tc>
      </w:tr>
      <w:tr>
        <w:trPr>
          <w:trHeight w:val="567" w:hRule="atLeast"/>
        </w:trPr>
        <w:tc>
          <w:tcPr>
            <w:tcW w:w="128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PS</w:t>
            </w:r>
            <w:r>
              <w:rPr>
                <w:rFonts w:ascii="Times New Roman" w:hAnsi="Times New Roman"/>
                <w:color w:val="000000"/>
              </w:rPr>
              <w:t>_K03</w:t>
            </w:r>
          </w:p>
        </w:tc>
        <w:tc>
          <w:tcPr>
            <w:tcW w:w="5984" w:type="dxa"/>
            <w:gridSpan w:val="1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 xml:space="preserve">Absolwent jest gotów do współpracy </w:t>
            </w:r>
            <w:r>
              <w:rPr>
                <w:rFonts w:ascii="Times New Roman" w:hAnsi="Times New Roman"/>
              </w:rPr>
              <w:t xml:space="preserve">z instytucjami wymiaru sprawiedliwości oraz innymi specjalistami w procesie diagnozy i opiniowania psychologicznego na rzecz uczestników postępowania. </w:t>
            </w:r>
          </w:p>
        </w:tc>
        <w:tc>
          <w:tcPr>
            <w:tcW w:w="1800" w:type="dxa"/>
            <w:gridSpan w:val="5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K_K10</w:t>
            </w:r>
          </w:p>
        </w:tc>
      </w:tr>
      <w:tr>
        <w:trPr>
          <w:trHeight w:val="567" w:hRule="atLeast"/>
        </w:trPr>
        <w:tc>
          <w:tcPr>
            <w:tcW w:w="9066" w:type="dxa"/>
            <w:gridSpan w:val="19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Tabela odniesień efektów </w:t>
            </w:r>
            <w:r>
              <w:rPr>
                <w:rFonts w:ascii="Times New Roman" w:hAnsi="Times New Roman"/>
                <w:b/>
                <w:bCs/>
              </w:rPr>
              <w:t>uczenia się</w:t>
            </w:r>
            <w:r>
              <w:rPr>
                <w:rFonts w:ascii="Times New Roman" w:hAnsi="Times New Roman"/>
                <w:b/>
              </w:rPr>
              <w:t xml:space="preserve"> do celu kształcenia, treści kształcenia, metod kształcenia i sposobów oceny</w:t>
            </w:r>
          </w:p>
        </w:tc>
      </w:tr>
      <w:tr>
        <w:trPr>
          <w:trHeight w:val="567" w:hRule="atLeast"/>
        </w:trPr>
        <w:tc>
          <w:tcPr>
            <w:tcW w:w="128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Symbol efektu uczenia się</w:t>
            </w:r>
          </w:p>
        </w:tc>
        <w:tc>
          <w:tcPr>
            <w:tcW w:w="1541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Odniesienie danego efektu do efektu kierunkowego</w:t>
            </w:r>
          </w:p>
        </w:tc>
        <w:tc>
          <w:tcPr>
            <w:tcW w:w="1534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Odniesienie danego efektu do celu kształcenia</w:t>
            </w:r>
          </w:p>
        </w:tc>
        <w:tc>
          <w:tcPr>
            <w:tcW w:w="2441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Odniesienie danego efektu do treści kształcenia (nauczania)</w:t>
            </w:r>
          </w:p>
        </w:tc>
        <w:tc>
          <w:tcPr>
            <w:tcW w:w="1359" w:type="dxa"/>
            <w:gridSpan w:val="6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Odniesienie danego efektu do metod kształcenia</w:t>
            </w:r>
          </w:p>
        </w:tc>
        <w:tc>
          <w:tcPr>
            <w:tcW w:w="9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Odniesienie danego efektu do sposobów oceny</w:t>
            </w:r>
          </w:p>
        </w:tc>
      </w:tr>
      <w:tr>
        <w:trPr>
          <w:trHeight w:val="567" w:hRule="atLeast"/>
        </w:trPr>
        <w:tc>
          <w:tcPr>
            <w:tcW w:w="9066" w:type="dxa"/>
            <w:gridSpan w:val="19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2F2F2" w:themeFill="background1" w:themeFillShade="f2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Wiedza</w:t>
            </w:r>
          </w:p>
        </w:tc>
      </w:tr>
      <w:tr>
        <w:trPr>
          <w:trHeight w:val="567" w:hRule="atLeast"/>
        </w:trPr>
        <w:tc>
          <w:tcPr>
            <w:tcW w:w="9066" w:type="dxa"/>
            <w:gridSpan w:val="19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2F2F2" w:themeFill="background1" w:themeFillShade="f2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>Umiejętności</w:t>
            </w:r>
          </w:p>
        </w:tc>
      </w:tr>
      <w:tr>
        <w:trPr>
          <w:trHeight w:val="567" w:hRule="atLeast"/>
        </w:trPr>
        <w:tc>
          <w:tcPr>
            <w:tcW w:w="128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PS_U03, </w:t>
            </w:r>
          </w:p>
        </w:tc>
        <w:tc>
          <w:tcPr>
            <w:tcW w:w="1541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K_U17</w:t>
            </w:r>
          </w:p>
        </w:tc>
        <w:tc>
          <w:tcPr>
            <w:tcW w:w="1534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C1</w:t>
            </w:r>
          </w:p>
        </w:tc>
        <w:tc>
          <w:tcPr>
            <w:tcW w:w="2441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T1, T2</w:t>
            </w:r>
          </w:p>
        </w:tc>
        <w:tc>
          <w:tcPr>
            <w:tcW w:w="1359" w:type="dxa"/>
            <w:gridSpan w:val="6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Mk1</w:t>
            </w:r>
          </w:p>
        </w:tc>
        <w:tc>
          <w:tcPr>
            <w:tcW w:w="9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>F1</w:t>
            </w:r>
          </w:p>
        </w:tc>
      </w:tr>
      <w:tr>
        <w:trPr>
          <w:trHeight w:val="567" w:hRule="atLeast"/>
        </w:trPr>
        <w:tc>
          <w:tcPr>
            <w:tcW w:w="128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PS_U05</w:t>
            </w:r>
          </w:p>
        </w:tc>
        <w:tc>
          <w:tcPr>
            <w:tcW w:w="1541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K_U18</w:t>
            </w:r>
          </w:p>
        </w:tc>
        <w:tc>
          <w:tcPr>
            <w:tcW w:w="1534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C2</w:t>
            </w:r>
          </w:p>
        </w:tc>
        <w:tc>
          <w:tcPr>
            <w:tcW w:w="2441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T3, T4</w:t>
            </w:r>
          </w:p>
        </w:tc>
        <w:tc>
          <w:tcPr>
            <w:tcW w:w="1359" w:type="dxa"/>
            <w:gridSpan w:val="6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Mk1</w:t>
            </w:r>
          </w:p>
        </w:tc>
        <w:tc>
          <w:tcPr>
            <w:tcW w:w="9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>F2</w:t>
            </w:r>
          </w:p>
        </w:tc>
      </w:tr>
      <w:tr>
        <w:trPr>
          <w:trHeight w:val="567" w:hRule="atLeast"/>
        </w:trPr>
        <w:tc>
          <w:tcPr>
            <w:tcW w:w="128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PS_U08</w:t>
            </w:r>
          </w:p>
        </w:tc>
        <w:tc>
          <w:tcPr>
            <w:tcW w:w="1541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K_U18</w:t>
            </w:r>
          </w:p>
        </w:tc>
        <w:tc>
          <w:tcPr>
            <w:tcW w:w="1534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C3</w:t>
            </w:r>
          </w:p>
        </w:tc>
        <w:tc>
          <w:tcPr>
            <w:tcW w:w="2441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T6</w:t>
            </w:r>
          </w:p>
        </w:tc>
        <w:tc>
          <w:tcPr>
            <w:tcW w:w="1359" w:type="dxa"/>
            <w:gridSpan w:val="6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Mk2</w:t>
            </w:r>
          </w:p>
        </w:tc>
        <w:tc>
          <w:tcPr>
            <w:tcW w:w="9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>P1</w:t>
            </w:r>
          </w:p>
        </w:tc>
      </w:tr>
      <w:tr>
        <w:trPr>
          <w:trHeight w:val="567" w:hRule="atLeast"/>
        </w:trPr>
        <w:tc>
          <w:tcPr>
            <w:tcW w:w="9066" w:type="dxa"/>
            <w:gridSpan w:val="19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2F2F2" w:themeFill="background1" w:themeFillShade="f2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Kompetencje</w:t>
            </w:r>
          </w:p>
        </w:tc>
      </w:tr>
      <w:tr>
        <w:trPr>
          <w:trHeight w:val="567" w:hRule="atLeast"/>
        </w:trPr>
        <w:tc>
          <w:tcPr>
            <w:tcW w:w="128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PS</w:t>
            </w:r>
            <w:r>
              <w:rPr>
                <w:rFonts w:ascii="Times New Roman" w:hAnsi="Times New Roman"/>
                <w:color w:val="000000"/>
              </w:rPr>
              <w:t>_K03</w:t>
            </w:r>
          </w:p>
        </w:tc>
        <w:tc>
          <w:tcPr>
            <w:tcW w:w="1541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K_K10</w:t>
            </w:r>
          </w:p>
        </w:tc>
        <w:tc>
          <w:tcPr>
            <w:tcW w:w="1534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C3</w:t>
            </w:r>
          </w:p>
        </w:tc>
        <w:tc>
          <w:tcPr>
            <w:tcW w:w="2441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T5</w:t>
            </w:r>
          </w:p>
        </w:tc>
        <w:tc>
          <w:tcPr>
            <w:tcW w:w="1359" w:type="dxa"/>
            <w:gridSpan w:val="6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Mk3</w:t>
            </w:r>
          </w:p>
        </w:tc>
        <w:tc>
          <w:tcPr>
            <w:tcW w:w="9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F1, F2</w:t>
            </w:r>
          </w:p>
        </w:tc>
      </w:tr>
      <w:tr>
        <w:trPr>
          <w:trHeight w:val="567" w:hRule="atLeast"/>
        </w:trPr>
        <w:tc>
          <w:tcPr>
            <w:tcW w:w="9066" w:type="dxa"/>
            <w:gridSpan w:val="19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9E2F3" w:themeFill="accent1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color w:val="000000"/>
              </w:rPr>
              <w:t>Formy zajęć i punkty ECTS</w:t>
            </w:r>
          </w:p>
        </w:tc>
      </w:tr>
      <w:tr>
        <w:trPr>
          <w:trHeight w:val="480" w:hRule="atLeast"/>
        </w:trPr>
        <w:tc>
          <w:tcPr>
            <w:tcW w:w="1646" w:type="dxa"/>
            <w:gridSpan w:val="3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Arial Unicode MS" w:ascii="Times New Roman" w:hAnsi="Times New Roman"/>
                <w:lang w:eastAsia="pl-PL"/>
              </w:rPr>
              <w:t>Forma zajęć</w:t>
            </w:r>
          </w:p>
        </w:tc>
        <w:tc>
          <w:tcPr>
            <w:tcW w:w="2822" w:type="dxa"/>
            <w:gridSpan w:val="6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Arial Unicode MS" w:ascii="Times New Roman" w:hAnsi="Times New Roman"/>
                <w:lang w:eastAsia="pl-PL"/>
              </w:rPr>
              <w:t>Forma aktywności studenta</w:t>
            </w:r>
          </w:p>
        </w:tc>
        <w:tc>
          <w:tcPr>
            <w:tcW w:w="3293" w:type="dxa"/>
            <w:gridSpan w:val="6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xl33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eastAsia="Arial Unicode MS" w:ascii="Times New Roman" w:hAnsi="Times New Roman"/>
                <w:sz w:val="22"/>
                <w:szCs w:val="22"/>
              </w:rPr>
              <w:t>Średnia liczba godzin na zrealizowanie aktywności</w:t>
            </w:r>
          </w:p>
        </w:tc>
        <w:tc>
          <w:tcPr>
            <w:tcW w:w="1305" w:type="dxa"/>
            <w:gridSpan w:val="4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xl33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eastAsia="Arial Unicode MS" w:ascii="Times New Roman" w:hAnsi="Times New Roman"/>
                <w:sz w:val="22"/>
                <w:szCs w:val="22"/>
              </w:rPr>
              <w:t>ECTS</w:t>
            </w:r>
          </w:p>
        </w:tc>
      </w:tr>
      <w:tr>
        <w:trPr>
          <w:trHeight w:val="480" w:hRule="atLeast"/>
        </w:trPr>
        <w:tc>
          <w:tcPr>
            <w:tcW w:w="1646" w:type="dxa"/>
            <w:gridSpan w:val="3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822" w:type="dxa"/>
            <w:gridSpan w:val="6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7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Arial Unicode MS" w:ascii="Times New Roman" w:hAnsi="Times New Roman"/>
                <w:lang w:eastAsia="pl-PL"/>
              </w:rPr>
              <w:t xml:space="preserve">na studiach </w:t>
            </w:r>
            <w:r>
              <w:rPr>
                <w:rFonts w:eastAsia="Arial Unicode MS" w:ascii="Times New Roman" w:hAnsi="Times New Roman"/>
                <w:b/>
                <w:bCs/>
                <w:lang w:eastAsia="pl-PL"/>
              </w:rPr>
              <w:t>stacjonarnych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575" w:type="dxa"/>
            <w:gridSpan w:val="5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Arial Unicode MS" w:ascii="Times New Roman" w:hAnsi="Times New Roman"/>
                <w:lang w:eastAsia="pl-PL"/>
              </w:rPr>
              <w:t xml:space="preserve">na studiach </w:t>
            </w:r>
            <w:r>
              <w:rPr>
                <w:rFonts w:eastAsia="Arial Unicode MS" w:ascii="Times New Roman" w:hAnsi="Times New Roman"/>
                <w:b/>
                <w:bCs/>
                <w:lang w:eastAsia="pl-PL"/>
              </w:rPr>
              <w:t>niestacjonarnych</w:t>
            </w:r>
          </w:p>
        </w:tc>
        <w:tc>
          <w:tcPr>
            <w:tcW w:w="1305" w:type="dxa"/>
            <w:gridSpan w:val="4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2268" w:hRule="atLeast"/>
        </w:trPr>
        <w:tc>
          <w:tcPr>
            <w:tcW w:w="1646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eastAsia="Times New Roman" w:ascii="Times New Roman" w:hAnsi="Times New Roman"/>
                <w:color w:themeColor="text1" w:val="000000"/>
              </w:rPr>
              <w:t>Wykład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822" w:type="dxa"/>
            <w:gridSpan w:val="6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ascii="Times New Roman" w:hAnsi="Times New Roman"/>
                <w:color w:themeColor="text1" w:val="000000"/>
              </w:rPr>
              <w:t>Kontakt z nauczycielem akademickim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7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ascii="Times New Roman" w:hAnsi="Times New Roman"/>
                <w:color w:themeColor="text1" w:val="000000"/>
              </w:rPr>
              <w:t>30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580" w:type="dxa"/>
            <w:gridSpan w:val="6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ascii="Times New Roman" w:hAnsi="Times New Roman"/>
                <w:color w:themeColor="text1" w:val="000000"/>
              </w:rPr>
              <w:t>15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300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</w:tr>
      <w:tr>
        <w:trPr>
          <w:trHeight w:val="2268" w:hRule="atLeast"/>
        </w:trPr>
        <w:tc>
          <w:tcPr>
            <w:tcW w:w="1646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Ćwiczenia</w:t>
            </w:r>
          </w:p>
        </w:tc>
        <w:tc>
          <w:tcPr>
            <w:tcW w:w="2822" w:type="dxa"/>
            <w:gridSpan w:val="6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7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ascii="Times New Roman" w:hAnsi="Times New Roman"/>
                <w:color w:themeColor="text1" w:val="000000"/>
              </w:rPr>
              <w:t>30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580" w:type="dxa"/>
            <w:gridSpan w:val="6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ascii="Times New Roman" w:hAnsi="Times New Roman"/>
                <w:color w:themeColor="text1" w:val="000000"/>
              </w:rPr>
              <w:t>15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300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>
        <w:trPr>
          <w:trHeight w:val="324" w:hRule="atLeast"/>
        </w:trPr>
        <w:tc>
          <w:tcPr>
            <w:tcW w:w="1646" w:type="dxa"/>
            <w:gridSpan w:val="3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eastAsia="Times New Roman" w:ascii="Times New Roman" w:hAnsi="Times New Roman"/>
                <w:color w:themeColor="text1" w:val="000000"/>
              </w:rPr>
              <w:t>Praca własna studenta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822" w:type="dxa"/>
            <w:gridSpan w:val="6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eastAsia="Times New Roman" w:ascii="Times New Roman" w:hAnsi="Times New Roman"/>
                <w:color w:themeColor="text1" w:val="000000"/>
              </w:rPr>
              <w:t>Czytanie wskazanej literatury</w:t>
            </w:r>
          </w:p>
        </w:tc>
        <w:tc>
          <w:tcPr>
            <w:tcW w:w="17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ascii="Times New Roman" w:hAnsi="Times New Roman"/>
                <w:color w:themeColor="text1" w:val="000000"/>
              </w:rPr>
              <w:t>20</w:t>
            </w:r>
          </w:p>
        </w:tc>
        <w:tc>
          <w:tcPr>
            <w:tcW w:w="1580" w:type="dxa"/>
            <w:gridSpan w:val="6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ascii="Times New Roman" w:hAnsi="Times New Roman"/>
                <w:color w:themeColor="text1" w:val="000000"/>
              </w:rPr>
              <w:t>35</w:t>
            </w:r>
          </w:p>
        </w:tc>
        <w:tc>
          <w:tcPr>
            <w:tcW w:w="1300" w:type="dxa"/>
            <w:gridSpan w:val="3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324" w:hRule="atLeast"/>
        </w:trPr>
        <w:tc>
          <w:tcPr>
            <w:tcW w:w="1646" w:type="dxa"/>
            <w:gridSpan w:val="3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822" w:type="dxa"/>
            <w:gridSpan w:val="6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eastAsia="Times New Roman" w:ascii="Times New Roman" w:hAnsi="Times New Roman"/>
                <w:color w:themeColor="text1" w:val="000000"/>
              </w:rPr>
              <w:t>Rozwiązywanie zadań i problemów</w:t>
            </w:r>
          </w:p>
        </w:tc>
        <w:tc>
          <w:tcPr>
            <w:tcW w:w="17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ascii="Times New Roman" w:hAnsi="Times New Roman"/>
                <w:color w:themeColor="text1" w:val="000000"/>
              </w:rPr>
              <w:t>15</w:t>
            </w:r>
          </w:p>
        </w:tc>
        <w:tc>
          <w:tcPr>
            <w:tcW w:w="1580" w:type="dxa"/>
            <w:gridSpan w:val="6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</w:t>
            </w:r>
          </w:p>
        </w:tc>
        <w:tc>
          <w:tcPr>
            <w:tcW w:w="1300" w:type="dxa"/>
            <w:gridSpan w:val="3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324" w:hRule="atLeast"/>
        </w:trPr>
        <w:tc>
          <w:tcPr>
            <w:tcW w:w="1646" w:type="dxa"/>
            <w:gridSpan w:val="3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822" w:type="dxa"/>
            <w:gridSpan w:val="6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eastAsia="Times New Roman" w:ascii="Times New Roman" w:hAnsi="Times New Roman"/>
                <w:color w:themeColor="text1" w:val="000000"/>
              </w:rPr>
              <w:t>Przygotowanie projektu/prezentacji/referatu</w:t>
            </w:r>
          </w:p>
        </w:tc>
        <w:tc>
          <w:tcPr>
            <w:tcW w:w="17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580" w:type="dxa"/>
            <w:gridSpan w:val="6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300" w:type="dxa"/>
            <w:gridSpan w:val="3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324" w:hRule="atLeast"/>
        </w:trPr>
        <w:tc>
          <w:tcPr>
            <w:tcW w:w="1646" w:type="dxa"/>
            <w:gridSpan w:val="3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822" w:type="dxa"/>
            <w:gridSpan w:val="6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eastAsia="Times New Roman" w:ascii="Times New Roman" w:hAnsi="Times New Roman"/>
                <w:color w:themeColor="text1" w:val="000000"/>
              </w:rPr>
              <w:t>Przygotowanie sprawozdania z wykonanych ćwiczeń</w:t>
            </w:r>
          </w:p>
        </w:tc>
        <w:tc>
          <w:tcPr>
            <w:tcW w:w="17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</w:p>
        </w:tc>
        <w:tc>
          <w:tcPr>
            <w:tcW w:w="1580" w:type="dxa"/>
            <w:gridSpan w:val="6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</w:t>
            </w:r>
          </w:p>
        </w:tc>
        <w:tc>
          <w:tcPr>
            <w:tcW w:w="1300" w:type="dxa"/>
            <w:gridSpan w:val="3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324" w:hRule="atLeast"/>
        </w:trPr>
        <w:tc>
          <w:tcPr>
            <w:tcW w:w="1646" w:type="dxa"/>
            <w:gridSpan w:val="3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822" w:type="dxa"/>
            <w:gridSpan w:val="6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eastAsia="Times New Roman" w:ascii="Times New Roman" w:hAnsi="Times New Roman"/>
                <w:color w:themeColor="text1" w:val="000000"/>
              </w:rPr>
              <w:t>Przygotowanie się do zaliczenia</w:t>
            </w:r>
          </w:p>
        </w:tc>
        <w:tc>
          <w:tcPr>
            <w:tcW w:w="17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580" w:type="dxa"/>
            <w:gridSpan w:val="6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300" w:type="dxa"/>
            <w:gridSpan w:val="3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324" w:hRule="atLeast"/>
        </w:trPr>
        <w:tc>
          <w:tcPr>
            <w:tcW w:w="1646" w:type="dxa"/>
            <w:gridSpan w:val="3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822" w:type="dxa"/>
            <w:gridSpan w:val="6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eastAsia="Times New Roman" w:ascii="Times New Roman" w:hAnsi="Times New Roman"/>
                <w:color w:themeColor="text1" w:val="000000"/>
              </w:rPr>
              <w:t>Przygotowanie się do egzaminu</w:t>
            </w:r>
          </w:p>
        </w:tc>
        <w:tc>
          <w:tcPr>
            <w:tcW w:w="17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</w:p>
        </w:tc>
        <w:tc>
          <w:tcPr>
            <w:tcW w:w="1580" w:type="dxa"/>
            <w:gridSpan w:val="6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</w:t>
            </w:r>
          </w:p>
        </w:tc>
        <w:tc>
          <w:tcPr>
            <w:tcW w:w="1300" w:type="dxa"/>
            <w:gridSpan w:val="3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324" w:hRule="atLeast"/>
        </w:trPr>
        <w:tc>
          <w:tcPr>
            <w:tcW w:w="1646" w:type="dxa"/>
            <w:gridSpan w:val="3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822" w:type="dxa"/>
            <w:gridSpan w:val="6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eastAsia="Times New Roman" w:ascii="Times New Roman" w:hAnsi="Times New Roman"/>
                <w:color w:themeColor="text1" w:val="000000"/>
              </w:rPr>
              <w:t>Inne (jakie?)………..</w:t>
            </w:r>
          </w:p>
        </w:tc>
        <w:tc>
          <w:tcPr>
            <w:tcW w:w="17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580" w:type="dxa"/>
            <w:gridSpan w:val="6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300" w:type="dxa"/>
            <w:gridSpan w:val="3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567" w:hRule="atLeast"/>
        </w:trPr>
        <w:tc>
          <w:tcPr>
            <w:tcW w:w="4468" w:type="dxa"/>
            <w:gridSpan w:val="9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Sumaryczna liczba godzin dla przedmiotu</w:t>
            </w:r>
          </w:p>
        </w:tc>
        <w:tc>
          <w:tcPr>
            <w:tcW w:w="4598" w:type="dxa"/>
            <w:gridSpan w:val="10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Arial Unicode MS" w:ascii="Times New Roman" w:hAnsi="Times New Roman"/>
                <w:b/>
                <w:bCs/>
                <w:lang w:eastAsia="pl-PL"/>
              </w:rPr>
              <w:t>125</w:t>
            </w:r>
          </w:p>
        </w:tc>
      </w:tr>
      <w:tr>
        <w:trPr>
          <w:trHeight w:val="567" w:hRule="atLeast"/>
        </w:trPr>
        <w:tc>
          <w:tcPr>
            <w:tcW w:w="4468" w:type="dxa"/>
            <w:gridSpan w:val="9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Liczba punktów ECTS dla przedmiotu</w:t>
            </w:r>
          </w:p>
        </w:tc>
        <w:tc>
          <w:tcPr>
            <w:tcW w:w="4598" w:type="dxa"/>
            <w:gridSpan w:val="10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Arial Unicode MS" w:ascii="Times New Roman" w:hAnsi="Times New Roman"/>
                <w:b/>
                <w:bCs/>
                <w:lang w:eastAsia="pl-PL"/>
              </w:rPr>
              <w:t>5</w:t>
            </w:r>
          </w:p>
        </w:tc>
      </w:tr>
    </w:tbl>
    <w:p>
      <w:pPr>
        <w:pStyle w:val="ListParagraph"/>
        <w:ind w:start="360"/>
        <w:jc w:val="center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ListParagraph"/>
        <w:ind w:start="360"/>
        <w:jc w:val="center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ListParagraph"/>
        <w:ind w:start="360"/>
        <w:jc w:val="center"/>
        <w:rPr>
          <w:sz w:val="22"/>
          <w:szCs w:val="22"/>
        </w:rPr>
      </w:pPr>
      <w:r>
        <w:rPr>
          <w:sz w:val="22"/>
          <w:szCs w:val="22"/>
        </w:rPr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417" w:right="1417" w:gutter="0" w:header="708" w:top="1417" w:footer="317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Calibri">
    <w:charset w:val="ee" w:characterSet="windows-1250"/>
    <w:family w:val="swiss"/>
    <w:pitch w:val="variable"/>
  </w:font>
  <w:font w:name="Times New Roman">
    <w:charset w:val="ee" w:characterSet="windows-1250"/>
    <w:family w:val="roman"/>
    <w:pitch w:val="variable"/>
  </w:font>
  <w:font w:name="Arial">
    <w:charset w:val="ee" w:characterSet="windows-1250"/>
    <w:family w:val="swiss"/>
    <w:pitch w:val="variable"/>
  </w:font>
  <w:font w:name="Tahoma">
    <w:charset w:val="ee" w:characterSet="windows-1250"/>
    <w:family w:val="swiss"/>
    <w:pitch w:val="variable"/>
  </w:font>
  <w:font w:name="Verdana">
    <w:charset w:val="ee" w:characterSet="windows-1250"/>
    <w:family w:val="swiss"/>
    <w:pitch w:val="variable"/>
  </w:font>
  <w:font w:name="Courier New">
    <w:charset w:val="ee" w:characterSet="windows-1250"/>
    <w:family w:val="swiss"/>
    <w:pitch w:val="variable"/>
  </w:font>
  <w:font w:name="Liberation Sans">
    <w:altName w:val="Arial"/>
    <w:charset w:val="ee" w:characterSet="windows-1250"/>
    <w:family w:val="swiss"/>
    <w:pitch w:val="variable"/>
  </w:font>
  <w:font w:name="EUAlbertina">
    <w:charset w:val="ee" w:characterSet="windows-1250"/>
    <w:family w:val="roman"/>
    <w:pitch w:val="variable"/>
  </w:font>
  <w:font w:name="Georgia">
    <w:charset w:val="ee" w:characterSet="windows-1250"/>
    <w:family w:val="roman"/>
    <w:pitch w:val="variable"/>
  </w:font>
  <w:font w:name="Times New Roman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ind w:hanging="1276"/>
      <w:rPr/>
    </w:pPr>
    <w:r>
      <w:rPr/>
      <w:drawing>
        <wp:anchor behindDoc="1" distT="0" distB="0" distL="0" distR="0" simplePos="0" locked="0" layoutInCell="0" allowOverlap="1" relativeHeight="13">
          <wp:simplePos x="0" y="0"/>
          <wp:positionH relativeFrom="page">
            <wp:posOffset>122555</wp:posOffset>
          </wp:positionH>
          <wp:positionV relativeFrom="paragraph">
            <wp:posOffset>9782175</wp:posOffset>
          </wp:positionV>
          <wp:extent cx="7312660" cy="681355"/>
          <wp:effectExtent l="0" t="0" r="0" b="0"/>
          <wp:wrapNone/>
          <wp:docPr id="3" name="Obraz 9671739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96717394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312660" cy="6813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  <w:drawing>
        <wp:inline distT="0" distB="0" distL="0" distR="0">
          <wp:extent cx="7315835" cy="676910"/>
          <wp:effectExtent l="0" t="0" r="0" b="0"/>
          <wp:docPr id="4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az 1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7315835" cy="6769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ind w:hanging="1276"/>
      <w:rPr/>
    </w:pPr>
    <w:r>
      <w:rPr/>
      <w:drawing>
        <wp:anchor behindDoc="1" distT="0" distB="0" distL="0" distR="0" simplePos="0" locked="0" layoutInCell="0" allowOverlap="1" relativeHeight="13">
          <wp:simplePos x="0" y="0"/>
          <wp:positionH relativeFrom="page">
            <wp:posOffset>122555</wp:posOffset>
          </wp:positionH>
          <wp:positionV relativeFrom="paragraph">
            <wp:posOffset>9782175</wp:posOffset>
          </wp:positionV>
          <wp:extent cx="7312660" cy="681355"/>
          <wp:effectExtent l="0" t="0" r="0" b="0"/>
          <wp:wrapNone/>
          <wp:docPr id="5" name="Obraz 9671739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Obraz 96717394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312660" cy="6813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  <w:drawing>
        <wp:inline distT="0" distB="0" distL="0" distR="0">
          <wp:extent cx="7315835" cy="676910"/>
          <wp:effectExtent l="0" t="0" r="0" b="0"/>
          <wp:docPr id="6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Obraz 1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7315835" cy="6769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anchor behindDoc="1" distT="0" distB="0" distL="114300" distR="114300" simplePos="0" locked="0" layoutInCell="0" allowOverlap="1" relativeHeight="19">
          <wp:simplePos x="0" y="0"/>
          <wp:positionH relativeFrom="column">
            <wp:posOffset>-132080</wp:posOffset>
          </wp:positionH>
          <wp:positionV relativeFrom="paragraph">
            <wp:posOffset>-304800</wp:posOffset>
          </wp:positionV>
          <wp:extent cx="2600325" cy="811530"/>
          <wp:effectExtent l="0" t="0" r="0" b="0"/>
          <wp:wrapTopAndBottom/>
          <wp:docPr id="1" name="Obraz 198231545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982315453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600325" cy="8115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anchor behindDoc="1" distT="0" distB="0" distL="114300" distR="114300" simplePos="0" locked="0" layoutInCell="0" allowOverlap="1" relativeHeight="19">
          <wp:simplePos x="0" y="0"/>
          <wp:positionH relativeFrom="column">
            <wp:posOffset>-132080</wp:posOffset>
          </wp:positionH>
          <wp:positionV relativeFrom="paragraph">
            <wp:posOffset>-304800</wp:posOffset>
          </wp:positionV>
          <wp:extent cx="2600325" cy="811530"/>
          <wp:effectExtent l="0" t="0" r="0" b="0"/>
          <wp:wrapTopAndBottom/>
          <wp:docPr id="2" name="Obraz 198231545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1982315453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600325" cy="8115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  <w:lvl w:ilvl="1">
      <w:start w:val="1"/>
      <w:numFmt w:val="decimal"/>
      <w:pStyle w:val="Heading2"/>
      <w:lvlText w:val="%1%2"/>
      <w:lvlJc w:val="start"/>
      <w:pPr>
        <w:tabs>
          <w:tab w:val="num" w:pos="576"/>
        </w:tabs>
        <w:ind w:start="576" w:hanging="576"/>
      </w:pPr>
      <w:rPr>
        <w:rFonts w:ascii="Tahoma" w:hAnsi="Tahoma" w:cs="Tahoma"/>
      </w:r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  <w:lvl w:ilvl="5">
      <w:start w:val="1"/>
      <w:numFmt w:val="decimal"/>
      <w:pStyle w:val="Heading6"/>
      <w:lvlText w:val="%1%2.%3%4%5%6"/>
      <w:lvlJc w:val="start"/>
      <w:pPr>
        <w:tabs>
          <w:tab w:val="num" w:pos="1152"/>
        </w:tabs>
        <w:ind w:start="1152" w:hanging="1152"/>
      </w:pPr>
      <w:rPr/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</w:abstractNum>
  <w:abstractNum w:abstractNumId="2">
    <w:lvl w:ilvl="0">
      <w:start w:val="1"/>
      <w:numFmt w:val="decimal"/>
      <w:lvlText w:val="%1."/>
      <w:lvlJc w:val="start"/>
      <w:pPr>
        <w:tabs>
          <w:tab w:val="num" w:pos="0"/>
        </w:tabs>
        <w:ind w:start="720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</w:abstractNum>
  <w:abstractNum w:abstractNumId="3">
    <w:lvl w:ilvl="0">
      <w:start w:val="1"/>
      <w:numFmt w:val="decimal"/>
      <w:lvlText w:val="%1."/>
      <w:lvlJc w:val="start"/>
      <w:pPr>
        <w:tabs>
          <w:tab w:val="num" w:pos="0"/>
        </w:tabs>
        <w:ind w:start="720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</w:abstractNum>
  <w:abstractNum w:abstractNumId="4">
    <w:lvl w:ilvl="0">
      <w:start w:val="1"/>
      <w:numFmt w:val="decimal"/>
      <w:lvlText w:val="%1."/>
      <w:lvlJc w:val="start"/>
      <w:pPr>
        <w:tabs>
          <w:tab w:val="num" w:pos="0"/>
        </w:tabs>
        <w:ind w:start="720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425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imes New Roman"/>
        <w:lang w:val="pl-PL" w:eastAsia="pl-PL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uiPriority="0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0" w:semiHidden="1" w:unhideWhenUsed="1"/>
    <w:lsdException w:name="line number" w:semiHidden="1" w:unhideWhenUsed="1"/>
    <w:lsdException w:name="page number" w:uiPriority="0" w:semiHidden="1" w:unhideWhenUsed="1"/>
    <w:lsdException w:name="endnote reference" w:uiPriority="0" w:semiHidden="1" w:unhideWhenUsed="1"/>
    <w:lsdException w:name="endnote text" w:uiPriority="0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semiHidden="1" w:unhideWhenUsed="1"/>
    <w:lsdException w:name="List Bullet" w:uiPriority="0" w:semiHidden="1" w:unhideWhenUsed="1"/>
    <w:lsdException w:name="List Number" w:semiHidden="1" w:unhideWhenUsed="1"/>
    <w:lsdException w:name="List 2" w:uiPriority="0" w:semiHidden="1" w:unhideWhenUsed="1"/>
    <w:lsdException w:name="List 3" w:uiPriority="0" w:semiHidden="1" w:unhideWhenUsed="1"/>
    <w:lsdException w:name="List 4" w:semiHidden="1" w:unhideWhenUsed="1"/>
    <w:lsdException w:name="List 5" w:semiHidden="1" w:unhideWhenUsed="1"/>
    <w:lsdException w:name="List Bullet 2" w:uiPriority="0" w:semiHidden="1" w:unhideWhenUsed="1"/>
    <w:lsdException w:name="List Bullet 3" w:uiPriority="0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uiPriority="0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uiPriority="0" w:semiHidden="1" w:unhideWhenUsed="1"/>
    <w:lsdException w:name="Body Text First Indent 2" w:uiPriority="0" w:semiHidden="1" w:unhideWhenUsed="1"/>
    <w:lsdException w:name="Note Heading" w:semiHidden="1" w:unhideWhenUsed="1"/>
    <w:lsdException w:name="Body Text 2" w:uiPriority="0" w:semiHidden="1" w:unhideWhenUsed="1"/>
    <w:lsdException w:name="Body Text 3" w:uiPriority="0" w:semiHidden="1" w:unhideWhenUsed="1"/>
    <w:lsdException w:name="Body Text Indent 2" w:uiPriority="0" w:semiHidden="1" w:unhideWhenUsed="1"/>
    <w:lsdException w:name="Body Text Indent 3" w:uiPriority="0" w:semiHidden="1" w:unhideWhenUsed="1"/>
    <w:lsdException w:name="Block Text" w:semiHidden="1" w:unhideWhenUsed="1"/>
    <w:lsdException w:name="Hyperlink" w:semiHidden="1" w:unhideWhenUsed="1"/>
    <w:lsdException w:name="FollowedHyperlink" w:uiPriority="0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uiPriority="0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8f08fe"/>
    <w:pPr>
      <w:widowControl/>
      <w:suppressAutoHyphens w:val="true"/>
      <w:bidi w:val="0"/>
      <w:spacing w:lineRule="auto" w:line="276" w:before="0" w:after="200"/>
      <w:jc w:val="start"/>
    </w:pPr>
    <w:rPr>
      <w:rFonts w:ascii="Calibri" w:hAnsi="Calibri" w:eastAsia="Calibri" w:cs="Times New Roman"/>
      <w:color w:val="auto"/>
      <w:kern w:val="0"/>
      <w:sz w:val="22"/>
      <w:szCs w:val="22"/>
      <w:lang w:eastAsia="en-US" w:val="pl-PL" w:bidi="ar-SA"/>
    </w:rPr>
  </w:style>
  <w:style w:type="paragraph" w:styleId="Heading1">
    <w:name w:val="heading 1"/>
    <w:basedOn w:val="Normal"/>
    <w:next w:val="Normal"/>
    <w:link w:val="Nagwek1Znak"/>
    <w:qFormat/>
    <w:rsid w:val="009d490c"/>
    <w:pPr>
      <w:keepNext w:val="true"/>
      <w:tabs>
        <w:tab w:val="clear" w:pos="708"/>
        <w:tab w:val="left" w:pos="540" w:leader="none"/>
      </w:tabs>
      <w:spacing w:lineRule="auto" w:line="240" w:before="0" w:after="0"/>
      <w:ind w:start="540"/>
      <w:jc w:val="both"/>
      <w:outlineLvl w:val="0"/>
    </w:pPr>
    <w:rPr>
      <w:rFonts w:ascii="Times New Roman" w:hAnsi="Times New Roman" w:eastAsia="Times New Roman"/>
      <w:b/>
      <w:bCs/>
      <w:sz w:val="24"/>
      <w:szCs w:val="24"/>
      <w:lang w:eastAsia="pl-PL"/>
    </w:rPr>
  </w:style>
  <w:style w:type="paragraph" w:styleId="Heading2">
    <w:name w:val="heading 2"/>
    <w:basedOn w:val="Normal"/>
    <w:next w:val="Normal"/>
    <w:link w:val="Nagwek2Znak"/>
    <w:qFormat/>
    <w:rsid w:val="009d490c"/>
    <w:pPr>
      <w:keepNext w:val="true"/>
      <w:numPr>
        <w:ilvl w:val="1"/>
        <w:numId w:val="1"/>
      </w:numPr>
      <w:tabs>
        <w:tab w:val="clear" w:pos="708"/>
        <w:tab w:val="left" w:pos="180" w:leader="none"/>
      </w:tabs>
      <w:spacing w:lineRule="auto" w:line="360" w:before="0" w:after="120"/>
      <w:jc w:val="both"/>
      <w:outlineLvl w:val="1"/>
    </w:pPr>
    <w:rPr>
      <w:rFonts w:ascii="Arial" w:hAnsi="Arial" w:eastAsia="Times New Roman" w:cs="Arial"/>
      <w:b/>
      <w:bCs/>
      <w:lang w:eastAsia="pl-PL"/>
    </w:rPr>
  </w:style>
  <w:style w:type="paragraph" w:styleId="Heading3">
    <w:name w:val="heading 3"/>
    <w:basedOn w:val="Normal"/>
    <w:next w:val="Normal"/>
    <w:link w:val="Nagwek3Znak"/>
    <w:qFormat/>
    <w:rsid w:val="009d490c"/>
    <w:pPr>
      <w:keepNext w:val="true"/>
      <w:spacing w:lineRule="auto" w:line="240" w:before="240" w:after="60"/>
      <w:outlineLvl w:val="2"/>
    </w:pPr>
    <w:rPr>
      <w:rFonts w:ascii="Arial" w:hAnsi="Arial" w:eastAsia="Times New Roman" w:cs="Arial"/>
      <w:b/>
      <w:bCs/>
      <w:sz w:val="26"/>
      <w:szCs w:val="26"/>
      <w:lang w:eastAsia="pl-PL"/>
    </w:rPr>
  </w:style>
  <w:style w:type="paragraph" w:styleId="Heading4">
    <w:name w:val="heading 4"/>
    <w:basedOn w:val="Normal"/>
    <w:next w:val="Normal"/>
    <w:link w:val="Nagwek4Znak"/>
    <w:qFormat/>
    <w:rsid w:val="009d490c"/>
    <w:pPr>
      <w:keepNext w:val="true"/>
      <w:spacing w:lineRule="auto" w:line="360" w:before="0" w:after="0"/>
      <w:jc w:val="center"/>
      <w:outlineLvl w:val="3"/>
    </w:pPr>
    <w:rPr>
      <w:rFonts w:ascii="Arial" w:hAnsi="Arial" w:eastAsia="Times New Roman" w:cs="Arial"/>
      <w:b/>
      <w:bCs/>
      <w:sz w:val="24"/>
      <w:lang w:eastAsia="pl-PL"/>
    </w:rPr>
  </w:style>
  <w:style w:type="paragraph" w:styleId="Heading5">
    <w:name w:val="heading 5"/>
    <w:basedOn w:val="Normal"/>
    <w:next w:val="Normal"/>
    <w:link w:val="Nagwek5Znak"/>
    <w:qFormat/>
    <w:rsid w:val="009d490c"/>
    <w:pPr>
      <w:spacing w:lineRule="auto" w:line="240" w:before="240" w:after="60"/>
      <w:outlineLvl w:val="4"/>
    </w:pPr>
    <w:rPr>
      <w:rFonts w:ascii="Times New Roman" w:hAnsi="Times New Roman" w:eastAsia="Times New Roman"/>
      <w:b/>
      <w:bCs/>
      <w:i/>
      <w:iCs/>
      <w:sz w:val="26"/>
      <w:szCs w:val="26"/>
      <w:lang w:eastAsia="pl-PL"/>
    </w:rPr>
  </w:style>
  <w:style w:type="paragraph" w:styleId="Heading6">
    <w:name w:val="heading 6"/>
    <w:basedOn w:val="Normal"/>
    <w:next w:val="Normal"/>
    <w:link w:val="Nagwek6Znak"/>
    <w:qFormat/>
    <w:rsid w:val="009d490c"/>
    <w:pPr>
      <w:numPr>
        <w:ilvl w:val="5"/>
        <w:numId w:val="1"/>
      </w:numPr>
      <w:spacing w:lineRule="auto" w:line="240" w:before="240" w:after="60"/>
      <w:outlineLvl w:val="5"/>
    </w:pPr>
    <w:rPr>
      <w:rFonts w:ascii="Times New Roman" w:hAnsi="Times New Roman" w:eastAsia="Times New Roman"/>
      <w:b/>
      <w:bCs/>
      <w:lang w:eastAsia="pl-PL"/>
    </w:rPr>
  </w:style>
  <w:style w:type="paragraph" w:styleId="Heading7">
    <w:name w:val="heading 7"/>
    <w:basedOn w:val="Normal"/>
    <w:next w:val="Normal"/>
    <w:link w:val="Nagwek7Znak"/>
    <w:qFormat/>
    <w:rsid w:val="009d490c"/>
    <w:pPr>
      <w:keepNext w:val="true"/>
      <w:spacing w:lineRule="auto" w:line="240" w:before="0" w:after="120"/>
      <w:outlineLvl w:val="6"/>
    </w:pPr>
    <w:rPr>
      <w:rFonts w:ascii="Times New Roman" w:hAnsi="Times New Roman" w:eastAsia="Times New Roman"/>
      <w:b/>
      <w:bCs/>
      <w:sz w:val="28"/>
      <w:szCs w:val="24"/>
      <w:lang w:eastAsia="pl-PL"/>
    </w:rPr>
  </w:style>
  <w:style w:type="paragraph" w:styleId="Heading8">
    <w:name w:val="heading 8"/>
    <w:basedOn w:val="Normal"/>
    <w:next w:val="Normal"/>
    <w:link w:val="Nagwek8Znak"/>
    <w:qFormat/>
    <w:rsid w:val="009d490c"/>
    <w:pPr>
      <w:spacing w:lineRule="auto" w:line="240" w:before="240" w:after="60"/>
      <w:outlineLvl w:val="7"/>
    </w:pPr>
    <w:rPr>
      <w:rFonts w:ascii="Times New Roman" w:hAnsi="Times New Roman" w:eastAsia="Times New Roman"/>
      <w:i/>
      <w:iCs/>
      <w:sz w:val="24"/>
      <w:szCs w:val="24"/>
      <w:lang w:eastAsia="pl-PL"/>
    </w:rPr>
  </w:style>
  <w:style w:type="paragraph" w:styleId="Heading9">
    <w:name w:val="heading 9"/>
    <w:basedOn w:val="Normal"/>
    <w:next w:val="Normal"/>
    <w:link w:val="Nagwek9Znak"/>
    <w:qFormat/>
    <w:rsid w:val="009d490c"/>
    <w:pPr>
      <w:spacing w:lineRule="auto" w:line="240" w:before="240" w:after="60"/>
      <w:outlineLvl w:val="8"/>
    </w:pPr>
    <w:rPr>
      <w:rFonts w:ascii="Arial" w:hAnsi="Arial" w:eastAsia="Times New Roman" w:cs="Arial"/>
      <w:lang w:eastAsia="pl-PL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gwek1Znak" w:customStyle="1">
    <w:name w:val="Nagłówek 1 Znak"/>
    <w:qFormat/>
    <w:rsid w:val="009d490c"/>
    <w:rPr>
      <w:rFonts w:ascii="Times New Roman" w:hAnsi="Times New Roman" w:eastAsia="Times New Roman"/>
      <w:b/>
      <w:bCs/>
      <w:sz w:val="24"/>
      <w:szCs w:val="24"/>
    </w:rPr>
  </w:style>
  <w:style w:type="character" w:styleId="Nagwek2Znak" w:customStyle="1">
    <w:name w:val="Nagłówek 2 Znak"/>
    <w:qFormat/>
    <w:rsid w:val="009d490c"/>
    <w:rPr>
      <w:rFonts w:ascii="Arial" w:hAnsi="Arial" w:eastAsia="Times New Roman" w:cs="Arial"/>
      <w:b/>
      <w:bCs/>
      <w:sz w:val="22"/>
      <w:szCs w:val="22"/>
    </w:rPr>
  </w:style>
  <w:style w:type="character" w:styleId="Nagwek3Znak" w:customStyle="1">
    <w:name w:val="Nagłówek 3 Znak"/>
    <w:qFormat/>
    <w:rsid w:val="009d490c"/>
    <w:rPr>
      <w:rFonts w:ascii="Arial" w:hAnsi="Arial" w:eastAsia="Times New Roman" w:cs="Arial"/>
      <w:b/>
      <w:bCs/>
      <w:sz w:val="26"/>
      <w:szCs w:val="26"/>
    </w:rPr>
  </w:style>
  <w:style w:type="character" w:styleId="Nagwek4Znak" w:customStyle="1">
    <w:name w:val="Nagłówek 4 Znak"/>
    <w:qFormat/>
    <w:rsid w:val="009d490c"/>
    <w:rPr>
      <w:rFonts w:ascii="Arial" w:hAnsi="Arial" w:eastAsia="Times New Roman" w:cs="Arial"/>
      <w:b/>
      <w:bCs/>
      <w:sz w:val="24"/>
      <w:szCs w:val="22"/>
    </w:rPr>
  </w:style>
  <w:style w:type="character" w:styleId="Nagwek5Znak" w:customStyle="1">
    <w:name w:val="Nagłówek 5 Znak"/>
    <w:qFormat/>
    <w:rsid w:val="009d490c"/>
    <w:rPr>
      <w:rFonts w:ascii="Times New Roman" w:hAnsi="Times New Roman" w:eastAsia="Times New Roman"/>
      <w:b/>
      <w:bCs/>
      <w:i/>
      <w:iCs/>
      <w:sz w:val="26"/>
      <w:szCs w:val="26"/>
    </w:rPr>
  </w:style>
  <w:style w:type="character" w:styleId="Nagwek6Znak" w:customStyle="1">
    <w:name w:val="Nagłówek 6 Znak"/>
    <w:qFormat/>
    <w:rsid w:val="009d490c"/>
    <w:rPr>
      <w:rFonts w:ascii="Times New Roman" w:hAnsi="Times New Roman" w:eastAsia="Times New Roman"/>
      <w:b/>
      <w:bCs/>
      <w:sz w:val="22"/>
      <w:szCs w:val="22"/>
    </w:rPr>
  </w:style>
  <w:style w:type="character" w:styleId="Nagwek7Znak" w:customStyle="1">
    <w:name w:val="Nagłówek 7 Znak"/>
    <w:qFormat/>
    <w:rsid w:val="009d490c"/>
    <w:rPr>
      <w:rFonts w:ascii="Times New Roman" w:hAnsi="Times New Roman" w:eastAsia="Times New Roman"/>
      <w:b/>
      <w:bCs/>
      <w:sz w:val="28"/>
      <w:szCs w:val="24"/>
    </w:rPr>
  </w:style>
  <w:style w:type="character" w:styleId="Nagwek8Znak" w:customStyle="1">
    <w:name w:val="Nagłówek 8 Znak"/>
    <w:qFormat/>
    <w:rsid w:val="009d490c"/>
    <w:rPr>
      <w:rFonts w:ascii="Times New Roman" w:hAnsi="Times New Roman" w:eastAsia="Times New Roman"/>
      <w:i/>
      <w:iCs/>
      <w:sz w:val="24"/>
      <w:szCs w:val="24"/>
    </w:rPr>
  </w:style>
  <w:style w:type="character" w:styleId="Nagwek9Znak" w:customStyle="1">
    <w:name w:val="Nagłówek 9 Znak"/>
    <w:qFormat/>
    <w:rsid w:val="009d490c"/>
    <w:rPr>
      <w:rFonts w:ascii="Arial" w:hAnsi="Arial" w:eastAsia="Times New Roman" w:cs="Arial"/>
      <w:sz w:val="22"/>
      <w:szCs w:val="22"/>
    </w:rPr>
  </w:style>
  <w:style w:type="character" w:styleId="StopkaZnak" w:customStyle="1">
    <w:name w:val="Stopka Znak"/>
    <w:uiPriority w:val="99"/>
    <w:qFormat/>
    <w:rsid w:val="009d490c"/>
    <w:rPr>
      <w:rFonts w:ascii="Times New Roman" w:hAnsi="Times New Roman" w:eastAsia="Times New Roman"/>
      <w:sz w:val="24"/>
      <w:szCs w:val="24"/>
    </w:rPr>
  </w:style>
  <w:style w:type="character" w:styleId="PageNumber">
    <w:name w:val="page number"/>
    <w:qFormat/>
    <w:rsid w:val="009d490c"/>
    <w:rPr/>
  </w:style>
  <w:style w:type="character" w:styleId="TekstprzypisudolnegoZnak" w:customStyle="1">
    <w:name w:val="Tekst przypisu dolnego Znak"/>
    <w:uiPriority w:val="99"/>
    <w:semiHidden/>
    <w:qFormat/>
    <w:rsid w:val="009d490c"/>
    <w:rPr>
      <w:rFonts w:ascii="Times New Roman" w:hAnsi="Times New Roman" w:eastAsia="Times New Roman"/>
    </w:rPr>
  </w:style>
  <w:style w:type="character" w:styleId="Zakotwiczenieprzypisudolnegouser" w:customStyle="1">
    <w:name w:val="Zakotwiczenie przypisu dolnego (user)"/>
    <w:qFormat/>
    <w:rPr>
      <w:vertAlign w:val="superscript"/>
    </w:rPr>
  </w:style>
  <w:style w:type="character" w:styleId="FootnoteCharacters" w:customStyle="1">
    <w:name w:val="Footnote Characters"/>
    <w:uiPriority w:val="99"/>
    <w:semiHidden/>
    <w:qFormat/>
    <w:rsid w:val="009d490c"/>
    <w:rPr>
      <w:vertAlign w:val="superscript"/>
    </w:rPr>
  </w:style>
  <w:style w:type="character" w:styleId="TekstprzypisukocowegoZnak" w:customStyle="1">
    <w:name w:val="Tekst przypisu końcowego Znak"/>
    <w:semiHidden/>
    <w:qFormat/>
    <w:rsid w:val="009d490c"/>
    <w:rPr>
      <w:rFonts w:ascii="Times New Roman" w:hAnsi="Times New Roman" w:eastAsia="Times New Roman"/>
    </w:rPr>
  </w:style>
  <w:style w:type="character" w:styleId="TekstkomentarzaZnak" w:customStyle="1">
    <w:name w:val="Tekst komentarza Znak"/>
    <w:link w:val="CommentText"/>
    <w:semiHidden/>
    <w:qFormat/>
    <w:rsid w:val="009d490c"/>
    <w:rPr>
      <w:rFonts w:ascii="Times New Roman" w:hAnsi="Times New Roman" w:eastAsia="Times New Roman"/>
    </w:rPr>
  </w:style>
  <w:style w:type="character" w:styleId="TematkomentarzaZnak" w:customStyle="1">
    <w:name w:val="Temat komentarza Znak"/>
    <w:link w:val="annotationsubject"/>
    <w:semiHidden/>
    <w:qFormat/>
    <w:rsid w:val="009d490c"/>
    <w:rPr>
      <w:rFonts w:ascii="Times New Roman" w:hAnsi="Times New Roman" w:eastAsia="Times New Roman"/>
      <w:b/>
      <w:bCs/>
    </w:rPr>
  </w:style>
  <w:style w:type="character" w:styleId="TekstdymkaZnak" w:customStyle="1">
    <w:name w:val="Tekst dymka Znak"/>
    <w:link w:val="BalloonText"/>
    <w:semiHidden/>
    <w:qFormat/>
    <w:rsid w:val="009d490c"/>
    <w:rPr>
      <w:rFonts w:ascii="Tahoma" w:hAnsi="Tahoma" w:eastAsia="Times New Roman" w:cs="Tahoma"/>
      <w:sz w:val="16"/>
      <w:szCs w:val="16"/>
    </w:rPr>
  </w:style>
  <w:style w:type="character" w:styleId="TekstpodstawowyZnak" w:customStyle="1">
    <w:name w:val="Tekst podstawowy Znak"/>
    <w:qFormat/>
    <w:rsid w:val="009d490c"/>
    <w:rPr>
      <w:rFonts w:ascii="Times New Roman" w:hAnsi="Times New Roman" w:eastAsia="Times New Roman"/>
      <w:sz w:val="24"/>
      <w:szCs w:val="24"/>
    </w:rPr>
  </w:style>
  <w:style w:type="character" w:styleId="Tekstpodstawowy2Znak" w:customStyle="1">
    <w:name w:val="Tekst podstawowy 2 Znak"/>
    <w:link w:val="BodyText2"/>
    <w:qFormat/>
    <w:rsid w:val="009d490c"/>
    <w:rPr>
      <w:rFonts w:ascii="Arial" w:hAnsi="Arial" w:eastAsia="Times New Roman" w:cs="Arial"/>
      <w:sz w:val="22"/>
      <w:szCs w:val="24"/>
    </w:rPr>
  </w:style>
  <w:style w:type="character" w:styleId="TekstpodstawowywcityZnak" w:customStyle="1">
    <w:name w:val="Tekst podstawowy wcięty Znak"/>
    <w:qFormat/>
    <w:rsid w:val="009d490c"/>
    <w:rPr>
      <w:rFonts w:ascii="Arial" w:hAnsi="Arial" w:eastAsia="Times New Roman" w:cs="Arial"/>
      <w:sz w:val="22"/>
      <w:szCs w:val="22"/>
    </w:rPr>
  </w:style>
  <w:style w:type="character" w:styleId="Tekstpodstawowywcity3Znak" w:customStyle="1">
    <w:name w:val="Tekst podstawowy wcięty 3 Znak"/>
    <w:link w:val="BodyTextIndent3"/>
    <w:qFormat/>
    <w:rsid w:val="009d490c"/>
    <w:rPr>
      <w:rFonts w:ascii="Times New Roman" w:hAnsi="Times New Roman" w:eastAsia="Times New Roman"/>
      <w:sz w:val="16"/>
      <w:szCs w:val="16"/>
    </w:rPr>
  </w:style>
  <w:style w:type="character" w:styleId="Tekstpodstawowywcity2Znak" w:customStyle="1">
    <w:name w:val="Tekst podstawowy wcięty 2 Znak"/>
    <w:link w:val="BodyTextIndent2"/>
    <w:qFormat/>
    <w:rsid w:val="009d490c"/>
    <w:rPr>
      <w:rFonts w:ascii="Times New Roman" w:hAnsi="Times New Roman" w:eastAsia="Times New Roman"/>
      <w:sz w:val="24"/>
      <w:szCs w:val="24"/>
    </w:rPr>
  </w:style>
  <w:style w:type="character" w:styleId="eltit1" w:customStyle="1">
    <w:name w:val="eltit1"/>
    <w:qFormat/>
    <w:rsid w:val="009d490c"/>
    <w:rPr>
      <w:rFonts w:ascii="Verdana" w:hAnsi="Verdana"/>
      <w:color w:val="333366"/>
      <w:sz w:val="20"/>
      <w:szCs w:val="20"/>
    </w:rPr>
  </w:style>
  <w:style w:type="character" w:styleId="Tekstpodstawowy3Znak" w:customStyle="1">
    <w:name w:val="Tekst podstawowy 3 Znak"/>
    <w:link w:val="BodyText3"/>
    <w:qFormat/>
    <w:rsid w:val="009d490c"/>
    <w:rPr>
      <w:rFonts w:ascii="Times New Roman" w:hAnsi="Times New Roman" w:eastAsia="Times New Roman"/>
      <w:b/>
      <w:bCs/>
      <w:sz w:val="28"/>
      <w:szCs w:val="24"/>
    </w:rPr>
  </w:style>
  <w:style w:type="character" w:styleId="ZwykytekstZnak" w:customStyle="1">
    <w:name w:val="Zwykły tekst Znak"/>
    <w:link w:val="PlainText"/>
    <w:qFormat/>
    <w:rsid w:val="009d490c"/>
    <w:rPr>
      <w:rFonts w:ascii="Courier New" w:hAnsi="Courier New" w:eastAsia="Times New Roman" w:cs="Courier New"/>
    </w:rPr>
  </w:style>
  <w:style w:type="character" w:styleId="TytuZnak" w:customStyle="1">
    <w:name w:val="Tytuł Znak"/>
    <w:qFormat/>
    <w:rsid w:val="009d490c"/>
    <w:rPr>
      <w:rFonts w:ascii="Times New Roman" w:hAnsi="Times New Roman" w:eastAsia="Times New Roman"/>
      <w:b/>
      <w:sz w:val="28"/>
    </w:rPr>
  </w:style>
  <w:style w:type="character" w:styleId="Odwiedzoneczeinternetoweuser" w:customStyle="1">
    <w:name w:val="Odwiedzone łącze internetowe (user)"/>
    <w:qFormat/>
    <w:rsid w:val="009d490c"/>
    <w:rPr>
      <w:color w:val="800080"/>
      <w:u w:val="single"/>
    </w:rPr>
  </w:style>
  <w:style w:type="character" w:styleId="NagwekZnak" w:customStyle="1">
    <w:name w:val="Nagłówek Znak"/>
    <w:uiPriority w:val="99"/>
    <w:qFormat/>
    <w:rsid w:val="009d490c"/>
    <w:rPr>
      <w:rFonts w:ascii="Times New Roman" w:hAnsi="Times New Roman" w:eastAsia="Times New Roman"/>
      <w:sz w:val="24"/>
      <w:szCs w:val="24"/>
    </w:rPr>
  </w:style>
  <w:style w:type="character" w:styleId="PodtytuZnak" w:customStyle="1">
    <w:name w:val="Podtytuł Znak"/>
    <w:qFormat/>
    <w:rsid w:val="009d490c"/>
    <w:rPr>
      <w:rFonts w:ascii="Tahoma" w:hAnsi="Tahoma" w:eastAsia="Times New Roman" w:cs="Tahoma"/>
      <w:b/>
      <w:bCs/>
      <w:sz w:val="22"/>
      <w:szCs w:val="22"/>
    </w:rPr>
  </w:style>
  <w:style w:type="character" w:styleId="czeinternetoweuser" w:customStyle="1">
    <w:name w:val="Łącze internetowe (user)"/>
    <w:uiPriority w:val="99"/>
    <w:qFormat/>
    <w:rsid w:val="009d490c"/>
    <w:rPr>
      <w:color w:val="0000FF"/>
      <w:u w:val="single"/>
    </w:rPr>
  </w:style>
  <w:style w:type="character" w:styleId="TekstpodstawowyzwciciemZnak" w:customStyle="1">
    <w:name w:val="Tekst podstawowy z wcięciem Znak"/>
    <w:basedOn w:val="TekstpodstawowyZnak"/>
    <w:link w:val="BodyTextIndent0"/>
    <w:qFormat/>
    <w:rsid w:val="009d490c"/>
    <w:rPr>
      <w:rFonts w:ascii="Times New Roman" w:hAnsi="Times New Roman" w:eastAsia="Times New Roman"/>
      <w:sz w:val="24"/>
      <w:szCs w:val="24"/>
    </w:rPr>
  </w:style>
  <w:style w:type="character" w:styleId="Tekstpodstawowyzwciciem2Znak" w:customStyle="1">
    <w:name w:val="Tekst podstawowy z wcięciem 2 Znak"/>
    <w:link w:val="BodyTextFirstIndent2"/>
    <w:qFormat/>
    <w:rsid w:val="009d490c"/>
    <w:rPr>
      <w:rFonts w:ascii="Times New Roman" w:hAnsi="Times New Roman" w:eastAsia="Times New Roman" w:cs="Arial"/>
      <w:sz w:val="24"/>
      <w:szCs w:val="24"/>
    </w:rPr>
  </w:style>
  <w:style w:type="character" w:styleId="CommentReference">
    <w:name w:val="annotation reference"/>
    <w:semiHidden/>
    <w:qFormat/>
    <w:rsid w:val="009d490c"/>
    <w:rPr>
      <w:sz w:val="16"/>
      <w:szCs w:val="16"/>
    </w:rPr>
  </w:style>
  <w:style w:type="character" w:styleId="Zakotwiczenieprzypisukocowegouser" w:customStyle="1">
    <w:name w:val="Zakotwiczenie przypisu końcowego (user)"/>
    <w:qFormat/>
    <w:rPr>
      <w:vertAlign w:val="superscript"/>
    </w:rPr>
  </w:style>
  <w:style w:type="character" w:styleId="EndnoteCharacters" w:customStyle="1">
    <w:name w:val="Endnote Characters"/>
    <w:semiHidden/>
    <w:qFormat/>
    <w:rsid w:val="009d490c"/>
    <w:rPr>
      <w:vertAlign w:val="superscript"/>
    </w:rPr>
  </w:style>
  <w:style w:type="character" w:styleId="h11" w:customStyle="1">
    <w:name w:val="h11"/>
    <w:qFormat/>
    <w:rsid w:val="009d490c"/>
    <w:rPr>
      <w:rFonts w:ascii="Verdana" w:hAnsi="Verdana"/>
      <w:b/>
      <w:bCs/>
      <w:i w:val="false"/>
      <w:iCs w:val="false"/>
      <w:sz w:val="23"/>
      <w:szCs w:val="23"/>
    </w:rPr>
  </w:style>
  <w:style w:type="character" w:styleId="Strong">
    <w:name w:val="Strong"/>
    <w:uiPriority w:val="22"/>
    <w:qFormat/>
    <w:rsid w:val="009d490c"/>
    <w:rPr>
      <w:b/>
      <w:bCs/>
    </w:rPr>
  </w:style>
  <w:style w:type="character" w:styleId="Teksttreci2" w:customStyle="1">
    <w:name w:val="Tekst treści (2)_"/>
    <w:link w:val="Teksttreci21"/>
    <w:qFormat/>
    <w:rsid w:val="009d490c"/>
    <w:rPr>
      <w:b/>
      <w:bCs/>
      <w:sz w:val="22"/>
      <w:szCs w:val="22"/>
      <w:shd w:fill="FFFFFF" w:val="clear"/>
    </w:rPr>
  </w:style>
  <w:style w:type="character" w:styleId="Teksttreci" w:customStyle="1">
    <w:name w:val="Tekst treści_"/>
    <w:qFormat/>
    <w:rsid w:val="009d490c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sz w:val="23"/>
      <w:szCs w:val="23"/>
      <w:u w:val="none"/>
    </w:rPr>
  </w:style>
  <w:style w:type="character" w:styleId="Teksttreci1" w:customStyle="1">
    <w:name w:val="Tekst treści"/>
    <w:qFormat/>
    <w:rsid w:val="009d490c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3"/>
      <w:szCs w:val="23"/>
      <w:u w:val="none"/>
      <w:lang w:val="pl-PL"/>
    </w:rPr>
  </w:style>
  <w:style w:type="character" w:styleId="wrtext" w:customStyle="1">
    <w:name w:val="wrtext"/>
    <w:qFormat/>
    <w:rsid w:val="003517eb"/>
    <w:rPr/>
  </w:style>
  <w:style w:type="character" w:styleId="UnresolvedMention">
    <w:name w:val="Unresolved Mention"/>
    <w:uiPriority w:val="99"/>
    <w:semiHidden/>
    <w:unhideWhenUsed/>
    <w:qFormat/>
    <w:rsid w:val="00cc3a2c"/>
    <w:rPr>
      <w:color w:val="605E5C"/>
      <w:shd w:fill="E1DFDD" w:val="clear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link w:val="TekstpodstawowyZnak"/>
    <w:rsid w:val="009d490c"/>
    <w:pPr>
      <w:tabs>
        <w:tab w:val="clear" w:pos="708"/>
        <w:tab w:val="left" w:pos="900" w:leader="none"/>
      </w:tabs>
      <w:spacing w:lineRule="auto" w:line="240" w:before="0" w:after="0"/>
      <w:jc w:val="both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List">
    <w:name w:val="List"/>
    <w:basedOn w:val="Normal"/>
    <w:rsid w:val="009d490c"/>
    <w:pPr>
      <w:spacing w:lineRule="auto" w:line="240" w:before="0" w:after="0"/>
      <w:ind w:hanging="283" w:start="283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Gwkaistopka">
    <w:name w:val="Główka i stopka"/>
    <w:basedOn w:val="Normal"/>
    <w:qFormat/>
    <w:pPr/>
    <w:rPr/>
  </w:style>
  <w:style w:type="paragraph" w:styleId="Header">
    <w:name w:val="header"/>
    <w:basedOn w:val="Normal"/>
    <w:next w:val="BodyText"/>
    <w:link w:val="NagwekZnak"/>
    <w:uiPriority w:val="99"/>
    <w:rsid w:val="009d490c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Indeksuser" w:customStyle="1">
    <w:name w:val="Indeks (user)"/>
    <w:basedOn w:val="Normal"/>
    <w:qFormat/>
    <w:pPr>
      <w:suppressLineNumbers/>
    </w:pPr>
    <w:rPr>
      <w:rFonts w:cs="Lucida Sans"/>
    </w:rPr>
  </w:style>
  <w:style w:type="paragraph" w:styleId="Gwkaistopkauser" w:customStyle="1">
    <w:name w:val="Główka i stopka (user)"/>
    <w:basedOn w:val="Normal"/>
    <w:qFormat/>
    <w:pPr/>
    <w:rPr/>
  </w:style>
  <w:style w:type="paragraph" w:styleId="Footer">
    <w:name w:val="footer"/>
    <w:basedOn w:val="Normal"/>
    <w:link w:val="StopkaZnak"/>
    <w:uiPriority w:val="99"/>
    <w:rsid w:val="009d490c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FootnoteText">
    <w:name w:val="footnote text"/>
    <w:basedOn w:val="Normal"/>
    <w:link w:val="TekstprzypisudolnegoZnak"/>
    <w:uiPriority w:val="99"/>
    <w:semiHidden/>
    <w:rsid w:val="009d490c"/>
    <w:pPr>
      <w:spacing w:lineRule="auto" w:line="240" w:before="0" w:after="0"/>
    </w:pPr>
    <w:rPr>
      <w:rFonts w:ascii="Times New Roman" w:hAnsi="Times New Roman" w:eastAsia="Times New Roman"/>
      <w:sz w:val="20"/>
      <w:szCs w:val="20"/>
      <w:lang w:eastAsia="pl-PL"/>
    </w:rPr>
  </w:style>
  <w:style w:type="paragraph" w:styleId="EndnoteText">
    <w:name w:val="endnote text"/>
    <w:basedOn w:val="Normal"/>
    <w:link w:val="TekstprzypisukocowegoZnak"/>
    <w:semiHidden/>
    <w:rsid w:val="009d490c"/>
    <w:pPr>
      <w:spacing w:lineRule="auto" w:line="240" w:before="0" w:after="0"/>
    </w:pPr>
    <w:rPr>
      <w:rFonts w:ascii="Times New Roman" w:hAnsi="Times New Roman" w:eastAsia="Times New Roman"/>
      <w:sz w:val="20"/>
      <w:szCs w:val="20"/>
      <w:lang w:eastAsia="pl-PL"/>
    </w:rPr>
  </w:style>
  <w:style w:type="paragraph" w:styleId="CommentText">
    <w:name w:val="annotation text"/>
    <w:basedOn w:val="Normal"/>
    <w:link w:val="TekstkomentarzaZnak"/>
    <w:semiHidden/>
    <w:qFormat/>
    <w:rsid w:val="009d490c"/>
    <w:pPr>
      <w:spacing w:lineRule="auto" w:line="240" w:before="0" w:after="0"/>
    </w:pPr>
    <w:rPr>
      <w:rFonts w:ascii="Times New Roman" w:hAnsi="Times New Roman" w:eastAsia="Times New Roman"/>
      <w:sz w:val="20"/>
      <w:szCs w:val="20"/>
      <w:lang w:eastAsia="pl-PL"/>
    </w:rPr>
  </w:style>
  <w:style w:type="paragraph" w:styleId="annotationsubject">
    <w:name w:val="annotation subject"/>
    <w:basedOn w:val="CommentText"/>
    <w:next w:val="CommentText"/>
    <w:link w:val="TematkomentarzaZnak"/>
    <w:semiHidden/>
    <w:qFormat/>
    <w:rsid w:val="009d490c"/>
    <w:pPr/>
    <w:rPr>
      <w:b/>
      <w:bCs/>
    </w:rPr>
  </w:style>
  <w:style w:type="paragraph" w:styleId="BalloonText">
    <w:name w:val="Balloon Text"/>
    <w:basedOn w:val="Normal"/>
    <w:link w:val="TekstdymkaZnak"/>
    <w:semiHidden/>
    <w:qFormat/>
    <w:rsid w:val="009d490c"/>
    <w:pPr>
      <w:spacing w:lineRule="auto" w:line="240" w:before="0" w:after="0"/>
    </w:pPr>
    <w:rPr>
      <w:rFonts w:ascii="Tahoma" w:hAnsi="Tahoma" w:eastAsia="Times New Roman" w:cs="Tahoma"/>
      <w:sz w:val="16"/>
      <w:szCs w:val="16"/>
      <w:lang w:eastAsia="pl-PL"/>
    </w:rPr>
  </w:style>
  <w:style w:type="paragraph" w:styleId="BodyText2">
    <w:name w:val="Body Text 2"/>
    <w:basedOn w:val="Normal"/>
    <w:link w:val="Tekstpodstawowy2Znak"/>
    <w:qFormat/>
    <w:rsid w:val="009d490c"/>
    <w:pPr>
      <w:spacing w:lineRule="auto" w:line="360" w:before="0" w:after="0"/>
      <w:jc w:val="both"/>
    </w:pPr>
    <w:rPr>
      <w:rFonts w:ascii="Arial" w:hAnsi="Arial" w:eastAsia="Times New Roman" w:cs="Arial"/>
      <w:szCs w:val="24"/>
      <w:lang w:eastAsia="pl-PL"/>
    </w:rPr>
  </w:style>
  <w:style w:type="paragraph" w:styleId="BodyTextIndent">
    <w:name w:val="Body Text Indent"/>
    <w:basedOn w:val="Normal"/>
    <w:link w:val="TekstpodstawowywcityZnak"/>
    <w:rsid w:val="009d490c"/>
    <w:pPr>
      <w:tabs>
        <w:tab w:val="clear" w:pos="708"/>
        <w:tab w:val="left" w:pos="180" w:leader="none"/>
        <w:tab w:val="left" w:pos="540" w:leader="none"/>
      </w:tabs>
      <w:spacing w:lineRule="auto" w:line="360" w:before="0" w:after="120"/>
      <w:ind w:hanging="180" w:start="540"/>
      <w:jc w:val="both"/>
    </w:pPr>
    <w:rPr>
      <w:rFonts w:ascii="Arial" w:hAnsi="Arial" w:eastAsia="Times New Roman" w:cs="Arial"/>
      <w:lang w:eastAsia="pl-PL"/>
    </w:rPr>
  </w:style>
  <w:style w:type="paragraph" w:styleId="BodyTextIndent3">
    <w:name w:val="Body Text Indent 3"/>
    <w:basedOn w:val="Normal"/>
    <w:link w:val="Tekstpodstawowywcity3Znak"/>
    <w:qFormat/>
    <w:rsid w:val="009d490c"/>
    <w:pPr>
      <w:spacing w:lineRule="auto" w:line="240" w:before="0" w:after="120"/>
      <w:ind w:start="283"/>
    </w:pPr>
    <w:rPr>
      <w:rFonts w:ascii="Times New Roman" w:hAnsi="Times New Roman" w:eastAsia="Times New Roman"/>
      <w:sz w:val="16"/>
      <w:szCs w:val="16"/>
      <w:lang w:eastAsia="pl-PL"/>
    </w:rPr>
  </w:style>
  <w:style w:type="paragraph" w:styleId="BodyTextIndent2">
    <w:name w:val="Body Text Indent 2"/>
    <w:basedOn w:val="Normal"/>
    <w:link w:val="Tekstpodstawowywcity2Znak"/>
    <w:qFormat/>
    <w:rsid w:val="009d490c"/>
    <w:pPr>
      <w:spacing w:lineRule="auto" w:line="480" w:before="0" w:after="120"/>
      <w:ind w:start="283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BodyText22" w:customStyle="1">
    <w:name w:val="Body Text 22"/>
    <w:basedOn w:val="Normal"/>
    <w:qFormat/>
    <w:rsid w:val="009d490c"/>
    <w:pPr>
      <w:spacing w:lineRule="auto" w:line="240" w:before="0" w:after="0"/>
      <w:jc w:val="both"/>
      <w:textAlignment w:val="baseline"/>
    </w:pPr>
    <w:rPr>
      <w:rFonts w:ascii="Times New Roman" w:hAnsi="Times New Roman" w:eastAsia="Times New Roman"/>
      <w:sz w:val="24"/>
      <w:szCs w:val="20"/>
      <w:lang w:eastAsia="pl-PL"/>
    </w:rPr>
  </w:style>
  <w:style w:type="paragraph" w:styleId="BodyText3">
    <w:name w:val="Body Text 3"/>
    <w:basedOn w:val="Normal"/>
    <w:link w:val="Tekstpodstawowy3Znak"/>
    <w:qFormat/>
    <w:rsid w:val="009d490c"/>
    <w:pPr>
      <w:tabs>
        <w:tab w:val="clear" w:pos="708"/>
        <w:tab w:val="left" w:pos="180" w:leader="none"/>
      </w:tabs>
      <w:spacing w:lineRule="auto" w:line="240" w:before="0" w:after="120"/>
      <w:jc w:val="both"/>
    </w:pPr>
    <w:rPr>
      <w:rFonts w:ascii="Times New Roman" w:hAnsi="Times New Roman" w:eastAsia="Times New Roman"/>
      <w:b/>
      <w:bCs/>
      <w:sz w:val="28"/>
      <w:szCs w:val="24"/>
      <w:lang w:eastAsia="pl-PL"/>
    </w:rPr>
  </w:style>
  <w:style w:type="paragraph" w:styleId="PlainText">
    <w:name w:val="Plain Text"/>
    <w:basedOn w:val="Normal"/>
    <w:link w:val="ZwykytekstZnak"/>
    <w:qFormat/>
    <w:rsid w:val="009d490c"/>
    <w:pPr>
      <w:spacing w:lineRule="auto" w:line="240" w:before="0" w:after="0"/>
    </w:pPr>
    <w:rPr>
      <w:rFonts w:ascii="Courier New" w:hAnsi="Courier New" w:eastAsia="Times New Roman" w:cs="Courier New"/>
      <w:sz w:val="20"/>
      <w:szCs w:val="20"/>
      <w:lang w:eastAsia="pl-PL"/>
    </w:rPr>
  </w:style>
  <w:style w:type="paragraph" w:styleId="font6" w:customStyle="1">
    <w:name w:val="font6"/>
    <w:basedOn w:val="Normal"/>
    <w:qFormat/>
    <w:rsid w:val="009d490c"/>
    <w:pPr>
      <w:spacing w:lineRule="auto" w:line="240" w:before="100" w:after="100"/>
    </w:pPr>
    <w:rPr>
      <w:rFonts w:ascii="Times New Roman" w:hAnsi="Times New Roman" w:eastAsia="Arial Unicode MS"/>
      <w:sz w:val="20"/>
      <w:szCs w:val="20"/>
      <w:lang w:eastAsia="pl-PL"/>
    </w:rPr>
  </w:style>
  <w:style w:type="paragraph" w:styleId="BodyText31" w:customStyle="1">
    <w:name w:val="Body Text 31"/>
    <w:basedOn w:val="Normal"/>
    <w:qFormat/>
    <w:rsid w:val="009d490c"/>
    <w:pPr>
      <w:spacing w:lineRule="auto" w:line="240" w:before="0" w:after="0"/>
      <w:jc w:val="both"/>
      <w:textAlignment w:val="baseline"/>
    </w:pPr>
    <w:rPr>
      <w:rFonts w:ascii="Times New Roman" w:hAnsi="Times New Roman" w:eastAsia="Times New Roman"/>
      <w:sz w:val="20"/>
      <w:szCs w:val="20"/>
      <w:lang w:eastAsia="pl-PL"/>
    </w:rPr>
  </w:style>
  <w:style w:type="paragraph" w:styleId="Title">
    <w:name w:val="Title"/>
    <w:basedOn w:val="Normal"/>
    <w:link w:val="TytuZnak"/>
    <w:qFormat/>
    <w:rsid w:val="009d490c"/>
    <w:pPr>
      <w:spacing w:lineRule="auto" w:line="240" w:before="0" w:after="0"/>
      <w:jc w:val="center"/>
    </w:pPr>
    <w:rPr>
      <w:rFonts w:ascii="Times New Roman" w:hAnsi="Times New Roman" w:eastAsia="Times New Roman"/>
      <w:b/>
      <w:sz w:val="28"/>
      <w:szCs w:val="20"/>
      <w:lang w:eastAsia="pl-PL"/>
    </w:rPr>
  </w:style>
  <w:style w:type="paragraph" w:styleId="BodyText21" w:customStyle="1">
    <w:name w:val="Body Text 21"/>
    <w:basedOn w:val="Normal"/>
    <w:qFormat/>
    <w:rsid w:val="009d490c"/>
    <w:pPr>
      <w:spacing w:lineRule="auto" w:line="240" w:before="0" w:after="0"/>
      <w:jc w:val="both"/>
    </w:pPr>
    <w:rPr>
      <w:rFonts w:ascii="Times New Roman" w:hAnsi="Times New Roman" w:eastAsia="Times New Roman"/>
      <w:sz w:val="24"/>
      <w:szCs w:val="20"/>
      <w:lang w:eastAsia="pl-PL"/>
    </w:rPr>
  </w:style>
  <w:style w:type="paragraph" w:styleId="NormalWeb">
    <w:name w:val="Normal (Web)"/>
    <w:basedOn w:val="Normal"/>
    <w:uiPriority w:val="99"/>
    <w:qFormat/>
    <w:rsid w:val="009d490c"/>
    <w:pPr>
      <w:spacing w:lineRule="auto" w:line="240" w:beforeAutospacing="1" w:afterAutospacing="1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Subtitle">
    <w:name w:val="Subtitle"/>
    <w:basedOn w:val="Normal"/>
    <w:link w:val="PodtytuZnak"/>
    <w:qFormat/>
    <w:rsid w:val="009d490c"/>
    <w:pPr>
      <w:tabs>
        <w:tab w:val="clear" w:pos="708"/>
        <w:tab w:val="left" w:pos="1080" w:leader="none"/>
      </w:tabs>
      <w:spacing w:lineRule="auto" w:line="360" w:before="0" w:after="0"/>
      <w:ind w:hanging="720" w:start="1080"/>
      <w:jc w:val="center"/>
    </w:pPr>
    <w:rPr>
      <w:rFonts w:ascii="Tahoma" w:hAnsi="Tahoma" w:eastAsia="Times New Roman" w:cs="Tahoma"/>
      <w:b/>
      <w:bCs/>
      <w:lang w:eastAsia="pl-PL"/>
    </w:rPr>
  </w:style>
  <w:style w:type="paragraph" w:styleId="xl33" w:customStyle="1">
    <w:name w:val="xl33"/>
    <w:basedOn w:val="Normal"/>
    <w:qFormat/>
    <w:rsid w:val="009d490c"/>
    <w:pPr>
      <w:spacing w:lineRule="auto" w:line="240" w:before="100" w:after="100"/>
      <w:jc w:val="center"/>
    </w:pPr>
    <w:rPr>
      <w:rFonts w:ascii="Times New Roman" w:hAnsi="Times New Roman" w:eastAsia="Times New Roman"/>
      <w:sz w:val="20"/>
      <w:szCs w:val="24"/>
      <w:lang w:eastAsia="pl-PL"/>
    </w:rPr>
  </w:style>
  <w:style w:type="paragraph" w:styleId="Pisma" w:customStyle="1">
    <w:name w:val="Pisma"/>
    <w:basedOn w:val="Normal"/>
    <w:qFormat/>
    <w:rsid w:val="009d490c"/>
    <w:pPr>
      <w:spacing w:lineRule="auto" w:line="240" w:before="0" w:after="0"/>
      <w:jc w:val="both"/>
    </w:pPr>
    <w:rPr>
      <w:rFonts w:ascii="Times New Roman" w:hAnsi="Times New Roman" w:eastAsia="Times New Roman"/>
      <w:sz w:val="20"/>
      <w:szCs w:val="24"/>
      <w:lang w:eastAsia="pl-PL"/>
    </w:rPr>
  </w:style>
  <w:style w:type="paragraph" w:styleId="TOC1">
    <w:name w:val="toc 1"/>
    <w:basedOn w:val="Normal"/>
    <w:next w:val="Normal"/>
    <w:autoRedefine/>
    <w:uiPriority w:val="39"/>
    <w:rsid w:val="009d490c"/>
    <w:pPr>
      <w:spacing w:lineRule="auto" w:line="240" w:before="120" w:after="120"/>
    </w:pPr>
    <w:rPr>
      <w:rFonts w:ascii="Times New Roman" w:hAnsi="Times New Roman" w:eastAsia="Times New Roman"/>
      <w:b/>
      <w:bCs/>
      <w:caps/>
      <w:sz w:val="20"/>
      <w:szCs w:val="20"/>
      <w:lang w:eastAsia="pl-PL"/>
    </w:rPr>
  </w:style>
  <w:style w:type="paragraph" w:styleId="TOC2">
    <w:name w:val="toc 2"/>
    <w:basedOn w:val="Normal"/>
    <w:next w:val="Normal"/>
    <w:autoRedefine/>
    <w:uiPriority w:val="39"/>
    <w:rsid w:val="009d490c"/>
    <w:pPr>
      <w:spacing w:lineRule="auto" w:line="240" w:before="0" w:after="0"/>
      <w:ind w:start="240"/>
    </w:pPr>
    <w:rPr>
      <w:rFonts w:ascii="Times New Roman" w:hAnsi="Times New Roman" w:eastAsia="Times New Roman"/>
      <w:smallCaps/>
      <w:sz w:val="20"/>
      <w:szCs w:val="20"/>
      <w:lang w:eastAsia="pl-PL"/>
    </w:rPr>
  </w:style>
  <w:style w:type="paragraph" w:styleId="TOC3">
    <w:name w:val="toc 3"/>
    <w:basedOn w:val="Normal"/>
    <w:next w:val="Normal"/>
    <w:autoRedefine/>
    <w:uiPriority w:val="39"/>
    <w:rsid w:val="009d490c"/>
    <w:pPr>
      <w:tabs>
        <w:tab w:val="clear" w:pos="708"/>
        <w:tab w:val="right" w:pos="9062" w:leader="dot"/>
      </w:tabs>
      <w:spacing w:lineRule="auto" w:line="240" w:before="0" w:after="0"/>
      <w:ind w:start="480"/>
    </w:pPr>
    <w:rPr>
      <w:rFonts w:ascii="Times New Roman" w:hAnsi="Times New Roman" w:eastAsia="Times New Roman"/>
      <w:i/>
      <w:iCs/>
      <w:sz w:val="20"/>
      <w:szCs w:val="20"/>
      <w:lang w:eastAsia="pl-PL"/>
    </w:rPr>
  </w:style>
  <w:style w:type="paragraph" w:styleId="TOC4">
    <w:name w:val="toc 4"/>
    <w:basedOn w:val="Normal"/>
    <w:next w:val="Normal"/>
    <w:autoRedefine/>
    <w:uiPriority w:val="39"/>
    <w:rsid w:val="009d490c"/>
    <w:pPr>
      <w:tabs>
        <w:tab w:val="clear" w:pos="708"/>
        <w:tab w:val="right" w:pos="9062" w:leader="dot"/>
      </w:tabs>
      <w:spacing w:lineRule="auto" w:line="240" w:before="0" w:after="0"/>
      <w:ind w:start="720"/>
    </w:pPr>
    <w:rPr>
      <w:rFonts w:ascii="Times New Roman" w:hAnsi="Times New Roman" w:eastAsia="Times New Roman"/>
      <w:sz w:val="18"/>
      <w:szCs w:val="18"/>
      <w:lang w:eastAsia="pl-PL"/>
    </w:rPr>
  </w:style>
  <w:style w:type="paragraph" w:styleId="TOC5">
    <w:name w:val="toc 5"/>
    <w:basedOn w:val="Normal"/>
    <w:next w:val="Normal"/>
    <w:autoRedefine/>
    <w:uiPriority w:val="39"/>
    <w:rsid w:val="009d490c"/>
    <w:pPr>
      <w:spacing w:lineRule="auto" w:line="240" w:before="0" w:after="0"/>
      <w:ind w:start="960"/>
    </w:pPr>
    <w:rPr>
      <w:rFonts w:ascii="Times New Roman" w:hAnsi="Times New Roman" w:eastAsia="Times New Roman"/>
      <w:sz w:val="18"/>
      <w:szCs w:val="18"/>
      <w:lang w:eastAsia="pl-PL"/>
    </w:rPr>
  </w:style>
  <w:style w:type="paragraph" w:styleId="TOC6">
    <w:name w:val="toc 6"/>
    <w:basedOn w:val="Normal"/>
    <w:next w:val="Normal"/>
    <w:autoRedefine/>
    <w:uiPriority w:val="39"/>
    <w:rsid w:val="009d490c"/>
    <w:pPr>
      <w:spacing w:lineRule="auto" w:line="240" w:before="0" w:after="0"/>
      <w:ind w:start="1200"/>
    </w:pPr>
    <w:rPr>
      <w:rFonts w:ascii="Times New Roman" w:hAnsi="Times New Roman" w:eastAsia="Times New Roman"/>
      <w:sz w:val="18"/>
      <w:szCs w:val="18"/>
      <w:lang w:eastAsia="pl-PL"/>
    </w:rPr>
  </w:style>
  <w:style w:type="paragraph" w:styleId="TOC7">
    <w:name w:val="toc 7"/>
    <w:basedOn w:val="Normal"/>
    <w:next w:val="Normal"/>
    <w:autoRedefine/>
    <w:uiPriority w:val="39"/>
    <w:rsid w:val="009d490c"/>
    <w:pPr>
      <w:spacing w:lineRule="auto" w:line="240" w:before="0" w:after="0"/>
      <w:ind w:start="1440"/>
    </w:pPr>
    <w:rPr>
      <w:rFonts w:ascii="Times New Roman" w:hAnsi="Times New Roman" w:eastAsia="Times New Roman"/>
      <w:sz w:val="18"/>
      <w:szCs w:val="18"/>
      <w:lang w:eastAsia="pl-PL"/>
    </w:rPr>
  </w:style>
  <w:style w:type="paragraph" w:styleId="TOC8">
    <w:name w:val="toc 8"/>
    <w:basedOn w:val="Normal"/>
    <w:next w:val="Normal"/>
    <w:autoRedefine/>
    <w:uiPriority w:val="39"/>
    <w:rsid w:val="009d490c"/>
    <w:pPr>
      <w:spacing w:lineRule="auto" w:line="240" w:before="0" w:after="0"/>
      <w:ind w:start="1680"/>
    </w:pPr>
    <w:rPr>
      <w:rFonts w:ascii="Times New Roman" w:hAnsi="Times New Roman" w:eastAsia="Times New Roman"/>
      <w:sz w:val="18"/>
      <w:szCs w:val="18"/>
      <w:lang w:eastAsia="pl-PL"/>
    </w:rPr>
  </w:style>
  <w:style w:type="paragraph" w:styleId="TOC9">
    <w:name w:val="toc 9"/>
    <w:basedOn w:val="Normal"/>
    <w:next w:val="Normal"/>
    <w:autoRedefine/>
    <w:uiPriority w:val="39"/>
    <w:rsid w:val="009d490c"/>
    <w:pPr>
      <w:spacing w:lineRule="auto" w:line="240" w:before="0" w:after="0"/>
      <w:ind w:start="1920"/>
    </w:pPr>
    <w:rPr>
      <w:rFonts w:ascii="Times New Roman" w:hAnsi="Times New Roman" w:eastAsia="Times New Roman"/>
      <w:sz w:val="18"/>
      <w:szCs w:val="18"/>
      <w:lang w:eastAsia="pl-PL"/>
    </w:rPr>
  </w:style>
  <w:style w:type="paragraph" w:styleId="Tytuowa1" w:customStyle="1">
    <w:name w:val="Tytułowa 1"/>
    <w:basedOn w:val="Title"/>
    <w:qFormat/>
    <w:rsid w:val="009d490c"/>
    <w:pPr>
      <w:spacing w:lineRule="auto" w:line="360" w:before="240" w:after="60"/>
      <w:outlineLvl w:val="0"/>
    </w:pPr>
    <w:rPr>
      <w:rFonts w:ascii="Arial" w:hAnsi="Arial" w:cs="Arial"/>
      <w:bCs/>
      <w:kern w:val="2"/>
      <w:sz w:val="32"/>
      <w:szCs w:val="32"/>
    </w:rPr>
  </w:style>
  <w:style w:type="paragraph" w:styleId="ListBullet3">
    <w:name w:val="List Bullet 3"/>
    <w:basedOn w:val="Normal"/>
    <w:qFormat/>
    <w:rsid w:val="009d490c"/>
    <w:pPr>
      <w:spacing w:lineRule="auto" w:line="240" w:before="0" w:after="0"/>
      <w:ind w:hanging="283" w:start="566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ListBullet4">
    <w:name w:val="List Bullet 4"/>
    <w:basedOn w:val="Normal"/>
    <w:qFormat/>
    <w:rsid w:val="009d490c"/>
    <w:pPr>
      <w:spacing w:lineRule="auto" w:line="240" w:before="0" w:after="0"/>
      <w:ind w:hanging="283" w:start="849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ListBullet">
    <w:name w:val="List Bullet"/>
    <w:basedOn w:val="Normal"/>
    <w:qFormat/>
    <w:rsid w:val="009d490c"/>
    <w:pPr>
      <w:tabs>
        <w:tab w:val="clear" w:pos="708"/>
        <w:tab w:val="left" w:pos="360" w:leader="none"/>
      </w:tabs>
      <w:spacing w:lineRule="auto" w:line="240" w:before="0" w:after="0"/>
      <w:ind w:hanging="360" w:start="360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ListBullet2">
    <w:name w:val="List Bullet 2"/>
    <w:basedOn w:val="Normal"/>
    <w:qFormat/>
    <w:rsid w:val="009d490c"/>
    <w:pPr>
      <w:tabs>
        <w:tab w:val="clear" w:pos="708"/>
        <w:tab w:val="left" w:pos="643" w:leader="none"/>
      </w:tabs>
      <w:spacing w:lineRule="auto" w:line="240" w:before="0" w:after="0"/>
      <w:ind w:hanging="360" w:start="643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ListBullet30" w:customStyle="1">
    <w:name w:val="List Bullet 30"/>
    <w:basedOn w:val="Normal"/>
    <w:qFormat/>
    <w:rsid w:val="009d490c"/>
    <w:pPr>
      <w:tabs>
        <w:tab w:val="clear" w:pos="708"/>
        <w:tab w:val="left" w:pos="926" w:leader="none"/>
      </w:tabs>
      <w:spacing w:lineRule="auto" w:line="240" w:before="0" w:after="0"/>
      <w:ind w:hanging="360" w:start="926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BodyTextIndent0" w:customStyle="1">
    <w:name w:val="Body Text Indent0"/>
    <w:basedOn w:val="BodyText"/>
    <w:link w:val="TekstpodstawowyzwciciemZnak"/>
    <w:qFormat/>
    <w:rsid w:val="009d490c"/>
    <w:pPr>
      <w:tabs>
        <w:tab w:val="clear" w:pos="900"/>
      </w:tabs>
      <w:spacing w:before="0" w:after="120"/>
      <w:ind w:firstLine="210"/>
      <w:jc w:val="start"/>
    </w:pPr>
    <w:rPr/>
  </w:style>
  <w:style w:type="paragraph" w:styleId="BodyTextFirstIndent2">
    <w:name w:val="Body Text First Indent 2"/>
    <w:basedOn w:val="BodyTextIndent"/>
    <w:link w:val="Tekstpodstawowyzwciciem2Znak"/>
    <w:qFormat/>
    <w:rsid w:val="009d490c"/>
    <w:pPr>
      <w:tabs>
        <w:tab w:val="clear" w:pos="180"/>
        <w:tab w:val="clear" w:pos="540"/>
      </w:tabs>
      <w:spacing w:lineRule="auto" w:line="240"/>
      <w:ind w:firstLine="210" w:start="283"/>
      <w:jc w:val="start"/>
    </w:pPr>
    <w:rPr>
      <w:rFonts w:ascii="Times New Roman" w:hAnsi="Times New Roman" w:cs="Times New Roman"/>
      <w:sz w:val="24"/>
      <w:szCs w:val="24"/>
    </w:rPr>
  </w:style>
  <w:style w:type="paragraph" w:styleId="xl151" w:customStyle="1">
    <w:name w:val="xl151"/>
    <w:basedOn w:val="Normal"/>
    <w:qFormat/>
    <w:rsid w:val="009d490c"/>
    <w:pPr>
      <w:spacing w:lineRule="auto" w:line="240" w:before="100" w:after="100"/>
    </w:pPr>
    <w:rPr>
      <w:rFonts w:ascii="Times New Roman" w:hAnsi="Times New Roman" w:eastAsia="Times New Roman"/>
      <w:b/>
      <w:bCs/>
      <w:sz w:val="20"/>
      <w:szCs w:val="24"/>
      <w:lang w:eastAsia="pl-PL"/>
    </w:rPr>
  </w:style>
  <w:style w:type="paragraph" w:styleId="Tekstuser" w:customStyle="1">
    <w:name w:val="Tekst (user)"/>
    <w:basedOn w:val="Normal"/>
    <w:qFormat/>
    <w:rsid w:val="009d490c"/>
    <w:pPr>
      <w:spacing w:lineRule="auto" w:line="240" w:before="0" w:after="240"/>
      <w:ind w:firstLine="1440"/>
    </w:pPr>
    <w:rPr>
      <w:rFonts w:ascii="Times New Roman" w:hAnsi="Times New Roman" w:eastAsia="Times New Roman"/>
      <w:sz w:val="24"/>
      <w:szCs w:val="20"/>
      <w:lang w:val="en-US" w:eastAsia="ar-SA"/>
    </w:rPr>
  </w:style>
  <w:style w:type="paragraph" w:styleId="ust" w:customStyle="1">
    <w:name w:val="ust"/>
    <w:basedOn w:val="Normal"/>
    <w:qFormat/>
    <w:rsid w:val="009d490c"/>
    <w:pPr>
      <w:spacing w:lineRule="auto" w:line="240" w:before="60" w:after="60"/>
      <w:ind w:hanging="284" w:start="426"/>
      <w:jc w:val="both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pkt" w:customStyle="1">
    <w:name w:val="pkt"/>
    <w:basedOn w:val="Normal"/>
    <w:qFormat/>
    <w:rsid w:val="009d490c"/>
    <w:pPr>
      <w:spacing w:lineRule="auto" w:line="240" w:before="60" w:after="60"/>
      <w:ind w:hanging="295" w:start="851"/>
      <w:jc w:val="both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tekst" w:customStyle="1">
    <w:name w:val="tekst"/>
    <w:basedOn w:val="Normal"/>
    <w:qFormat/>
    <w:rsid w:val="009d490c"/>
    <w:pPr>
      <w:suppressLineNumbers/>
      <w:spacing w:lineRule="auto" w:line="240" w:before="60" w:after="60"/>
      <w:jc w:val="both"/>
      <w:textAlignment w:val="baseline"/>
    </w:pPr>
    <w:rPr>
      <w:rFonts w:ascii="Times New Roman" w:hAnsi="Times New Roman" w:eastAsia="Times New Roman"/>
      <w:sz w:val="24"/>
      <w:szCs w:val="20"/>
      <w:lang w:eastAsia="pl-PL"/>
    </w:rPr>
  </w:style>
  <w:style w:type="paragraph" w:styleId="ZnakZnakZnakZnak" w:customStyle="1">
    <w:name w:val="Znak Znak Znak Znak"/>
    <w:basedOn w:val="Normal"/>
    <w:qFormat/>
    <w:rsid w:val="009d490c"/>
    <w:pPr>
      <w:spacing w:lineRule="auto" w:line="240" w:before="0" w:after="0"/>
    </w:pPr>
    <w:rPr>
      <w:rFonts w:ascii="Times New Roman" w:hAnsi="Times New Roman" w:eastAsia="Times New Roman"/>
      <w:sz w:val="20"/>
      <w:szCs w:val="20"/>
      <w:lang w:eastAsia="pl-PL"/>
    </w:rPr>
  </w:style>
  <w:style w:type="paragraph" w:styleId="Teksttreci21" w:customStyle="1">
    <w:name w:val="Tekst treści (2)"/>
    <w:basedOn w:val="Normal"/>
    <w:link w:val="Teksttreci2"/>
    <w:qFormat/>
    <w:rsid w:val="009d490c"/>
    <w:pPr>
      <w:widowControl w:val="false"/>
      <w:shd w:val="clear" w:color="auto" w:fill="FFFFFF"/>
      <w:spacing w:lineRule="exact" w:line="624" w:before="0" w:after="0"/>
      <w:jc w:val="center"/>
    </w:pPr>
    <w:rPr>
      <w:b/>
      <w:bCs/>
      <w:lang w:eastAsia="pl-PL"/>
    </w:rPr>
  </w:style>
  <w:style w:type="paragraph" w:styleId="Revision">
    <w:name w:val="Revision"/>
    <w:uiPriority w:val="99"/>
    <w:semiHidden/>
    <w:qFormat/>
    <w:rsid w:val="009d490c"/>
    <w:pPr>
      <w:widowControl/>
      <w:suppressAutoHyphens w:val="true"/>
      <w:bidi w:val="0"/>
      <w:spacing w:before="0" w:after="0"/>
      <w:jc w:val="star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pl-PL" w:eastAsia="pl-PL" w:bidi="ar-SA"/>
    </w:rPr>
  </w:style>
  <w:style w:type="paragraph" w:styleId="ZnakZnak" w:customStyle="1">
    <w:name w:val="Znak Znak"/>
    <w:basedOn w:val="Normal"/>
    <w:qFormat/>
    <w:rsid w:val="009d490c"/>
    <w:pPr>
      <w:spacing w:lineRule="auto" w:line="360" w:before="0" w:after="0"/>
      <w:jc w:val="both"/>
    </w:pPr>
    <w:rPr>
      <w:rFonts w:ascii="Verdana" w:hAnsi="Verdana" w:eastAsia="Times New Roman"/>
      <w:sz w:val="20"/>
      <w:szCs w:val="20"/>
      <w:lang w:eastAsia="pl-PL"/>
    </w:rPr>
  </w:style>
  <w:style w:type="paragraph" w:styleId="ListParagraph">
    <w:name w:val="List Paragraph"/>
    <w:basedOn w:val="Normal"/>
    <w:qFormat/>
    <w:rsid w:val="009d490c"/>
    <w:pPr>
      <w:spacing w:lineRule="auto" w:line="240" w:before="0" w:after="0"/>
      <w:ind w:start="708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CM1" w:customStyle="1">
    <w:name w:val="CM1"/>
    <w:basedOn w:val="Normal"/>
    <w:next w:val="Normal"/>
    <w:uiPriority w:val="99"/>
    <w:qFormat/>
    <w:rsid w:val="0042175a"/>
    <w:pPr>
      <w:spacing w:lineRule="auto" w:line="240" w:before="0" w:after="0"/>
    </w:pPr>
    <w:rPr>
      <w:rFonts w:ascii="EUAlbertina" w:hAnsi="EUAlbertina"/>
      <w:sz w:val="24"/>
      <w:szCs w:val="24"/>
      <w:lang w:eastAsia="pl-PL"/>
    </w:rPr>
  </w:style>
  <w:style w:type="paragraph" w:styleId="CM3" w:customStyle="1">
    <w:name w:val="CM3"/>
    <w:basedOn w:val="Normal"/>
    <w:next w:val="Normal"/>
    <w:uiPriority w:val="99"/>
    <w:qFormat/>
    <w:rsid w:val="0042175a"/>
    <w:pPr>
      <w:spacing w:lineRule="auto" w:line="240" w:before="0" w:after="0"/>
    </w:pPr>
    <w:rPr>
      <w:rFonts w:ascii="EUAlbertina" w:hAnsi="EUAlbertina"/>
      <w:sz w:val="24"/>
      <w:szCs w:val="24"/>
      <w:lang w:eastAsia="pl-PL"/>
    </w:rPr>
  </w:style>
  <w:style w:type="paragraph" w:styleId="Default" w:customStyle="1">
    <w:name w:val="Default"/>
    <w:qFormat/>
    <w:rsid w:val="00900013"/>
    <w:pPr>
      <w:widowControl/>
      <w:suppressAutoHyphens w:val="true"/>
      <w:bidi w:val="0"/>
      <w:spacing w:before="0" w:after="0"/>
      <w:jc w:val="start"/>
    </w:pPr>
    <w:rPr>
      <w:rFonts w:ascii="Arial" w:hAnsi="Arial" w:cs="Arial" w:eastAsia="Calibri"/>
      <w:color w:val="000000"/>
      <w:kern w:val="0"/>
      <w:sz w:val="24"/>
      <w:szCs w:val="24"/>
      <w:lang w:val="pl-PL" w:eastAsia="pl-PL" w:bidi="ar-SA"/>
    </w:rPr>
  </w:style>
  <w:style w:type="paragraph" w:styleId="CMSHeadL7" w:customStyle="1">
    <w:name w:val="CMS Head L7"/>
    <w:basedOn w:val="Normal"/>
    <w:qFormat/>
    <w:rsid w:val="00cd1d43"/>
    <w:pPr>
      <w:spacing w:lineRule="auto" w:line="240" w:before="0" w:after="240"/>
      <w:outlineLvl w:val="6"/>
    </w:pPr>
    <w:rPr>
      <w:rFonts w:ascii="Times New Roman" w:hAnsi="Times New Roman" w:eastAsia="Times New Roman"/>
      <w:szCs w:val="24"/>
      <w:lang w:val="en-GB"/>
    </w:rPr>
  </w:style>
  <w:style w:type="paragraph" w:styleId="western" w:customStyle="1">
    <w:name w:val="western"/>
    <w:basedOn w:val="Normal"/>
    <w:qFormat/>
    <w:rsid w:val="00fd52bd"/>
    <w:pPr>
      <w:spacing w:lineRule="auto" w:line="360" w:beforeAutospacing="1" w:after="0"/>
    </w:pPr>
    <w:rPr>
      <w:rFonts w:ascii="Times New Roman" w:hAnsi="Times New Roman" w:eastAsia="Times New Roman"/>
      <w:sz w:val="28"/>
      <w:szCs w:val="28"/>
      <w:lang w:val="ru-RU" w:eastAsia="ru-RU"/>
    </w:rPr>
  </w:style>
  <w:style w:type="paragraph" w:styleId="Akapitbezwcicia" w:customStyle="1">
    <w:name w:val="Akapit bez wcięcia"/>
    <w:basedOn w:val="Normal"/>
    <w:uiPriority w:val="99"/>
    <w:qFormat/>
    <w:rsid w:val="00fd52bd"/>
    <w:pPr>
      <w:spacing w:lineRule="atLeast" w:line="380" w:before="0" w:after="0"/>
      <w:jc w:val="both"/>
    </w:pPr>
    <w:rPr>
      <w:rFonts w:ascii="Georgia" w:hAnsi="Georgia" w:eastAsia="Times New Roman"/>
      <w:sz w:val="26"/>
      <w:szCs w:val="28"/>
      <w:lang w:eastAsia="pl-PL"/>
    </w:rPr>
  </w:style>
  <w:style w:type="paragraph" w:styleId="Zawartotabeliuser" w:customStyle="1">
    <w:name w:val="Zawartość tabeli (user)"/>
    <w:basedOn w:val="Normal"/>
    <w:qFormat/>
    <w:pPr>
      <w:widowControl w:val="false"/>
      <w:suppressLineNumbers/>
    </w:pPr>
    <w:rPr/>
  </w:style>
  <w:style w:type="paragraph" w:styleId="Nagwektabeliuser" w:customStyle="1">
    <w:name w:val="Nagłówek tabeli (user)"/>
    <w:basedOn w:val="Zawartotabeliuser"/>
    <w:qFormat/>
    <w:pPr>
      <w:jc w:val="center"/>
    </w:pPr>
    <w:rPr>
      <w:b/>
      <w:bCs/>
    </w:rPr>
  </w:style>
  <w:style w:type="paragraph" w:styleId="NoSpacing">
    <w:name w:val="No Spacing"/>
    <w:qFormat/>
    <w:rsid w:val="00cb354a"/>
    <w:pPr>
      <w:widowControl/>
      <w:suppressAutoHyphens w:val="true"/>
      <w:bidi w:val="0"/>
      <w:spacing w:before="0" w:after="0"/>
      <w:jc w:val="start"/>
    </w:pPr>
    <w:rPr>
      <w:rFonts w:ascii="Calibri" w:hAnsi="Calibri" w:eastAsia="Calibri" w:cs="Times New Roman"/>
      <w:color w:val="auto"/>
      <w:kern w:val="0"/>
      <w:sz w:val="20"/>
      <w:szCs w:val="20"/>
      <w:lang w:val="pl-PL" w:eastAsia="pl-PL" w:bidi="ar-SA"/>
    </w:rPr>
  </w:style>
  <w:style w:type="numbering" w:styleId="Bezlisty" w:default="1">
    <w:name w:val="Bez listy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Standardowy"/>
    <w:uiPriority w:val="59"/>
    <w:rsid w:val="009d490c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<Relationship Id="rId12" Type="http://schemas.openxmlformats.org/officeDocument/2006/relationships/customXml" Target="../customXml/item1.xml"/><Relationship Id="rId13" Type="http://schemas.openxmlformats.org/officeDocument/2006/relationships/customXml" Target="../customXml/item2.xml"/>
</Relationships>
</file>

<file path=word/_rels/footer2.xml.rels><?xml version="1.0" encoding="UTF-8"?>
<Relationships xmlns="http://schemas.openxmlformats.org/package/2006/relationships"><Relationship Id="rId1" Type="http://schemas.openxmlformats.org/officeDocument/2006/relationships/image" Target="media/image2.jpeg"/><Relationship Id="rId2" Type="http://schemas.openxmlformats.org/officeDocument/2006/relationships/image" Target="media/image3.png"/>
</Relationships>
</file>

<file path=word/_rels/footer3.xml.rels><?xml version="1.0" encoding="UTF-8"?>
<Relationships xmlns="http://schemas.openxmlformats.org/package/2006/relationships"><Relationship Id="rId1" Type="http://schemas.openxmlformats.org/officeDocument/2006/relationships/image" Target="media/image2.jpeg"/><Relationship Id="rId2" Type="http://schemas.openxmlformats.org/officeDocument/2006/relationships/image" Target="media/image3.png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 2013–2022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  <a:ln w="2540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_rels/item2.xml.rels><?xml version="1.0" encoding="UTF-8"?>
<Relationships xmlns="http://schemas.openxmlformats.org/package/2006/relationships"><Relationship Id="rId1" Type="http://schemas.openxmlformats.org/officeDocument/2006/relationships/customXmlProps" Target="itemProps2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3C2280E8-B3E8-4243-8D75-2FCE794F902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Application>LibreOffice/25.8.4.2$Windows_X86_64 LibreOffice_project/290daaa01b999472f0c7a3890eb6a550fd74c6df</Application>
  <AppVersion>15.0000</AppVersion>
  <Pages>6</Pages>
  <Words>1468</Words>
  <Characters>10692</Characters>
  <CharactersWithSpaces>11993</CharactersWithSpaces>
  <Paragraphs>214</Paragraphs>
  <Company>MRR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2026-02-17T08:22:00Z</dcterms:created>
  <dc:creator>Igor Kamienski</dc:creator>
  <dc:description/>
  <dc:language>pl-PL</dc:language>
  <cp:lastModifiedBy/>
  <cp:lastPrinted>2023-02-11T13:06:00Z</cp:lastPrinted>
  <dcterms:modified xsi:type="dcterms:W3CDTF">2026-03-11T17:33:19Z</dcterms:modified>
  <cp:revision>19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