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209" w:type="dxa"/>
        <w:jc w:val="center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firstRow="0" w:noVBand="0" w:lastRow="0" w:firstColumn="0" w:lastColumn="0" w:noHBand="0" w:val="0000"/>
      </w:tblPr>
      <w:tblGrid>
        <w:gridCol w:w="1282"/>
        <w:gridCol w:w="130"/>
        <w:gridCol w:w="233"/>
        <w:gridCol w:w="1044"/>
        <w:gridCol w:w="133"/>
        <w:gridCol w:w="339"/>
        <w:gridCol w:w="1195"/>
        <w:gridCol w:w="113"/>
        <w:gridCol w:w="1632"/>
        <w:gridCol w:w="85"/>
        <w:gridCol w:w="563"/>
        <w:gridCol w:w="50"/>
        <w:gridCol w:w="421"/>
        <w:gridCol w:w="45"/>
        <w:gridCol w:w="496"/>
        <w:gridCol w:w="5"/>
        <w:gridCol w:w="360"/>
        <w:gridCol w:w="32"/>
        <w:gridCol w:w="1051"/>
      </w:tblGrid>
      <w:tr>
        <w:trPr>
          <w:trHeight w:val="567" w:hRule="atLeast"/>
        </w:trPr>
        <w:tc>
          <w:tcPr>
            <w:tcW w:w="9209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Heading2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start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Nazwa kierunku kształcenia: </w:t>
            </w:r>
            <w:r>
              <w:rPr>
                <w:rFonts w:eastAsia="Arial Unicode MS" w:cs="Times New Roman" w:ascii="Times New Roman" w:hAnsi="Times New Roman"/>
                <w:caps/>
              </w:rPr>
              <w:t>PSYCHOLOGIA</w:t>
            </w:r>
          </w:p>
        </w:tc>
      </w:tr>
      <w:tr>
        <w:trPr>
          <w:trHeight w:val="567" w:hRule="atLeast"/>
        </w:trPr>
        <w:tc>
          <w:tcPr>
            <w:tcW w:w="9209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Heading2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start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Dziedzina: </w:t>
            </w:r>
            <w:r>
              <w:rPr>
                <w:rFonts w:eastAsia="Arial Unicode MS" w:cs="Times New Roman" w:ascii="Times New Roman" w:hAnsi="Times New Roman"/>
              </w:rPr>
              <w:t>nauk społecznych</w:t>
            </w:r>
          </w:p>
        </w:tc>
      </w:tr>
      <w:tr>
        <w:trPr>
          <w:trHeight w:val="619" w:hRule="atLeast"/>
        </w:trPr>
        <w:tc>
          <w:tcPr>
            <w:tcW w:w="6101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3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Forma zajęć:</w:t>
            </w:r>
          </w:p>
          <w:p>
            <w:pPr>
              <w:pStyle w:val="Heading3"/>
              <w:widowControl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108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3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pl-PL"/>
              </w:rPr>
              <w:t>Ćwiczenia</w:t>
            </w:r>
          </w:p>
        </w:tc>
      </w:tr>
      <w:tr>
        <w:trPr>
          <w:trHeight w:val="567" w:hRule="atLeast"/>
        </w:trPr>
        <w:tc>
          <w:tcPr>
            <w:tcW w:w="9209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ind w:start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Poziom studiów:</w:t>
            </w:r>
            <w:r>
              <w:rPr>
                <w:rFonts w:ascii="Times New Roman" w:hAnsi="Times New Roman"/>
                <w:b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>
        <w:trPr>
          <w:trHeight w:val="567" w:hRule="atLeast"/>
        </w:trPr>
        <w:tc>
          <w:tcPr>
            <w:tcW w:w="9209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2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start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Profil kształcenia:</w:t>
            </w:r>
            <w:r>
              <w:rPr>
                <w:rFonts w:cs="Times New Roman" w:ascii="Times New Roman" w:hAnsi="Times New Roman"/>
                <w:b w:val="false"/>
              </w:rPr>
              <w:t xml:space="preserve"> praktyczny</w:t>
            </w:r>
          </w:p>
        </w:tc>
      </w:tr>
      <w:tr>
        <w:trPr>
          <w:trHeight w:val="567" w:hRule="atLeast"/>
        </w:trPr>
        <w:tc>
          <w:tcPr>
            <w:tcW w:w="9209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2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start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Nazwa Wydziału: </w:t>
            </w:r>
          </w:p>
          <w:p>
            <w:pPr>
              <w:pStyle w:val="Heading2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432" w:leader="none"/>
                <w:tab w:val="left" w:pos="576" w:leader="none"/>
              </w:tabs>
              <w:spacing w:lineRule="auto" w:line="240" w:before="0" w:after="0"/>
              <w:ind w:hanging="576" w:start="576"/>
              <w:rPr>
                <w:rFonts w:ascii="Times New Roman" w:hAnsi="Times New Roman"/>
              </w:rPr>
            </w:pPr>
            <w:r>
              <w:rPr>
                <w:rFonts w:eastAsia="Arial Unicode MS" w:cs="Times New Roman" w:ascii="Times New Roman" w:hAnsi="Times New Roman"/>
                <w:b w:val="false"/>
                <w:bCs w:val="false"/>
                <w:color w:val="000000"/>
              </w:rPr>
              <w:t>Wydział Psychologii</w:t>
            </w:r>
          </w:p>
        </w:tc>
      </w:tr>
      <w:tr>
        <w:trPr>
          <w:trHeight w:val="567" w:hRule="atLeast"/>
        </w:trPr>
        <w:tc>
          <w:tcPr>
            <w:tcW w:w="9209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Nazwa przedmiotu kształcenia:</w:t>
            </w:r>
            <w:r>
              <w:rPr>
                <w:rFonts w:ascii="Times New Roman" w:hAnsi="Times New Roman"/>
                <w:b/>
                <w:bCs/>
              </w:rPr>
              <w:t xml:space="preserve"> Opiniowanie w sprawach cywilnych</w:t>
            </w:r>
          </w:p>
        </w:tc>
      </w:tr>
      <w:tr>
        <w:trPr>
          <w:trHeight w:val="2190" w:hRule="atLeast"/>
        </w:trPr>
        <w:tc>
          <w:tcPr>
            <w:tcW w:w="9209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Cele kształcenia</w:t>
            </w:r>
            <w:r>
              <w:rPr>
                <w:rFonts w:ascii="Times New Roman" w:hAnsi="Times New Roman"/>
              </w:rPr>
              <w:br/>
              <w:t>Wiedza</w:t>
              <w:br/>
              <w:t xml:space="preserve">C1 Pogłębienie wiedzy o roli psychologa jako biegłego w postępowaniu cywilnym oraz o zasadach opiniowania psychologicznego w sprawach cywilnych.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Ćwiczenia</w:t>
              <w:br/>
              <w:t xml:space="preserve">C2 Doskonalenie umiejętności analizy materiału diagnostycznego i jego interpretacji w kontekście postępowania cywilnego. </w:t>
              <w:br/>
              <w:t xml:space="preserve">C3 Kształtowanie odpowiedzialności zawodowej oraz przestrzegania zasad etyki w opiniowaniu psychologicznym. </w:t>
            </w:r>
          </w:p>
        </w:tc>
      </w:tr>
      <w:tr>
        <w:trPr>
          <w:trHeight w:val="567" w:hRule="atLeast"/>
        </w:trPr>
        <w:tc>
          <w:tcPr>
            <w:tcW w:w="9209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Przedmiot wprowadzający:</w:t>
            </w:r>
            <w:r>
              <w:rPr>
                <w:rFonts w:ascii="Times New Roman" w:hAnsi="Times New Roman"/>
              </w:rPr>
              <w:t xml:space="preserve"> Psychologia sądowa, Diagnoza psychologiczna, Opiniodawstwo i orzecznictwo psychologiczne</w:t>
            </w:r>
          </w:p>
        </w:tc>
      </w:tr>
      <w:tr>
        <w:trPr>
          <w:trHeight w:val="567" w:hRule="atLeast"/>
        </w:trPr>
        <w:tc>
          <w:tcPr>
            <w:tcW w:w="9209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Wymagania wstępne w zakresie wiedzy, umiejętności i kompetencji:</w:t>
            </w:r>
            <w:r>
              <w:rPr>
                <w:rFonts w:ascii="Times New Roman" w:hAnsi="Times New Roman"/>
              </w:rPr>
              <w:br/>
              <w:t>Ws1 Student posiada wiedzę z zakresu diagnozy psychologicznej i psychologii sądowej.</w:t>
              <w:br/>
              <w:t>Ws2 Student potrafi analizować wyniki badań psychologicznych.</w:t>
              <w:br/>
              <w:t>Ws3 Student jest świadomy zasad etyki zawodowej psychologa.</w:t>
            </w:r>
          </w:p>
        </w:tc>
      </w:tr>
      <w:tr>
        <w:trPr>
          <w:trHeight w:val="567" w:hRule="atLeast"/>
        </w:trPr>
        <w:tc>
          <w:tcPr>
            <w:tcW w:w="9209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Metody kształcenia:</w:t>
            </w:r>
            <w:r>
              <w:rPr>
                <w:rFonts w:ascii="Times New Roman" w:hAnsi="Times New Roman"/>
              </w:rPr>
              <w:br/>
              <w:t xml:space="preserve">Mk1 wykład informacyjny z analizą przepisów prawa </w:t>
              <w:br/>
              <w:t>Mk2 analiza opinii psychologicznych</w:t>
              <w:br/>
              <w:t>Mk3 dyskusja dydaktyczna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Pomoce dydaktyczne: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Pd1 prezentacje multimedialne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Pd2 przykładowe opinie psychologiczne sporządzane w sprawach cywilnych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Pd3 opisy przypadków (case study) z zakresu opiniowania cywilnego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Pd4 przykładowa dokumentacja sądowa 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Pd5 akta spraw cywilnych w wersji dydaktycznej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Pd6 arkusze analizy materiału diagnostycznego</w:t>
            </w:r>
          </w:p>
        </w:tc>
      </w:tr>
      <w:tr>
        <w:trPr>
          <w:trHeight w:val="567" w:hRule="atLeast"/>
        </w:trPr>
        <w:tc>
          <w:tcPr>
            <w:tcW w:w="9209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1"/>
              <w:spacing w:before="0" w:after="0"/>
              <w:ind w:start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Program kształcenia (treści nauczania)</w:t>
            </w:r>
          </w:p>
          <w:p>
            <w:pPr>
              <w:pStyle w:val="Heading2"/>
              <w:numPr>
                <w:ilvl w:val="0"/>
                <w:numId w:val="0"/>
              </w:numPr>
              <w:spacing w:lineRule="auto" w:line="240" w:before="0" w:after="0"/>
              <w:ind w:hanging="576" w:start="576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WYKŁAD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b w:val="false"/>
                <w:sz w:val="22"/>
                <w:szCs w:val="22"/>
              </w:rPr>
              <w:t>T1 Opiniowanie w sprawach cywilnych – charakterystyka postępowania cywilnego i obszarów zadań psychologa w postępowaniach cywilnych.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b w:val="false"/>
                <w:sz w:val="22"/>
                <w:szCs w:val="22"/>
              </w:rPr>
              <w:t>T2 Metodyka psychologicznego postępowania diagnostycznego w postępowaniach w sprawach cywilnych.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b w:val="false"/>
                <w:sz w:val="22"/>
                <w:szCs w:val="22"/>
              </w:rPr>
              <w:t>T3 Struktura opinii sądowo-psychologicznej w postępowaniach w sprawach cywilnych.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b w:val="false"/>
                <w:sz w:val="22"/>
                <w:szCs w:val="22"/>
              </w:rPr>
              <w:t>T4 Charakterystyka problemów związanych z  opiniodawstwem sądowo-psychologicznym w kontekście spraw dotyczących ubezpieczeń i odszkodowań.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b w:val="false"/>
                <w:sz w:val="22"/>
                <w:szCs w:val="22"/>
              </w:rPr>
              <w:t>T5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>
              <w:rPr>
                <w:rStyle w:val="Strong"/>
                <w:rFonts w:ascii="Times New Roman" w:hAnsi="Times New Roman"/>
                <w:b w:val="false"/>
                <w:sz w:val="22"/>
                <w:szCs w:val="22"/>
              </w:rPr>
              <w:t xml:space="preserve">Charakterystyka problemów związanych z  opiniodawstwem sądowo-psychologicznym w kontekście spraw dotyczących zdolności do pracy, ubezpieczeń społecznych i niepełnosprawności. 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b w:val="false"/>
                <w:sz w:val="22"/>
                <w:szCs w:val="22"/>
              </w:rPr>
              <w:t xml:space="preserve">T6 Charakterystyka problemów związanych z  opiniodawstwem sądowo-psychologicznym w kontekście spraw rodzinnych i dotyczących ustalenia płci. </w:t>
            </w:r>
          </w:p>
          <w:p>
            <w:pPr>
              <w:pStyle w:val="Heading2"/>
              <w:numPr>
                <w:ilvl w:val="0"/>
                <w:numId w:val="0"/>
              </w:numPr>
              <w:spacing w:lineRule="auto" w:line="240" w:before="0" w:after="0"/>
              <w:ind w:hanging="576" w:start="576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ĆWICZENIA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b w:val="false"/>
                <w:sz w:val="22"/>
                <w:szCs w:val="22"/>
              </w:rPr>
              <w:t>T1 Analiza struktury opinii sądowo-psychologicznych w różnych przypadkach spraw cywilnych.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b w:val="false"/>
                <w:sz w:val="22"/>
                <w:szCs w:val="22"/>
              </w:rPr>
              <w:t>T2 Analiza zanonimizowanych opinii sądowo-psychologicznych w różnych przypadkach spraw cywilnych.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b w:val="false"/>
                <w:sz w:val="22"/>
                <w:szCs w:val="22"/>
              </w:rPr>
              <w:t>T3 Ćwiczenie przeformułowywania pytań organu sprawiedliwości kierowanych do biegłego w różnych przypadkach spraw cywilnych na problemy badawcze w zakresie psychologii.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b w:val="false"/>
                <w:sz w:val="22"/>
                <w:szCs w:val="22"/>
              </w:rPr>
              <w:t>T</w:t>
            </w:r>
            <w:r>
              <w:rPr>
                <w:rStyle w:val="Strong"/>
                <w:rFonts w:ascii="Times New Roman" w:hAnsi="Times New Roman"/>
                <w:b w:val="false"/>
                <w:sz w:val="22"/>
                <w:szCs w:val="22"/>
              </w:rPr>
              <w:t>4</w:t>
            </w:r>
            <w:r>
              <w:rPr>
                <w:rStyle w:val="Strong"/>
                <w:rFonts w:ascii="Times New Roman" w:hAnsi="Times New Roman"/>
                <w:b w:val="false"/>
                <w:sz w:val="22"/>
                <w:szCs w:val="22"/>
              </w:rPr>
              <w:t xml:space="preserve"> Ćwiczenie doboru psychologicznych metod diagnostycznych w kontekście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>
              <w:rPr>
                <w:rStyle w:val="Strong"/>
                <w:rFonts w:ascii="Times New Roman" w:hAnsi="Times New Roman"/>
                <w:b w:val="false"/>
                <w:sz w:val="22"/>
                <w:szCs w:val="22"/>
              </w:rPr>
              <w:t>pytań organu sprawiedliwości kierowanych do biegłego w różnych przypadkach spraw cywilnych.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b w:val="false"/>
                <w:sz w:val="22"/>
                <w:szCs w:val="22"/>
              </w:rPr>
              <w:t xml:space="preserve">T5 Konstrukcja opinii sądowo-psychologicznej w wybranych przypadkach spraw cywilnych. 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b w:val="false"/>
                <w:sz w:val="22"/>
                <w:szCs w:val="22"/>
              </w:rPr>
              <w:t xml:space="preserve">T6 Analiza skonstruowanych opinii sądowo-psychologicznych w kontekście zasad etyki, formułowania problemów psychologicznych na podstawie pytań sądu, metodyki badania psychologicznego, doboru narzędzi badawczych, wniosków psychologicznych, odpowiedzi na pytania organu sprawiedliwości. </w:t>
            </w:r>
          </w:p>
        </w:tc>
      </w:tr>
      <w:tr>
        <w:trPr>
          <w:trHeight w:val="567" w:hRule="atLeast"/>
        </w:trPr>
        <w:tc>
          <w:tcPr>
            <w:tcW w:w="9209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Literatura podstawowa dla wykładów i ćwiczeń: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Więcek-Durańska A. (2023). </w:t>
            </w:r>
            <w:r>
              <w:rPr>
                <w:rFonts w:ascii="Times New Roman" w:hAnsi="Times New Roman"/>
                <w:i/>
              </w:rPr>
              <w:t>Opiniowanie sądowo-psychologiczne</w:t>
            </w:r>
            <w:r>
              <w:rPr>
                <w:rFonts w:ascii="Times New Roman" w:hAnsi="Times New Roman"/>
              </w:rPr>
              <w:t>. PWN. Rozdziały: 6.2. Opinia sądowo-psychologiczna w sprawach cywilnych, 7. Standardy opiniowania psychologicznego w sprawach rodzinnych i opiekuńczych, 9. Opiniowanie w sprawach dotyczących przysposobienia, 10. Opiniowanie w sprawach o ubezwłasnowolnienie, 11. Opiniowanie w sprawach rodzinnych i opiekuńczych, 17. Opiniowanie przez Opiniodawcze Zespoły Specjalistów Sądowych (OZSS), 18. Opiniowanie w sprawach dotyczących zmiany płci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Rode, D., Kabzińska, J., Dukała, K., Zalewska-Łunkiewicz K. (2020). Kliniczna psychologia sądowa. Wydawnictwo Naukowe PWN. Rozdział 7 Kliniczna psychologia sądowa w prawie rodzinnym i cywilnym.</w:t>
              <w:br/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Literatura uzupełniająca:</w:t>
            </w:r>
          </w:p>
          <w:p>
            <w:pPr>
              <w:pStyle w:val="Heading1"/>
              <w:ind w:star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1. Szpitalak, M., Kasparak, K. (red.) (2014). </w:t>
            </w:r>
            <w:r>
              <w:rPr>
                <w:rFonts w:ascii="Times New Roman" w:hAnsi="Times New Roman"/>
                <w:b w:val="false"/>
                <w:i/>
                <w:sz w:val="22"/>
                <w:szCs w:val="22"/>
              </w:rPr>
              <w:t>Psychologia sądowa. Wybrane zagadnienia</w:t>
            </w: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. Kraków: Wydawnictwo Uniwersytetu Jagiellońskiego. Rozdział: Zaburzenia psychiczne a zawarcie małżeństwa – diagnoza i opinia. </w:t>
            </w:r>
          </w:p>
        </w:tc>
      </w:tr>
      <w:tr>
        <w:trPr>
          <w:trHeight w:val="1701" w:hRule="atLeast"/>
        </w:trPr>
        <w:tc>
          <w:tcPr>
            <w:tcW w:w="9209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  <w:b/>
                <w:bCs/>
              </w:rPr>
              <w:t>Sposoby weryfikacji efektów uczenia się: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Wykład:</w:t>
            </w:r>
            <w:r>
              <w:rPr>
                <w:rFonts w:ascii="Times New Roman" w:hAnsi="Times New Roman"/>
              </w:rPr>
              <w:br/>
            </w:r>
            <w:r>
              <w:rPr>
                <w:rStyle w:val="Strong"/>
                <w:rFonts w:ascii="Times New Roman" w:hAnsi="Times New Roman"/>
              </w:rPr>
              <w:t>F1</w:t>
            </w:r>
            <w:r>
              <w:rPr>
                <w:rFonts w:ascii="Times New Roman" w:hAnsi="Times New Roman"/>
              </w:rPr>
              <w:t xml:space="preserve"> aktywność i udział w analizie przypadków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Style w:val="Strong"/>
                <w:rFonts w:ascii="Times New Roman" w:hAnsi="Times New Roman"/>
              </w:rPr>
              <w:t>P1</w:t>
            </w:r>
            <w:r>
              <w:rPr>
                <w:rFonts w:ascii="Times New Roman" w:hAnsi="Times New Roman"/>
              </w:rPr>
              <w:t xml:space="preserve"> egzamin ustny problemowy obejmujący zagadnienia opiniodawstwa sądowo-psychologicznego w sprawach cywilnych</w:t>
            </w:r>
          </w:p>
          <w:p>
            <w:pPr>
              <w:pStyle w:val="Heading2"/>
              <w:numPr>
                <w:ilvl w:val="0"/>
                <w:numId w:val="0"/>
              </w:numPr>
              <w:spacing w:lineRule="auto" w:line="240" w:before="0" w:after="0"/>
              <w:ind w:hanging="576" w:start="576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Ćwiczenia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F1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aktywność podczas zajęć oraz analiza przypadków diagnostycznych</w:t>
              <w:br/>
            </w: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P1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opracowanie analizy przypadku w obszarze spraw cywilnych z uwzględnieniem zasad etyki, formułowania problemów psychologicznych na podstawie pytań sądu, metodyki badania psychologicznego, doboru narzędzi diagnostycznych, zasad formułowania wniosków psychologicznych i odpowiedzi na pytania organu sprawiedliwości.</w:t>
            </w:r>
          </w:p>
        </w:tc>
      </w:tr>
      <w:tr>
        <w:trPr>
          <w:trHeight w:val="624" w:hRule="atLeast"/>
        </w:trPr>
        <w:tc>
          <w:tcPr>
            <w:tcW w:w="9209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Warunki zaliczenia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562" w:hRule="atLeast"/>
        </w:trPr>
        <w:tc>
          <w:tcPr>
            <w:tcW w:w="9209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Warunki uzyskania ocen potwierdzających osiągnięcie efektów uczenia się:</w:t>
            </w:r>
          </w:p>
        </w:tc>
      </w:tr>
      <w:tr>
        <w:trPr>
          <w:trHeight w:val="1701" w:hRule="atLeast"/>
        </w:trPr>
        <w:tc>
          <w:tcPr>
            <w:tcW w:w="2689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2"/>
              <w:numPr>
                <w:ilvl w:val="0"/>
                <w:numId w:val="0"/>
              </w:numPr>
              <w:spacing w:lineRule="auto" w:line="240" w:before="0" w:after="0"/>
              <w:ind w:hanging="576" w:start="576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Wykład</w:t>
            </w:r>
          </w:p>
          <w:p>
            <w:pPr>
              <w:pStyle w:val="Heading2"/>
              <w:numPr>
                <w:ilvl w:val="0"/>
                <w:numId w:val="0"/>
              </w:numPr>
              <w:spacing w:lineRule="auto" w:line="240" w:before="0" w:after="0"/>
              <w:ind w:hanging="576" w:start="576"/>
              <w:contextualSpacing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6520" w:type="dxa"/>
            <w:gridSpan w:val="1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pl-PL"/>
              </w:rPr>
              <w:t xml:space="preserve">Warunkiem przystąpienie do egzaminu jest uzyskanie zaliczenia z ćwiczęń. Egzamin ustny. 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Ocena 5,0 (bardzo dobry)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– student posiada pogłębioną i uporządkowaną wiedzę dotyczącą opiniowania w sprawach cywilnych, trafnie analizuje przypadki opiniodawstwa w sprawach cywilnych oraz poprawnie posługuje się metodyką przeprowadzania badania i konstruowania opinii sądowo-psychologicznej w sprawach cywilnych.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Ocena 4,5 (dobry plus)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– student posiada bardzo dobrą wiedzę i potrafi poprawnie analizować omawiane zagadnienia, dopuszczalne są drobne nieścisłości.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Ocena 4,0 (dobry)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– student posiada dobrą wiedzę oraz potrafi dokonać analizy omawianych zagadnień, występują niewielkie braki szczegółowe.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Ocena 3,5 (dostateczny plus)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– student posiada wiedzę i częściowo potrafi analizować omawiane zagadnienia.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Ocena 3,0 (dostateczny)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– student posiada minimalną wiedzę umożliwiającą zaliczenie przedmiotu, jego odpowiedzi mają charakter ogólny.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Ocena 2,0 (niedostateczny)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– student nie posiada wiedzy umożliwiającej zrozumienie omawianych zagadnień.</w:t>
            </w:r>
          </w:p>
        </w:tc>
      </w:tr>
      <w:tr>
        <w:trPr>
          <w:trHeight w:val="1701" w:hRule="atLeast"/>
        </w:trPr>
        <w:tc>
          <w:tcPr>
            <w:tcW w:w="2689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2"/>
              <w:numPr>
                <w:ilvl w:val="0"/>
                <w:numId w:val="0"/>
              </w:numPr>
              <w:spacing w:lineRule="auto" w:line="240" w:before="0" w:after="0"/>
              <w:ind w:hanging="576" w:start="576"/>
              <w:contextualSpacing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Ćwiczenia</w:t>
            </w:r>
          </w:p>
        </w:tc>
        <w:tc>
          <w:tcPr>
            <w:tcW w:w="6520" w:type="dxa"/>
            <w:gridSpan w:val="1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pl-PL"/>
              </w:rPr>
              <w:t>Minimum 80% obecności.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lang w:eastAsia="pl-PL"/>
              </w:rPr>
              <w:t>Opracowanie analizy przypadku w obszarze spraw cywilnych</w:t>
            </w:r>
            <w:r>
              <w:rPr>
                <w:rFonts w:ascii="Times New Roman" w:hAnsi="Times New Roman"/>
                <w:lang w:eastAsia="pl-PL"/>
              </w:rPr>
              <w:t>, przygotowanej na podstawie dostarczonego materiału dydaktycznego, z uwzględnieniem zasad etyki zawodowej psychologa, poprawnego formułowania problemów psychologicznych na podstawie pytań sądu, doboru metod i narzędzi diagnostycznych oraz zasad formułowania wniosków psychologicznych i odpowiedzi na pytania organu sprawiedliwości. Zaliczenie  ćwiczeń ustalana jest na podstawie jakości wykonanych zadań praktycznych, poprawności merytorycznej analizy przypadku, umiejętności zastosowania wiedzy teoretycznej w praktyce opiniodawczej oraz aktywności i zaangażowania w trakcie zajęć.</w:t>
            </w:r>
          </w:p>
        </w:tc>
      </w:tr>
      <w:tr>
        <w:trPr>
          <w:trHeight w:val="567" w:hRule="atLeast"/>
        </w:trPr>
        <w:tc>
          <w:tcPr>
            <w:tcW w:w="9209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Wykład</w:t>
            </w:r>
          </w:p>
        </w:tc>
      </w:tr>
      <w:tr>
        <w:trPr>
          <w:trHeight w:val="567" w:hRule="atLeast"/>
        </w:trPr>
        <w:tc>
          <w:tcPr>
            <w:tcW w:w="14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989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4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PS_W03 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Absolwent m</w:t>
            </w:r>
            <w:r>
              <w:rPr>
                <w:rFonts w:ascii="Times New Roman" w:hAnsi="Times New Roman"/>
              </w:rPr>
              <w:t xml:space="preserve">a pogłębioną i zintegrowaną wiedzę o metodach diagnozy psychologicznej stosowanych w opiniowaniu sądowym, w szczególności w sprawach karnych, cywilnych i rodzinno-opiekuńczych oraz o zasadach ich stosowania w praktyce opiniodawczej. </w:t>
            </w:r>
          </w:p>
        </w:tc>
        <w:tc>
          <w:tcPr>
            <w:tcW w:w="1989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K_W15</w:t>
            </w:r>
          </w:p>
        </w:tc>
      </w:tr>
      <w:tr>
        <w:trPr>
          <w:trHeight w:val="671" w:hRule="atLeast"/>
        </w:trPr>
        <w:tc>
          <w:tcPr>
            <w:tcW w:w="14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PS_W06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Absolwent </w:t>
            </w:r>
            <w:r>
              <w:rPr>
                <w:rFonts w:ascii="Times New Roman" w:hAnsi="Times New Roman"/>
                <w:color w:val="000000"/>
              </w:rPr>
              <w:t>m</w:t>
            </w:r>
            <w:r>
              <w:rPr>
                <w:rFonts w:ascii="Times New Roman" w:hAnsi="Times New Roman"/>
              </w:rPr>
              <w:t xml:space="preserve">a pogłębioną wiedzę o zasadach sporządzania opinii psychologicznych dla potrzeb wymiaru sprawiedliwości oraz o roli psychologa jako biegłego sądowego, rozumiejąc odpowiedzialność zawodową i konsekwencje prawne wydawanych opinii. </w:t>
            </w:r>
          </w:p>
        </w:tc>
        <w:tc>
          <w:tcPr>
            <w:tcW w:w="1989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K_W15</w:t>
            </w:r>
          </w:p>
        </w:tc>
      </w:tr>
      <w:tr>
        <w:trPr>
          <w:trHeight w:val="567" w:hRule="atLeast"/>
        </w:trPr>
        <w:tc>
          <w:tcPr>
            <w:tcW w:w="9209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4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749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1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39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209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14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PS_W03</w:t>
            </w:r>
          </w:p>
        </w:tc>
        <w:tc>
          <w:tcPr>
            <w:tcW w:w="1749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K_W15</w:t>
            </w:r>
          </w:p>
        </w:tc>
        <w:tc>
          <w:tcPr>
            <w:tcW w:w="11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C1  </w:t>
            </w:r>
          </w:p>
        </w:tc>
        <w:tc>
          <w:tcPr>
            <w:tcW w:w="239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 – T6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Mk1 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F1 P1</w:t>
            </w:r>
          </w:p>
        </w:tc>
      </w:tr>
      <w:tr>
        <w:trPr>
          <w:trHeight w:val="567" w:hRule="atLeast"/>
        </w:trPr>
        <w:tc>
          <w:tcPr>
            <w:tcW w:w="14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PS_W06</w:t>
            </w:r>
          </w:p>
        </w:tc>
        <w:tc>
          <w:tcPr>
            <w:tcW w:w="1749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K_W15</w:t>
            </w:r>
          </w:p>
        </w:tc>
        <w:tc>
          <w:tcPr>
            <w:tcW w:w="11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C1  </w:t>
            </w:r>
          </w:p>
        </w:tc>
        <w:tc>
          <w:tcPr>
            <w:tcW w:w="239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 – T6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F1 P1</w:t>
            </w:r>
          </w:p>
        </w:tc>
      </w:tr>
      <w:tr>
        <w:trPr>
          <w:trHeight w:val="567" w:hRule="atLeast"/>
        </w:trPr>
        <w:tc>
          <w:tcPr>
            <w:tcW w:w="9209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Ćwiczenia</w:t>
            </w:r>
          </w:p>
        </w:tc>
      </w:tr>
      <w:tr>
        <w:trPr>
          <w:trHeight w:val="100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983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944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PS_U01, </w:t>
            </w:r>
          </w:p>
        </w:tc>
        <w:tc>
          <w:tcPr>
            <w:tcW w:w="5983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Absolwent p</w:t>
            </w:r>
            <w:r>
              <w:rPr>
                <w:rFonts w:ascii="Times New Roman" w:hAnsi="Times New Roman"/>
              </w:rPr>
              <w:t xml:space="preserve">otrafi przeprowadzić diagnozę psychologiczną na potrzeby opiniowania sądowego z wykorzystaniem właściwych metod i narzędzi, uwzględniając kontekst prawny oraz sytuacyjny osoby badanej. </w:t>
            </w:r>
          </w:p>
        </w:tc>
        <w:tc>
          <w:tcPr>
            <w:tcW w:w="1944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K_U12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PS_U02</w:t>
            </w:r>
          </w:p>
        </w:tc>
        <w:tc>
          <w:tcPr>
            <w:tcW w:w="5983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Absolwent f</w:t>
            </w:r>
            <w:r>
              <w:rPr>
                <w:rFonts w:ascii="Times New Roman" w:hAnsi="Times New Roman"/>
              </w:rPr>
              <w:t xml:space="preserve">ormułuje opinie psychologiczne w sprawach karnych, cywilnych oraz rodzinno-opiekuńczych zgodnie z obowiązującymi standardami opiniowania oraz zasadami rzetelności metodologicznej. </w:t>
            </w:r>
          </w:p>
        </w:tc>
        <w:tc>
          <w:tcPr>
            <w:tcW w:w="1944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K_U12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PS</w:t>
            </w:r>
            <w:r>
              <w:rPr>
                <w:rFonts w:ascii="Times New Roman" w:hAnsi="Times New Roman"/>
                <w:color w:val="000000"/>
              </w:rPr>
              <w:t>_K01</w:t>
            </w:r>
          </w:p>
        </w:tc>
        <w:tc>
          <w:tcPr>
            <w:tcW w:w="5983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Absolwent jest gotów do przestrzegania zasad etyki zawodowej psychologa w pracy diagnostycznej i opiniodawczej na potrzeby wymiaru sprawiedliwości, z uwzględnieniem odpowiedzialności społecznej i prawnej tej roli. </w:t>
            </w:r>
          </w:p>
        </w:tc>
        <w:tc>
          <w:tcPr>
            <w:tcW w:w="1944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K_K01</w:t>
            </w:r>
          </w:p>
        </w:tc>
      </w:tr>
      <w:tr>
        <w:trPr>
          <w:trHeight w:val="567" w:hRule="atLeast"/>
        </w:trPr>
        <w:tc>
          <w:tcPr>
            <w:tcW w:w="9209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443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10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209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9209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Umiejętności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PS_U01 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K_U12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C2</w:t>
            </w:r>
          </w:p>
        </w:tc>
        <w:tc>
          <w:tcPr>
            <w:tcW w:w="2443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 – T4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Mk2 – Mk3</w:t>
            </w:r>
          </w:p>
        </w:tc>
        <w:tc>
          <w:tcPr>
            <w:tcW w:w="10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  P1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PS_U02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K_U12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C2   </w:t>
            </w:r>
          </w:p>
        </w:tc>
        <w:tc>
          <w:tcPr>
            <w:tcW w:w="2443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T5- T6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Mk2 – Mk3</w:t>
            </w:r>
          </w:p>
        </w:tc>
        <w:tc>
          <w:tcPr>
            <w:tcW w:w="10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  P1</w:t>
            </w:r>
          </w:p>
        </w:tc>
      </w:tr>
      <w:tr>
        <w:trPr>
          <w:trHeight w:val="567" w:hRule="atLeast"/>
        </w:trPr>
        <w:tc>
          <w:tcPr>
            <w:tcW w:w="9209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Kompetencje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PS_K01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K_K01 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C3</w:t>
            </w:r>
          </w:p>
        </w:tc>
        <w:tc>
          <w:tcPr>
            <w:tcW w:w="2443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 – T6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Mk3  </w:t>
            </w:r>
          </w:p>
        </w:tc>
        <w:tc>
          <w:tcPr>
            <w:tcW w:w="10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F1  </w:t>
            </w:r>
          </w:p>
        </w:tc>
      </w:tr>
      <w:tr>
        <w:trPr>
          <w:trHeight w:val="567" w:hRule="atLeast"/>
        </w:trPr>
        <w:tc>
          <w:tcPr>
            <w:tcW w:w="9209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</w:rPr>
              <w:t>Formy zajęć i punkty ECTS</w:t>
            </w:r>
          </w:p>
        </w:tc>
      </w:tr>
      <w:tr>
        <w:trPr>
          <w:trHeight w:val="480" w:hRule="atLeast"/>
        </w:trPr>
        <w:tc>
          <w:tcPr>
            <w:tcW w:w="1645" w:type="dxa"/>
            <w:gridSpan w:val="3"/>
            <w:vMerge w:val="restart"/>
            <w:tcBorders>
              <w:top w:val="single" w:sz="4" w:space="0" w:color="000000"/>
              <w:star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lang w:eastAsia="pl-PL"/>
              </w:rPr>
              <w:t>Forma zajęć</w:t>
            </w:r>
          </w:p>
        </w:tc>
        <w:tc>
          <w:tcPr>
            <w:tcW w:w="2824" w:type="dxa"/>
            <w:gridSpan w:val="5"/>
            <w:vMerge w:val="restart"/>
            <w:tcBorders>
              <w:top w:val="single" w:sz="4" w:space="0" w:color="000000"/>
              <w:star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lang w:eastAsia="pl-PL"/>
              </w:rPr>
              <w:t>Forma aktywności studenta</w:t>
            </w:r>
          </w:p>
        </w:tc>
        <w:tc>
          <w:tcPr>
            <w:tcW w:w="3292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448" w:type="dxa"/>
            <w:gridSpan w:val="4"/>
            <w:vMerge w:val="restart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 xml:space="preserve">ECTS </w:t>
            </w:r>
          </w:p>
        </w:tc>
      </w:tr>
      <w:tr>
        <w:trPr>
          <w:trHeight w:val="480" w:hRule="atLeast"/>
        </w:trPr>
        <w:tc>
          <w:tcPr>
            <w:tcW w:w="1645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4" w:type="dxa"/>
            <w:gridSpan w:val="5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17" w:type="dxa"/>
            <w:gridSpan w:val="2"/>
            <w:tcBorders>
              <w:star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lang w:eastAsia="pl-PL"/>
              </w:rPr>
              <w:t>stacjonarnych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75" w:type="dxa"/>
            <w:gridSpan w:val="5"/>
            <w:tcBorders>
              <w:star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lang w:eastAsia="pl-PL"/>
              </w:rPr>
              <w:t>niestacjonarnych</w:t>
            </w:r>
          </w:p>
        </w:tc>
        <w:tc>
          <w:tcPr>
            <w:tcW w:w="1448" w:type="dxa"/>
            <w:gridSpan w:val="4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479" w:hRule="atLeast"/>
        </w:trPr>
        <w:tc>
          <w:tcPr>
            <w:tcW w:w="164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4" w:type="dxa"/>
            <w:gridSpan w:val="5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Kontakt z nauczycielem akademickim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30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15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>
        <w:trPr>
          <w:trHeight w:val="2268" w:hRule="atLeast"/>
        </w:trPr>
        <w:tc>
          <w:tcPr>
            <w:tcW w:w="164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Ćwiczenia</w:t>
            </w:r>
          </w:p>
        </w:tc>
        <w:tc>
          <w:tcPr>
            <w:tcW w:w="2824" w:type="dxa"/>
            <w:gridSpan w:val="5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30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15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rPr>
          <w:trHeight w:val="324" w:hRule="atLeast"/>
        </w:trPr>
        <w:tc>
          <w:tcPr>
            <w:tcW w:w="1645" w:type="dxa"/>
            <w:gridSpan w:val="3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Praca własna studenta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4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Czytanie wskazanej literatury</w:t>
            </w:r>
          </w:p>
        </w:tc>
        <w:tc>
          <w:tcPr>
            <w:tcW w:w="17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443" w:type="dxa"/>
            <w:gridSpan w:val="3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5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4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Rozwiązywanie zadań i problemów</w:t>
            </w:r>
          </w:p>
        </w:tc>
        <w:tc>
          <w:tcPr>
            <w:tcW w:w="17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themeColor="text1" w:val="000000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5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4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Przygotowanie projektu/prezentacji/referatu</w:t>
            </w:r>
          </w:p>
        </w:tc>
        <w:tc>
          <w:tcPr>
            <w:tcW w:w="17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 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 </w:t>
            </w:r>
          </w:p>
        </w:tc>
        <w:tc>
          <w:tcPr>
            <w:tcW w:w="1443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5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4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Przygotowanie sprawozdania z wykonanych ćwiczeń</w:t>
            </w:r>
          </w:p>
        </w:tc>
        <w:tc>
          <w:tcPr>
            <w:tcW w:w="17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5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4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Przygotowanie się do zaliczenia</w:t>
            </w:r>
          </w:p>
        </w:tc>
        <w:tc>
          <w:tcPr>
            <w:tcW w:w="17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 </w:t>
            </w:r>
          </w:p>
        </w:tc>
        <w:tc>
          <w:tcPr>
            <w:tcW w:w="1443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5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4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Przygotowanie się do egzaminu</w:t>
            </w:r>
          </w:p>
        </w:tc>
        <w:tc>
          <w:tcPr>
            <w:tcW w:w="17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443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5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4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Inne (jakie?)………..</w:t>
            </w:r>
          </w:p>
        </w:tc>
        <w:tc>
          <w:tcPr>
            <w:tcW w:w="17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567" w:hRule="atLeast"/>
        </w:trPr>
        <w:tc>
          <w:tcPr>
            <w:tcW w:w="4469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Sumaryczna liczba godzin dla przedmiotu</w:t>
            </w:r>
          </w:p>
        </w:tc>
        <w:tc>
          <w:tcPr>
            <w:tcW w:w="4740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b/>
                <w:bCs/>
                <w:lang w:eastAsia="pl-PL"/>
              </w:rPr>
              <w:t>125</w:t>
            </w:r>
          </w:p>
        </w:tc>
      </w:tr>
      <w:tr>
        <w:trPr>
          <w:trHeight w:val="567" w:hRule="atLeast"/>
        </w:trPr>
        <w:tc>
          <w:tcPr>
            <w:tcW w:w="4469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Liczba punktów ECTS dla przedmiotu</w:t>
            </w:r>
          </w:p>
        </w:tc>
        <w:tc>
          <w:tcPr>
            <w:tcW w:w="4740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b/>
                <w:bCs/>
                <w:lang w:eastAsia="pl-PL"/>
              </w:rPr>
              <w:t>5</w:t>
            </w:r>
          </w:p>
        </w:tc>
      </w:tr>
    </w:tbl>
    <w:p>
      <w:pPr>
        <w:pStyle w:val="ListParagraph"/>
        <w:ind w:start="36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start="36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start="36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708" w:top="1417" w:footer="317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Tahoma">
    <w:charset w:val="ee" w:characterSet="windows-1250"/>
    <w:family w:val="swiss"/>
    <w:pitch w:val="variable"/>
  </w:font>
  <w:font w:name="Verdana">
    <w:charset w:val="ee" w:characterSet="windows-1250"/>
    <w:family w:val="swiss"/>
    <w:pitch w:val="variable"/>
  </w:font>
  <w:font w:name="Courier New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EUAlbertina">
    <w:charset w:val="ee" w:characterSet="windows-1250"/>
    <w:family w:val="roman"/>
    <w:pitch w:val="variable"/>
  </w:font>
  <w:font w:name="Georgia">
    <w:charset w:val="ee" w:characterSet="windows-1250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hanging="1276"/>
      <w:rPr/>
    </w:pPr>
    <w:r>
      <w:rPr/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3" name="Obraz 967173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6717394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hanging="1276"/>
      <w:rPr/>
    </w:pPr>
    <w:r>
      <w:rPr/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5" name="Obraz 967173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96717394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114300" distR="114300" simplePos="0" locked="0" layoutInCell="0" allowOverlap="1" relativeHeight="16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114300" distR="114300" simplePos="0" locked="0" layoutInCell="0" allowOverlap="1" relativeHeight="16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2" name="Obraz 198231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98231545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pStyle w:val="Heading2"/>
      <w:lvlText w:val="%1%2"/>
      <w:lvlJc w:val="start"/>
      <w:pPr>
        <w:tabs>
          <w:tab w:val="num" w:pos="576"/>
        </w:tabs>
        <w:ind w:start="576" w:hanging="576"/>
      </w:pPr>
      <w:rPr>
        <w:rFonts w:ascii="Tahoma" w:hAnsi="Tahoma" w:cs="Tahoma"/>
      </w:r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decimal"/>
      <w:pStyle w:val="Heading6"/>
      <w:lvlText w:val="%1%2.%3%4%5%6"/>
      <w:lvlJc w:val="start"/>
      <w:pPr>
        <w:tabs>
          <w:tab w:val="num" w:pos="1152"/>
        </w:tabs>
        <w:ind w:start="1152" w:hanging="1152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semiHidden="1" w:unhideWhenUsed="1"/>
    <w:lsdException w:name="List 2" w:uiPriority="0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08fe"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Times New Roman"/>
      <w:color w:val="auto"/>
      <w:kern w:val="0"/>
      <w:sz w:val="22"/>
      <w:szCs w:val="22"/>
      <w:lang w:eastAsia="en-US" w:val="pl-PL" w:bidi="ar-SA"/>
    </w:rPr>
  </w:style>
  <w:style w:type="paragraph" w:styleId="Heading1">
    <w:name w:val="heading 1"/>
    <w:basedOn w:val="Normal"/>
    <w:next w:val="Normal"/>
    <w:link w:val="Nagwek1Znak"/>
    <w:qFormat/>
    <w:rsid w:val="009d490c"/>
    <w:pPr>
      <w:keepNext w:val="true"/>
      <w:tabs>
        <w:tab w:val="clear" w:pos="708"/>
        <w:tab w:val="left" w:pos="540" w:leader="none"/>
      </w:tabs>
      <w:spacing w:lineRule="auto" w:line="240" w:before="0" w:after="0"/>
      <w:ind w:start="540"/>
      <w:jc w:val="both"/>
      <w:outlineLvl w:val="0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paragraph" w:styleId="Heading2">
    <w:name w:val="heading 2"/>
    <w:basedOn w:val="Normal"/>
    <w:next w:val="Normal"/>
    <w:link w:val="Nagwek2Znak"/>
    <w:qFormat/>
    <w:rsid w:val="009d490c"/>
    <w:pPr>
      <w:keepNext w:val="true"/>
      <w:numPr>
        <w:ilvl w:val="1"/>
        <w:numId w:val="1"/>
      </w:numPr>
      <w:tabs>
        <w:tab w:val="clear" w:pos="708"/>
        <w:tab w:val="left" w:pos="180" w:leader="none"/>
      </w:tabs>
      <w:spacing w:lineRule="auto" w:line="360" w:before="0" w:after="120"/>
      <w:jc w:val="both"/>
      <w:outlineLvl w:val="1"/>
    </w:pPr>
    <w:rPr>
      <w:rFonts w:ascii="Arial" w:hAnsi="Arial" w:eastAsia="Times New Roman" w:cs="Arial"/>
      <w:b/>
      <w:bCs/>
      <w:lang w:eastAsia="pl-PL"/>
    </w:rPr>
  </w:style>
  <w:style w:type="paragraph" w:styleId="Heading3">
    <w:name w:val="heading 3"/>
    <w:basedOn w:val="Normal"/>
    <w:next w:val="Normal"/>
    <w:link w:val="Nagwek3Znak"/>
    <w:qFormat/>
    <w:rsid w:val="009d490c"/>
    <w:pPr>
      <w:keepNext w:val="true"/>
      <w:spacing w:lineRule="auto" w:line="240" w:before="240" w:after="60"/>
      <w:outlineLvl w:val="2"/>
    </w:pPr>
    <w:rPr>
      <w:rFonts w:ascii="Arial" w:hAnsi="Arial" w:eastAsia="Times New Roman" w:cs="Arial"/>
      <w:b/>
      <w:bCs/>
      <w:sz w:val="26"/>
      <w:szCs w:val="26"/>
      <w:lang w:eastAsia="pl-PL"/>
    </w:rPr>
  </w:style>
  <w:style w:type="paragraph" w:styleId="Heading4">
    <w:name w:val="heading 4"/>
    <w:basedOn w:val="Normal"/>
    <w:next w:val="Normal"/>
    <w:link w:val="Nagwek4Znak"/>
    <w:qFormat/>
    <w:rsid w:val="009d490c"/>
    <w:pPr>
      <w:keepNext w:val="true"/>
      <w:spacing w:lineRule="auto" w:line="360" w:before="0" w:after="0"/>
      <w:jc w:val="center"/>
      <w:outlineLvl w:val="3"/>
    </w:pPr>
    <w:rPr>
      <w:rFonts w:ascii="Arial" w:hAnsi="Arial" w:eastAsia="Times New Roman" w:cs="Arial"/>
      <w:b/>
      <w:bCs/>
      <w:sz w:val="24"/>
      <w:lang w:eastAsia="pl-PL"/>
    </w:rPr>
  </w:style>
  <w:style w:type="paragraph" w:styleId="Heading5">
    <w:name w:val="heading 5"/>
    <w:basedOn w:val="Normal"/>
    <w:next w:val="Normal"/>
    <w:link w:val="Nagwek5Znak"/>
    <w:qFormat/>
    <w:rsid w:val="009d490c"/>
    <w:pPr>
      <w:spacing w:lineRule="auto" w:line="240" w:before="240" w:after="60"/>
      <w:outlineLvl w:val="4"/>
    </w:pPr>
    <w:rPr>
      <w:rFonts w:ascii="Times New Roman" w:hAnsi="Times New Roman" w:eastAsia="Times New Roman"/>
      <w:b/>
      <w:bCs/>
      <w:i/>
      <w:iCs/>
      <w:sz w:val="26"/>
      <w:szCs w:val="26"/>
      <w:lang w:eastAsia="pl-PL"/>
    </w:rPr>
  </w:style>
  <w:style w:type="paragraph" w:styleId="Heading6">
    <w:name w:val="heading 6"/>
    <w:basedOn w:val="Normal"/>
    <w:next w:val="Normal"/>
    <w:link w:val="Nagwek6Znak"/>
    <w:qFormat/>
    <w:rsid w:val="009d490c"/>
    <w:pPr>
      <w:numPr>
        <w:ilvl w:val="5"/>
        <w:numId w:val="1"/>
      </w:numPr>
      <w:spacing w:lineRule="auto" w:line="240" w:before="240" w:after="60"/>
      <w:outlineLvl w:val="5"/>
    </w:pPr>
    <w:rPr>
      <w:rFonts w:ascii="Times New Roman" w:hAnsi="Times New Roman" w:eastAsia="Times New Roman"/>
      <w:b/>
      <w:bCs/>
      <w:lang w:eastAsia="pl-PL"/>
    </w:rPr>
  </w:style>
  <w:style w:type="paragraph" w:styleId="Heading7">
    <w:name w:val="heading 7"/>
    <w:basedOn w:val="Normal"/>
    <w:next w:val="Normal"/>
    <w:link w:val="Nagwek7Znak"/>
    <w:qFormat/>
    <w:rsid w:val="009d490c"/>
    <w:pPr>
      <w:keepNext w:val="true"/>
      <w:spacing w:lineRule="auto" w:line="240" w:before="0" w:after="120"/>
      <w:outlineLvl w:val="6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Heading8">
    <w:name w:val="heading 8"/>
    <w:basedOn w:val="Normal"/>
    <w:next w:val="Normal"/>
    <w:link w:val="Nagwek8Znak"/>
    <w:qFormat/>
    <w:rsid w:val="009d490c"/>
    <w:pPr>
      <w:spacing w:lineRule="auto" w:line="240" w:before="240" w:after="60"/>
      <w:outlineLvl w:val="7"/>
    </w:pPr>
    <w:rPr>
      <w:rFonts w:ascii="Times New Roman" w:hAnsi="Times New Roman" w:eastAsia="Times New Roman"/>
      <w:i/>
      <w:iCs/>
      <w:sz w:val="24"/>
      <w:szCs w:val="24"/>
      <w:lang w:eastAsia="pl-PL"/>
    </w:rPr>
  </w:style>
  <w:style w:type="paragraph" w:styleId="Heading9">
    <w:name w:val="heading 9"/>
    <w:basedOn w:val="Normal"/>
    <w:next w:val="Normal"/>
    <w:link w:val="Nagwek9Znak"/>
    <w:qFormat/>
    <w:rsid w:val="009d490c"/>
    <w:pPr>
      <w:spacing w:lineRule="auto" w:line="240" w:before="240" w:after="60"/>
      <w:outlineLvl w:val="8"/>
    </w:pPr>
    <w:rPr>
      <w:rFonts w:ascii="Arial" w:hAnsi="Arial" w:eastAsia="Times New Roman" w:cs="Arial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qFormat/>
    <w:rsid w:val="009d490c"/>
    <w:rPr>
      <w:rFonts w:ascii="Times New Roman" w:hAnsi="Times New Roman" w:eastAsia="Times New Roman"/>
      <w:b/>
      <w:bCs/>
      <w:sz w:val="24"/>
      <w:szCs w:val="24"/>
    </w:rPr>
  </w:style>
  <w:style w:type="character" w:styleId="Nagwek2Znak" w:customStyle="1">
    <w:name w:val="Nagłówek 2 Znak"/>
    <w:qFormat/>
    <w:rsid w:val="009d490c"/>
    <w:rPr>
      <w:rFonts w:ascii="Arial" w:hAnsi="Arial" w:eastAsia="Times New Roman" w:cs="Arial"/>
      <w:b/>
      <w:bCs/>
      <w:sz w:val="22"/>
      <w:szCs w:val="22"/>
    </w:rPr>
  </w:style>
  <w:style w:type="character" w:styleId="Nagwek3Znak" w:customStyle="1">
    <w:name w:val="Nagłówek 3 Znak"/>
    <w:qFormat/>
    <w:rsid w:val="009d490c"/>
    <w:rPr>
      <w:rFonts w:ascii="Arial" w:hAnsi="Arial" w:eastAsia="Times New Roman" w:cs="Arial"/>
      <w:b/>
      <w:bCs/>
      <w:sz w:val="26"/>
      <w:szCs w:val="26"/>
    </w:rPr>
  </w:style>
  <w:style w:type="character" w:styleId="Nagwek4Znak" w:customStyle="1">
    <w:name w:val="Nagłówek 4 Znak"/>
    <w:qFormat/>
    <w:rsid w:val="009d490c"/>
    <w:rPr>
      <w:rFonts w:ascii="Arial" w:hAnsi="Arial" w:eastAsia="Times New Roman" w:cs="Arial"/>
      <w:b/>
      <w:bCs/>
      <w:sz w:val="24"/>
      <w:szCs w:val="22"/>
    </w:rPr>
  </w:style>
  <w:style w:type="character" w:styleId="Nagwek5Znak" w:customStyle="1">
    <w:name w:val="Nagłówek 5 Znak"/>
    <w:qFormat/>
    <w:rsid w:val="009d490c"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gwek6Znak" w:customStyle="1">
    <w:name w:val="Nagłówek 6 Znak"/>
    <w:qFormat/>
    <w:rsid w:val="009d490c"/>
    <w:rPr>
      <w:rFonts w:ascii="Times New Roman" w:hAnsi="Times New Roman" w:eastAsia="Times New Roman"/>
      <w:b/>
      <w:bCs/>
      <w:sz w:val="22"/>
      <w:szCs w:val="22"/>
    </w:rPr>
  </w:style>
  <w:style w:type="character" w:styleId="Nagwek7Znak" w:customStyle="1">
    <w:name w:val="Nagłówek 7 Znak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Nagwek8Znak" w:customStyle="1">
    <w:name w:val="Nagłówek 8 Znak"/>
    <w:qFormat/>
    <w:rsid w:val="009d490c"/>
    <w:rPr>
      <w:rFonts w:ascii="Times New Roman" w:hAnsi="Times New Roman" w:eastAsia="Times New Roman"/>
      <w:i/>
      <w:iCs/>
      <w:sz w:val="24"/>
      <w:szCs w:val="24"/>
    </w:rPr>
  </w:style>
  <w:style w:type="character" w:styleId="Nagwek9Znak" w:customStyle="1">
    <w:name w:val="Nagłówek 9 Znak"/>
    <w:qFormat/>
    <w:rsid w:val="009d490c"/>
    <w:rPr>
      <w:rFonts w:ascii="Arial" w:hAnsi="Arial" w:eastAsia="Times New Roman" w:cs="Arial"/>
      <w:sz w:val="22"/>
      <w:szCs w:val="22"/>
    </w:rPr>
  </w:style>
  <w:style w:type="character" w:styleId="StopkaZnak" w:customStyle="1">
    <w:name w:val="Stopka Zna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ageNumber">
    <w:name w:val="page number"/>
    <w:qFormat/>
    <w:rsid w:val="009d490c"/>
    <w:rPr/>
  </w:style>
  <w:style w:type="character" w:styleId="TekstprzypisudolnegoZnak" w:customStyle="1">
    <w:name w:val="Tekst przypisu dolnego Znak"/>
    <w:uiPriority w:val="99"/>
    <w:semiHidden/>
    <w:qFormat/>
    <w:rsid w:val="009d490c"/>
    <w:rPr>
      <w:rFonts w:ascii="Times New Roman" w:hAnsi="Times New Roman" w:eastAsia="Times New Roman"/>
    </w:rPr>
  </w:style>
  <w:style w:type="character" w:styleId="Zakotwiczenieprzypisudolnegouser" w:customStyle="1">
    <w:name w:val="Zakotwiczenie przypisu dolnego (user)"/>
    <w:qFormat/>
    <w:rPr>
      <w:vertAlign w:val="superscript"/>
    </w:rPr>
  </w:style>
  <w:style w:type="character" w:styleId="FootnoteCharacters" w:customStyle="1">
    <w:name w:val="Footnote Characters"/>
    <w:uiPriority w:val="99"/>
    <w:semiHidden/>
    <w:qFormat/>
    <w:rsid w:val="009d490c"/>
    <w:rPr>
      <w:vertAlign w:val="superscript"/>
    </w:rPr>
  </w:style>
  <w:style w:type="character" w:styleId="TekstprzypisukocowegoZnak" w:customStyle="1">
    <w:name w:val="Tekst przypisu końcowego Znak"/>
    <w:semiHidden/>
    <w:qFormat/>
    <w:rsid w:val="009d490c"/>
    <w:rPr>
      <w:rFonts w:ascii="Times New Roman" w:hAnsi="Times New Roman" w:eastAsia="Times New Roman"/>
    </w:rPr>
  </w:style>
  <w:style w:type="character" w:styleId="TekstkomentarzaZnak" w:customStyle="1">
    <w:name w:val="Tekst komentarza Znak"/>
    <w:link w:val="CommentText"/>
    <w:semiHidden/>
    <w:qFormat/>
    <w:rsid w:val="009d490c"/>
    <w:rPr>
      <w:rFonts w:ascii="Times New Roman" w:hAnsi="Times New Roman" w:eastAsia="Times New Roman"/>
    </w:rPr>
  </w:style>
  <w:style w:type="character" w:styleId="TematkomentarzaZnak" w:customStyle="1">
    <w:name w:val="Temat komentarza Znak"/>
    <w:link w:val="annotationsubject"/>
    <w:semiHidden/>
    <w:qFormat/>
    <w:rsid w:val="009d490c"/>
    <w:rPr>
      <w:rFonts w:ascii="Times New Roman" w:hAnsi="Times New Roman" w:eastAsia="Times New Roman"/>
      <w:b/>
      <w:bCs/>
    </w:rPr>
  </w:style>
  <w:style w:type="character" w:styleId="TekstdymkaZnak" w:customStyle="1">
    <w:name w:val="Tekst dymka Znak"/>
    <w:link w:val="BalloonText"/>
    <w:semiHidden/>
    <w:qFormat/>
    <w:rsid w:val="009d490c"/>
    <w:rPr>
      <w:rFonts w:ascii="Tahoma" w:hAnsi="Tahoma" w:eastAsia="Times New Roman" w:cs="Tahoma"/>
      <w:sz w:val="16"/>
      <w:szCs w:val="16"/>
    </w:rPr>
  </w:style>
  <w:style w:type="character" w:styleId="TekstpodstawowyZnak" w:customStyle="1">
    <w:name w:val="Tekst podstawowy Znak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2Znak" w:customStyle="1">
    <w:name w:val="Tekst podstawowy 2 Znak"/>
    <w:link w:val="BodyText2"/>
    <w:qFormat/>
    <w:rsid w:val="009d490c"/>
    <w:rPr>
      <w:rFonts w:ascii="Arial" w:hAnsi="Arial" w:eastAsia="Times New Roman" w:cs="Arial"/>
      <w:sz w:val="22"/>
      <w:szCs w:val="24"/>
    </w:rPr>
  </w:style>
  <w:style w:type="character" w:styleId="TekstpodstawowywcityZnak" w:customStyle="1">
    <w:name w:val="Tekst podstawowy wcięty Znak"/>
    <w:qFormat/>
    <w:rsid w:val="009d490c"/>
    <w:rPr>
      <w:rFonts w:ascii="Arial" w:hAnsi="Arial" w:eastAsia="Times New Roman" w:cs="Arial"/>
      <w:sz w:val="22"/>
      <w:szCs w:val="22"/>
    </w:rPr>
  </w:style>
  <w:style w:type="character" w:styleId="Tekstpodstawowywcity3Znak" w:customStyle="1">
    <w:name w:val="Tekst podstawowy wcięty 3 Znak"/>
    <w:link w:val="BodyTextIndent3"/>
    <w:qFormat/>
    <w:rsid w:val="009d490c"/>
    <w:rPr>
      <w:rFonts w:ascii="Times New Roman" w:hAnsi="Times New Roman" w:eastAsia="Times New Roman"/>
      <w:sz w:val="16"/>
      <w:szCs w:val="16"/>
    </w:rPr>
  </w:style>
  <w:style w:type="character" w:styleId="Tekstpodstawowywcity2Znak" w:customStyle="1">
    <w:name w:val="Tekst podstawowy wcięty 2 Znak"/>
    <w:link w:val="BodyTextIndent2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eltit1" w:customStyle="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styleId="Tekstpodstawowy3Znak" w:customStyle="1">
    <w:name w:val="Tekst podstawowy 3 Znak"/>
    <w:link w:val="BodyText3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ZwykytekstZnak" w:customStyle="1">
    <w:name w:val="Zwykły tekst Znak"/>
    <w:link w:val="PlainText"/>
    <w:qFormat/>
    <w:rsid w:val="009d490c"/>
    <w:rPr>
      <w:rFonts w:ascii="Courier New" w:hAnsi="Courier New" w:eastAsia="Times New Roman" w:cs="Courier New"/>
    </w:rPr>
  </w:style>
  <w:style w:type="character" w:styleId="TytuZnak" w:customStyle="1">
    <w:name w:val="Tytuł Znak"/>
    <w:qFormat/>
    <w:rsid w:val="009d490c"/>
    <w:rPr>
      <w:rFonts w:ascii="Times New Roman" w:hAnsi="Times New Roman" w:eastAsia="Times New Roman"/>
      <w:b/>
      <w:sz w:val="28"/>
    </w:rPr>
  </w:style>
  <w:style w:type="character" w:styleId="Odwiedzoneczeinternetoweuser" w:customStyle="1">
    <w:name w:val="Odwiedzone łącze internetowe (user)"/>
    <w:qFormat/>
    <w:rsid w:val="009d490c"/>
    <w:rPr>
      <w:color w:val="800080"/>
      <w:u w:val="single"/>
    </w:rPr>
  </w:style>
  <w:style w:type="character" w:styleId="NagwekZnak" w:customStyle="1">
    <w:name w:val="Nagłówek Zna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odtytuZnak" w:customStyle="1">
    <w:name w:val="Podtytuł Znak"/>
    <w:qFormat/>
    <w:rsid w:val="009d490c"/>
    <w:rPr>
      <w:rFonts w:ascii="Tahoma" w:hAnsi="Tahoma" w:eastAsia="Times New Roman" w:cs="Tahoma"/>
      <w:b/>
      <w:bCs/>
      <w:sz w:val="22"/>
      <w:szCs w:val="22"/>
    </w:rPr>
  </w:style>
  <w:style w:type="character" w:styleId="czeinternetoweuser" w:customStyle="1">
    <w:name w:val="Łącze internetowe (user)"/>
    <w:uiPriority w:val="99"/>
    <w:qFormat/>
    <w:rsid w:val="009d490c"/>
    <w:rPr>
      <w:color w:val="0000FF"/>
      <w:u w:val="single"/>
    </w:rPr>
  </w:style>
  <w:style w:type="character" w:styleId="TekstpodstawowyzwciciemZnak" w:customStyle="1">
    <w:name w:val="Tekst podstawowy z wcięciem Znak"/>
    <w:basedOn w:val="TekstpodstawowyZnak"/>
    <w:link w:val="BodyTextIndent0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zwciciem2Znak" w:customStyle="1">
    <w:name w:val="Tekst podstawowy z wcięciem 2 Znak"/>
    <w:link w:val="BodyTextFirstIndent2"/>
    <w:qFormat/>
    <w:rsid w:val="009d490c"/>
    <w:rPr>
      <w:rFonts w:ascii="Times New Roman" w:hAnsi="Times New Roman" w:eastAsia="Times New Roman" w:cs="Arial"/>
      <w:sz w:val="24"/>
      <w:szCs w:val="24"/>
    </w:rPr>
  </w:style>
  <w:style w:type="character" w:styleId="CommentReference">
    <w:name w:val="annotation reference"/>
    <w:semiHidden/>
    <w:qFormat/>
    <w:rsid w:val="009d490c"/>
    <w:rPr>
      <w:sz w:val="16"/>
      <w:szCs w:val="16"/>
    </w:rPr>
  </w:style>
  <w:style w:type="character" w:styleId="Zakotwiczenieprzypisukocowegouser" w:customStyle="1">
    <w:name w:val="Zakotwiczenie przypisu końcowego (user)"/>
    <w:qFormat/>
    <w:rPr>
      <w:vertAlign w:val="superscript"/>
    </w:rPr>
  </w:style>
  <w:style w:type="character" w:styleId="EndnoteCharacters" w:customStyle="1">
    <w:name w:val="Endnote Characters"/>
    <w:semiHidden/>
    <w:qFormat/>
    <w:rsid w:val="009d490c"/>
    <w:rPr>
      <w:vertAlign w:val="superscript"/>
    </w:rPr>
  </w:style>
  <w:style w:type="character" w:styleId="h11" w:customStyle="1">
    <w:name w:val="h11"/>
    <w:qFormat/>
    <w:rsid w:val="009d490c"/>
    <w:rPr>
      <w:rFonts w:ascii="Verdana" w:hAnsi="Verdana"/>
      <w:b/>
      <w:bCs/>
      <w:i w:val="false"/>
      <w:iCs w:val="false"/>
      <w:sz w:val="23"/>
      <w:szCs w:val="23"/>
    </w:rPr>
  </w:style>
  <w:style w:type="character" w:styleId="Strong">
    <w:name w:val="Strong"/>
    <w:uiPriority w:val="22"/>
    <w:qFormat/>
    <w:rsid w:val="009d490c"/>
    <w:rPr>
      <w:b/>
      <w:bCs/>
    </w:rPr>
  </w:style>
  <w:style w:type="character" w:styleId="Teksttreci2" w:customStyle="1">
    <w:name w:val="Tekst treści (2)_"/>
    <w:link w:val="Teksttreci21"/>
    <w:qFormat/>
    <w:rsid w:val="009d490c"/>
    <w:rPr>
      <w:b/>
      <w:bCs/>
      <w:sz w:val="22"/>
      <w:szCs w:val="22"/>
      <w:shd w:fill="FFFFFF" w:val="clear"/>
    </w:rPr>
  </w:style>
  <w:style w:type="character" w:styleId="Teksttreci" w:customStyle="1">
    <w:name w:val="Tekst treści_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3"/>
      <w:szCs w:val="23"/>
      <w:u w:val="none"/>
    </w:rPr>
  </w:style>
  <w:style w:type="character" w:styleId="Teksttreci1" w:customStyle="1">
    <w:name w:val="Tekst treści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lang w:val="pl-PL"/>
    </w:rPr>
  </w:style>
  <w:style w:type="character" w:styleId="wrtext" w:customStyle="1">
    <w:name w:val="wrtext"/>
    <w:qFormat/>
    <w:rsid w:val="003517eb"/>
    <w:rPr/>
  </w:style>
  <w:style w:type="character" w:styleId="UnresolvedMention">
    <w:name w:val="Unresolved Mention"/>
    <w:uiPriority w:val="99"/>
    <w:semiHidden/>
    <w:unhideWhenUsed/>
    <w:qFormat/>
    <w:rsid w:val="00cc3a2c"/>
    <w:rPr>
      <w:color w:val="605E5C"/>
      <w:shd w:fill="E1DFDD" w:val="clear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kstpodstawowyZnak"/>
    <w:rsid w:val="009d490c"/>
    <w:pPr>
      <w:tabs>
        <w:tab w:val="clear" w:pos="708"/>
        <w:tab w:val="left" w:pos="900" w:leader="none"/>
      </w:tabs>
      <w:spacing w:lineRule="auto" w:line="240" w:before="0" w:after="0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">
    <w:name w:val="List"/>
    <w:basedOn w:val="Normal"/>
    <w:rsid w:val="009d490c"/>
    <w:pPr>
      <w:spacing w:lineRule="auto" w:line="240" w:before="0" w:after="0"/>
      <w:ind w:hanging="283" w:start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link w:val="Nagwek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Indeksuser" w:customStyle="1">
    <w:name w:val="Indeks (user)"/>
    <w:basedOn w:val="Normal"/>
    <w:qFormat/>
    <w:pPr>
      <w:suppressLineNumbers/>
    </w:pPr>
    <w:rPr>
      <w:rFonts w:cs="Lucida Sans"/>
    </w:rPr>
  </w:style>
  <w:style w:type="paragraph" w:styleId="Gwkaistopkauser" w:customStyle="1">
    <w:name w:val="Główka i stopka (user)"/>
    <w:basedOn w:val="Normal"/>
    <w:qFormat/>
    <w:pPr/>
    <w:rPr/>
  </w:style>
  <w:style w:type="paragraph" w:styleId="Footer">
    <w:name w:val="footer"/>
    <w:basedOn w:val="Normal"/>
    <w:link w:val="Stopka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FootnoteText">
    <w:name w:val="footnote text"/>
    <w:basedOn w:val="Normal"/>
    <w:link w:val="TekstprzypisudolnegoZnak"/>
    <w:uiPriority w:val="99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EndnoteText">
    <w:name w:val="endnote text"/>
    <w:basedOn w:val="Normal"/>
    <w:link w:val="TekstprzypisukocowegoZnak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CommentText">
    <w:name w:val="annotation text"/>
    <w:basedOn w:val="Normal"/>
    <w:link w:val="TekstkomentarzaZnak"/>
    <w:semiHidden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subject">
    <w:name w:val="annotation subject"/>
    <w:basedOn w:val="CommentText"/>
    <w:next w:val="CommentText"/>
    <w:link w:val="TematkomentarzaZnak"/>
    <w:semiHidden/>
    <w:qFormat/>
    <w:rsid w:val="009d490c"/>
    <w:pPr/>
    <w:rPr>
      <w:b/>
      <w:bCs/>
    </w:rPr>
  </w:style>
  <w:style w:type="paragraph" w:styleId="BalloonText">
    <w:name w:val="Balloon Text"/>
    <w:basedOn w:val="Normal"/>
    <w:link w:val="TekstdymkaZnak"/>
    <w:semiHidden/>
    <w:qFormat/>
    <w:rsid w:val="009d490c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pl-PL"/>
    </w:rPr>
  </w:style>
  <w:style w:type="paragraph" w:styleId="BodyText2">
    <w:name w:val="Body Text 2"/>
    <w:basedOn w:val="Normal"/>
    <w:link w:val="Tekstpodstawowy2Znak"/>
    <w:qFormat/>
    <w:rsid w:val="009d490c"/>
    <w:pPr>
      <w:spacing w:lineRule="auto" w:line="360" w:before="0" w:after="0"/>
      <w:jc w:val="both"/>
    </w:pPr>
    <w:rPr>
      <w:rFonts w:ascii="Arial" w:hAnsi="Arial" w:eastAsia="Times New Roman" w:cs="Arial"/>
      <w:szCs w:val="24"/>
      <w:lang w:eastAsia="pl-PL"/>
    </w:rPr>
  </w:style>
  <w:style w:type="paragraph" w:styleId="BodyTextIndent">
    <w:name w:val="Body Text Indent"/>
    <w:basedOn w:val="Normal"/>
    <w:link w:val="TekstpodstawowywcityZnak"/>
    <w:rsid w:val="009d490c"/>
    <w:pPr>
      <w:tabs>
        <w:tab w:val="clear" w:pos="708"/>
        <w:tab w:val="left" w:pos="180" w:leader="none"/>
        <w:tab w:val="left" w:pos="540" w:leader="none"/>
      </w:tabs>
      <w:spacing w:lineRule="auto" w:line="360" w:before="0" w:after="120"/>
      <w:ind w:hanging="180" w:start="540"/>
      <w:jc w:val="both"/>
    </w:pPr>
    <w:rPr>
      <w:rFonts w:ascii="Arial" w:hAnsi="Arial" w:eastAsia="Times New Roman" w:cs="Arial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9d490c"/>
    <w:pPr>
      <w:spacing w:lineRule="auto" w:line="240" w:before="0" w:after="120"/>
      <w:ind w:start="283"/>
    </w:pPr>
    <w:rPr>
      <w:rFonts w:ascii="Times New Roman" w:hAnsi="Times New Roman" w:eastAsia="Times New Roman"/>
      <w:sz w:val="16"/>
      <w:szCs w:val="16"/>
      <w:lang w:eastAsia="pl-PL"/>
    </w:rPr>
  </w:style>
  <w:style w:type="paragraph" w:styleId="BodyTextIndent2">
    <w:name w:val="Body Text Indent 2"/>
    <w:basedOn w:val="Normal"/>
    <w:link w:val="Tekstpodstawowywcity2Znak"/>
    <w:qFormat/>
    <w:rsid w:val="009d490c"/>
    <w:pPr>
      <w:spacing w:lineRule="auto" w:line="480" w:before="0" w:after="120"/>
      <w:ind w:start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22" w:customStyle="1">
    <w:name w:val="Body Text 22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BodyText3">
    <w:name w:val="Body Text 3"/>
    <w:basedOn w:val="Normal"/>
    <w:link w:val="Tekstpodstawowy3Znak"/>
    <w:qFormat/>
    <w:rsid w:val="009d490c"/>
    <w:pPr>
      <w:tabs>
        <w:tab w:val="clear" w:pos="708"/>
        <w:tab w:val="left" w:pos="180" w:leader="none"/>
      </w:tabs>
      <w:spacing w:lineRule="auto" w:line="240" w:before="0" w:after="120"/>
      <w:jc w:val="both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PlainText">
    <w:name w:val="Plain Text"/>
    <w:basedOn w:val="Normal"/>
    <w:link w:val="ZwykytekstZnak"/>
    <w:qFormat/>
    <w:rsid w:val="009d490c"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pl-PL"/>
    </w:rPr>
  </w:style>
  <w:style w:type="paragraph" w:styleId="font6" w:customStyle="1">
    <w:name w:val="font6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Arial Unicode MS"/>
      <w:sz w:val="20"/>
      <w:szCs w:val="20"/>
      <w:lang w:eastAsia="pl-PL"/>
    </w:rPr>
  </w:style>
  <w:style w:type="paragraph" w:styleId="BodyText31" w:customStyle="1">
    <w:name w:val="Body Text 31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itle">
    <w:name w:val="Title"/>
    <w:basedOn w:val="Normal"/>
    <w:link w:val="TytuZnak"/>
    <w:qFormat/>
    <w:rsid w:val="009d490c"/>
    <w:pPr>
      <w:spacing w:lineRule="auto" w:line="240" w:before="0" w:after="0"/>
      <w:jc w:val="center"/>
    </w:pPr>
    <w:rPr>
      <w:rFonts w:ascii="Times New Roman" w:hAnsi="Times New Roman" w:eastAsia="Times New Roman"/>
      <w:b/>
      <w:sz w:val="28"/>
      <w:szCs w:val="20"/>
      <w:lang w:eastAsia="pl-PL"/>
    </w:rPr>
  </w:style>
  <w:style w:type="paragraph" w:styleId="BodyText21" w:customStyle="1">
    <w:name w:val="Body Text 21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NormalWeb">
    <w:name w:val="Normal (Web)"/>
    <w:basedOn w:val="Normal"/>
    <w:uiPriority w:val="99"/>
    <w:qFormat/>
    <w:rsid w:val="009d490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Subtitle">
    <w:name w:val="Subtitle"/>
    <w:basedOn w:val="Normal"/>
    <w:link w:val="PodtytuZnak"/>
    <w:qFormat/>
    <w:rsid w:val="009d490c"/>
    <w:pPr>
      <w:tabs>
        <w:tab w:val="clear" w:pos="708"/>
        <w:tab w:val="left" w:pos="1080" w:leader="none"/>
      </w:tabs>
      <w:spacing w:lineRule="auto" w:line="360" w:before="0" w:after="0"/>
      <w:ind w:hanging="720" w:start="1080"/>
      <w:jc w:val="center"/>
    </w:pPr>
    <w:rPr>
      <w:rFonts w:ascii="Tahoma" w:hAnsi="Tahoma" w:eastAsia="Times New Roman" w:cs="Tahoma"/>
      <w:b/>
      <w:bCs/>
      <w:lang w:eastAsia="pl-PL"/>
    </w:rPr>
  </w:style>
  <w:style w:type="paragraph" w:styleId="xl33" w:customStyle="1">
    <w:name w:val="xl33"/>
    <w:basedOn w:val="Normal"/>
    <w:qFormat/>
    <w:rsid w:val="009d490c"/>
    <w:pPr>
      <w:spacing w:lineRule="auto" w:line="240" w:before="100" w:after="100"/>
      <w:jc w:val="center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Pisma" w:customStyle="1">
    <w:name w:val="Pisma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TOC1">
    <w:name w:val="toc 1"/>
    <w:basedOn w:val="Normal"/>
    <w:next w:val="Normal"/>
    <w:autoRedefine/>
    <w:uiPriority w:val="39"/>
    <w:rsid w:val="009d490c"/>
    <w:pPr>
      <w:spacing w:lineRule="auto" w:line="240" w:before="120" w:after="120"/>
    </w:pPr>
    <w:rPr>
      <w:rFonts w:ascii="Times New Roman" w:hAnsi="Times New Roman" w:eastAsia="Times New Roman"/>
      <w:b/>
      <w:bCs/>
      <w:caps/>
      <w:sz w:val="20"/>
      <w:szCs w:val="20"/>
      <w:lang w:eastAsia="pl-PL"/>
    </w:rPr>
  </w:style>
  <w:style w:type="paragraph" w:styleId="TOC2">
    <w:name w:val="toc 2"/>
    <w:basedOn w:val="Normal"/>
    <w:next w:val="Normal"/>
    <w:autoRedefine/>
    <w:uiPriority w:val="39"/>
    <w:rsid w:val="009d490c"/>
    <w:pPr>
      <w:spacing w:lineRule="auto" w:line="240" w:before="0" w:after="0"/>
      <w:ind w:start="240"/>
    </w:pPr>
    <w:rPr>
      <w:rFonts w:ascii="Times New Roman" w:hAnsi="Times New Roman" w:eastAsia="Times New Roman"/>
      <w:smallCaps/>
      <w:sz w:val="20"/>
      <w:szCs w:val="20"/>
      <w:lang w:eastAsia="pl-PL"/>
    </w:rPr>
  </w:style>
  <w:style w:type="paragraph" w:styleId="TOC3">
    <w:name w:val="toc 3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start="480"/>
    </w:pPr>
    <w:rPr>
      <w:rFonts w:ascii="Times New Roman" w:hAnsi="Times New Roman" w:eastAsia="Times New Roman"/>
      <w:i/>
      <w:iCs/>
      <w:sz w:val="20"/>
      <w:szCs w:val="20"/>
      <w:lang w:eastAsia="pl-PL"/>
    </w:rPr>
  </w:style>
  <w:style w:type="paragraph" w:styleId="TOC4">
    <w:name w:val="toc 4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start="72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OC5">
    <w:name w:val="toc 5"/>
    <w:basedOn w:val="Normal"/>
    <w:next w:val="Normal"/>
    <w:autoRedefine/>
    <w:uiPriority w:val="39"/>
    <w:rsid w:val="009d490c"/>
    <w:pPr>
      <w:spacing w:lineRule="auto" w:line="240" w:before="0" w:after="0"/>
      <w:ind w:start="96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OC6">
    <w:name w:val="toc 6"/>
    <w:basedOn w:val="Normal"/>
    <w:next w:val="Normal"/>
    <w:autoRedefine/>
    <w:uiPriority w:val="39"/>
    <w:rsid w:val="009d490c"/>
    <w:pPr>
      <w:spacing w:lineRule="auto" w:line="240" w:before="0" w:after="0"/>
      <w:ind w:start="120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OC7">
    <w:name w:val="toc 7"/>
    <w:basedOn w:val="Normal"/>
    <w:next w:val="Normal"/>
    <w:autoRedefine/>
    <w:uiPriority w:val="39"/>
    <w:rsid w:val="009d490c"/>
    <w:pPr>
      <w:spacing w:lineRule="auto" w:line="240" w:before="0" w:after="0"/>
      <w:ind w:start="144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OC8">
    <w:name w:val="toc 8"/>
    <w:basedOn w:val="Normal"/>
    <w:next w:val="Normal"/>
    <w:autoRedefine/>
    <w:uiPriority w:val="39"/>
    <w:rsid w:val="009d490c"/>
    <w:pPr>
      <w:spacing w:lineRule="auto" w:line="240" w:before="0" w:after="0"/>
      <w:ind w:start="168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OC9">
    <w:name w:val="toc 9"/>
    <w:basedOn w:val="Normal"/>
    <w:next w:val="Normal"/>
    <w:autoRedefine/>
    <w:uiPriority w:val="39"/>
    <w:rsid w:val="009d490c"/>
    <w:pPr>
      <w:spacing w:lineRule="auto" w:line="240" w:before="0" w:after="0"/>
      <w:ind w:start="192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ytuowa1" w:customStyle="1">
    <w:name w:val="Tytułowa 1"/>
    <w:basedOn w:val="Title"/>
    <w:qFormat/>
    <w:rsid w:val="009d490c"/>
    <w:pPr>
      <w:spacing w:lineRule="auto" w:line="360" w:before="240" w:after="60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Bullet3">
    <w:name w:val="List Bullet 3"/>
    <w:basedOn w:val="Normal"/>
    <w:qFormat/>
    <w:rsid w:val="009d490c"/>
    <w:pPr>
      <w:spacing w:lineRule="auto" w:line="240" w:before="0" w:after="0"/>
      <w:ind w:hanging="283" w:start="566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4">
    <w:name w:val="List Bullet 4"/>
    <w:basedOn w:val="Normal"/>
    <w:qFormat/>
    <w:rsid w:val="009d490c"/>
    <w:pPr>
      <w:spacing w:lineRule="auto" w:line="240" w:before="0" w:after="0"/>
      <w:ind w:hanging="283" w:start="849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">
    <w:name w:val="List Bullet"/>
    <w:basedOn w:val="Normal"/>
    <w:qFormat/>
    <w:rsid w:val="009d490c"/>
    <w:pPr>
      <w:tabs>
        <w:tab w:val="clear" w:pos="708"/>
        <w:tab w:val="left" w:pos="360" w:leader="none"/>
      </w:tabs>
      <w:spacing w:lineRule="auto" w:line="240" w:before="0" w:after="0"/>
      <w:ind w:hanging="360" w:start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2">
    <w:name w:val="List Bullet 2"/>
    <w:basedOn w:val="Normal"/>
    <w:qFormat/>
    <w:rsid w:val="009d490c"/>
    <w:pPr>
      <w:tabs>
        <w:tab w:val="clear" w:pos="708"/>
        <w:tab w:val="left" w:pos="643" w:leader="none"/>
      </w:tabs>
      <w:spacing w:lineRule="auto" w:line="240" w:before="0" w:after="0"/>
      <w:ind w:hanging="360" w:start="64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30" w:customStyle="1">
    <w:name w:val="List Bullet 30"/>
    <w:basedOn w:val="Normal"/>
    <w:qFormat/>
    <w:rsid w:val="009d490c"/>
    <w:pPr>
      <w:tabs>
        <w:tab w:val="clear" w:pos="708"/>
        <w:tab w:val="left" w:pos="926" w:leader="none"/>
      </w:tabs>
      <w:spacing w:lineRule="auto" w:line="240" w:before="0" w:after="0"/>
      <w:ind w:hanging="360" w:start="926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Indent0" w:customStyle="1">
    <w:name w:val="Body Text Indent0"/>
    <w:basedOn w:val="BodyText"/>
    <w:link w:val="TekstpodstawowyzwciciemZnak"/>
    <w:qFormat/>
    <w:rsid w:val="009d490c"/>
    <w:pPr>
      <w:tabs>
        <w:tab w:val="clear" w:pos="900"/>
      </w:tabs>
      <w:spacing w:before="0" w:after="120"/>
      <w:ind w:firstLine="210"/>
      <w:jc w:val="start"/>
    </w:pPr>
    <w:rPr/>
  </w:style>
  <w:style w:type="paragraph" w:styleId="BodyTextFirstIndent2">
    <w:name w:val="Body Text First Indent 2"/>
    <w:basedOn w:val="BodyTextIndent"/>
    <w:link w:val="Tekstpodstawowyzwciciem2Znak"/>
    <w:qFormat/>
    <w:rsid w:val="009d490c"/>
    <w:pPr>
      <w:tabs>
        <w:tab w:val="clear" w:pos="180"/>
        <w:tab w:val="clear" w:pos="540"/>
      </w:tabs>
      <w:spacing w:lineRule="auto" w:line="240"/>
      <w:ind w:firstLine="210" w:start="283"/>
      <w:jc w:val="start"/>
    </w:pPr>
    <w:rPr>
      <w:rFonts w:ascii="Times New Roman" w:hAnsi="Times New Roman" w:cs="Times New Roman"/>
      <w:sz w:val="24"/>
      <w:szCs w:val="24"/>
    </w:rPr>
  </w:style>
  <w:style w:type="paragraph" w:styleId="xl151" w:customStyle="1">
    <w:name w:val="xl151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Times New Roman"/>
      <w:b/>
      <w:bCs/>
      <w:sz w:val="20"/>
      <w:szCs w:val="24"/>
      <w:lang w:eastAsia="pl-PL"/>
    </w:rPr>
  </w:style>
  <w:style w:type="paragraph" w:styleId="Tekstuser" w:customStyle="1">
    <w:name w:val="Tekst (user)"/>
    <w:basedOn w:val="Normal"/>
    <w:qFormat/>
    <w:rsid w:val="009d490c"/>
    <w:pPr>
      <w:spacing w:lineRule="auto" w:line="240" w:before="0" w:after="240"/>
      <w:ind w:firstLine="144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ust" w:customStyle="1">
    <w:name w:val="ust"/>
    <w:basedOn w:val="Normal"/>
    <w:qFormat/>
    <w:rsid w:val="009d490c"/>
    <w:pPr>
      <w:spacing w:lineRule="auto" w:line="240" w:before="60" w:after="60"/>
      <w:ind w:hanging="284" w:start="426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kt" w:customStyle="1">
    <w:name w:val="pkt"/>
    <w:basedOn w:val="Normal"/>
    <w:qFormat/>
    <w:rsid w:val="009d490c"/>
    <w:pPr>
      <w:spacing w:lineRule="auto" w:line="240" w:before="60" w:after="60"/>
      <w:ind w:hanging="295" w:start="851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tekst" w:customStyle="1">
    <w:name w:val="tekst"/>
    <w:basedOn w:val="Normal"/>
    <w:qFormat/>
    <w:rsid w:val="009d490c"/>
    <w:pPr>
      <w:suppressLineNumbers/>
      <w:spacing w:lineRule="auto" w:line="240" w:before="60" w:after="6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treci21" w:customStyle="1">
    <w:name w:val="Tekst treści (2)"/>
    <w:basedOn w:val="Normal"/>
    <w:link w:val="Teksttreci2"/>
    <w:qFormat/>
    <w:rsid w:val="009d490c"/>
    <w:pPr>
      <w:widowControl w:val="false"/>
      <w:shd w:val="clear" w:color="auto" w:fill="FFFFFF"/>
      <w:spacing w:lineRule="exact" w:line="624" w:before="0" w:after="0"/>
      <w:jc w:val="center"/>
    </w:pPr>
    <w:rPr>
      <w:b/>
      <w:bCs/>
      <w:lang w:eastAsia="pl-PL"/>
    </w:rPr>
  </w:style>
  <w:style w:type="paragraph" w:styleId="Revision">
    <w:name w:val="Revision"/>
    <w:uiPriority w:val="99"/>
    <w:semiHidden/>
    <w:qFormat/>
    <w:rsid w:val="009d490c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ZnakZnak" w:customStyle="1">
    <w:name w:val="Znak Znak"/>
    <w:basedOn w:val="Normal"/>
    <w:qFormat/>
    <w:rsid w:val="009d490c"/>
    <w:pPr>
      <w:spacing w:lineRule="auto" w:line="360" w:before="0" w:after="0"/>
      <w:jc w:val="both"/>
    </w:pPr>
    <w:rPr>
      <w:rFonts w:ascii="Verdana" w:hAnsi="Verdana" w:eastAsia="Times New Roman"/>
      <w:sz w:val="20"/>
      <w:szCs w:val="20"/>
      <w:lang w:eastAsia="pl-PL"/>
    </w:rPr>
  </w:style>
  <w:style w:type="paragraph" w:styleId="ListParagraph">
    <w:name w:val="List Paragraph"/>
    <w:basedOn w:val="Normal"/>
    <w:qFormat/>
    <w:rsid w:val="009d490c"/>
    <w:pPr>
      <w:spacing w:lineRule="auto" w:line="240" w:before="0" w:after="0"/>
      <w:ind w:start="708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M1" w:customStyle="1">
    <w:name w:val="CM1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CM3" w:customStyle="1">
    <w:name w:val="CM3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Default" w:customStyle="1">
    <w:name w:val="Default"/>
    <w:qFormat/>
    <w:rsid w:val="00900013"/>
    <w:pPr>
      <w:widowControl/>
      <w:suppressAutoHyphens w:val="true"/>
      <w:bidi w:val="0"/>
      <w:spacing w:before="0" w:after="0"/>
      <w:jc w:val="start"/>
    </w:pPr>
    <w:rPr>
      <w:rFonts w:ascii="Arial" w:hAnsi="Arial" w:cs="Arial" w:eastAsia="Calibri"/>
      <w:color w:val="000000"/>
      <w:kern w:val="0"/>
      <w:sz w:val="24"/>
      <w:szCs w:val="24"/>
      <w:lang w:val="pl-PL" w:eastAsia="pl-PL" w:bidi="ar-SA"/>
    </w:rPr>
  </w:style>
  <w:style w:type="paragraph" w:styleId="CMSHeadL7" w:customStyle="1">
    <w:name w:val="CMS Head L7"/>
    <w:basedOn w:val="Normal"/>
    <w:qFormat/>
    <w:rsid w:val="00cd1d43"/>
    <w:pPr>
      <w:spacing w:lineRule="auto" w:line="240" w:before="0" w:after="240"/>
      <w:outlineLvl w:val="6"/>
    </w:pPr>
    <w:rPr>
      <w:rFonts w:ascii="Times New Roman" w:hAnsi="Times New Roman" w:eastAsia="Times New Roman"/>
      <w:szCs w:val="24"/>
      <w:lang w:val="en-GB"/>
    </w:rPr>
  </w:style>
  <w:style w:type="paragraph" w:styleId="western" w:customStyle="1">
    <w:name w:val="western"/>
    <w:basedOn w:val="Normal"/>
    <w:qFormat/>
    <w:rsid w:val="00fd52bd"/>
    <w:pPr>
      <w:spacing w:lineRule="auto" w:line="360" w:beforeAutospacing="1" w:after="0"/>
    </w:pPr>
    <w:rPr>
      <w:rFonts w:ascii="Times New Roman" w:hAnsi="Times New Roman" w:eastAsia="Times New Roman"/>
      <w:sz w:val="28"/>
      <w:szCs w:val="28"/>
      <w:lang w:val="ru-RU" w:eastAsia="ru-RU"/>
    </w:rPr>
  </w:style>
  <w:style w:type="paragraph" w:styleId="Akapitbezwcicia" w:customStyle="1">
    <w:name w:val="Akapit bez wcięcia"/>
    <w:basedOn w:val="Normal"/>
    <w:uiPriority w:val="99"/>
    <w:qFormat/>
    <w:rsid w:val="00fd52bd"/>
    <w:pPr>
      <w:spacing w:lineRule="atLeast" w:line="380" w:before="0" w:after="0"/>
      <w:jc w:val="both"/>
    </w:pPr>
    <w:rPr>
      <w:rFonts w:ascii="Georgia" w:hAnsi="Georgia" w:eastAsia="Times New Roman"/>
      <w:sz w:val="26"/>
      <w:szCs w:val="28"/>
      <w:lang w:eastAsia="pl-PL"/>
    </w:rPr>
  </w:style>
  <w:style w:type="paragraph" w:styleId="Zawartotabeliuser" w:customStyle="1">
    <w:name w:val="Zawartość tabeli (user)"/>
    <w:basedOn w:val="Normal"/>
    <w:qFormat/>
    <w:pPr>
      <w:widowControl w:val="false"/>
      <w:suppressLineNumbers/>
    </w:pPr>
    <w:rPr/>
  </w:style>
  <w:style w:type="paragraph" w:styleId="Nagwektabeliuser" w:customStyle="1">
    <w:name w:val="Nagłówek tabeli (user)"/>
    <w:basedOn w:val="Zawartotabeliuser"/>
    <w:qFormat/>
    <w:pPr>
      <w:jc w:val="center"/>
    </w:pPr>
    <w:rPr>
      <w:b/>
      <w:bCs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d49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<Relationship Id="rId13" Type="http://schemas.openxmlformats.org/officeDocument/2006/relationships/customXml" Target="../customXml/item2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 2013–2022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B60D03B-70E1-4CBD-9748-E241DC6DD8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Application>LibreOffice/25.8.4.2$Windows_X86_64 LibreOffice_project/290daaa01b999472f0c7a3890eb6a550fd74c6df</Application>
  <AppVersion>15.0000</AppVersion>
  <Pages>5</Pages>
  <Words>1150</Words>
  <Characters>8465</Characters>
  <CharactersWithSpaces>9519</CharactersWithSpaces>
  <Paragraphs>168</Paragraphs>
  <Company>MRR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2026-02-16T20:02:00Z</dcterms:created>
  <dc:creator>Igor Kamienski</dc:creator>
  <dc:description/>
  <dc:language>pl-PL</dc:language>
  <cp:lastModifiedBy/>
  <cp:lastPrinted>2023-02-11T13:06:00Z</cp:lastPrinted>
  <dcterms:modified xsi:type="dcterms:W3CDTF">2026-03-11T16:52:30Z</dcterms:modified>
  <cp:revision>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