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15" w:rsidRPr="00075C15" w:rsidRDefault="00075C15" w:rsidP="00075C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75C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Petycja 1/2019 z dnia 5.11.2019 r.</w:t>
      </w:r>
    </w:p>
    <w:p w:rsidR="00075C15" w:rsidRPr="00075C15" w:rsidRDefault="00075C15" w:rsidP="00075C15">
      <w:pPr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Petycja nr 1/2019 z dnia 5.11.2019r.</w:t>
      </w:r>
    </w:p>
    <w:p w:rsidR="00075C15" w:rsidRPr="00075C15" w:rsidRDefault="00075C15" w:rsidP="00075C15">
      <w:pPr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Od: Fundacja Rozwoju Obrotu Bezgotówkowego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ul. Kruczkowskiego 4b lok. 13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00-412 Warszawa</w:t>
      </w:r>
    </w:p>
    <w:p w:rsidR="00075C15" w:rsidRPr="00075C15" w:rsidRDefault="00075C15" w:rsidP="00075C15">
      <w:pPr>
        <w:spacing w:after="15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75C15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Wniosek w trybie ustawy o dostępie do informacji publicznej</w:t>
      </w:r>
      <w:r w:rsidRPr="00075C15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br/>
        <w:t>i odrębna Petycja - w jednym piśmie – na mocy art. 61 i 63 Konstytucji RP</w:t>
      </w:r>
    </w:p>
    <w:p w:rsidR="00075C15" w:rsidRPr="00075C15" w:rsidRDefault="00075C15" w:rsidP="00075C15">
      <w:pPr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Preambuła Wniosku: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 rozwój. Ponadto środki pieniężne trzymane w formie gotówkowej nie procentują, realnie tracąc na wartości ze względu na inflację.  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Natomiast płatności bezgotówkowe to szereg korzyści w funkcjonowaniu instytucji administracji publicznej. Ułatwiają proces składania wniosków i zapytań od obywateli oraz procedurę poboru opłat skarbowych i administracyjnych. Dlatego warto promować obrót bezgotówkowy, jako korzystny zarówno dla obywateli, jak i instytucji samorządowych. Wprowadzenie płatności bezgotówkowych wpływa na nowoczesny wizerunek instytucji publicznych. Mieszkańcy na co dzień płacący kartą chcą mieć taką możliwość również w urzędach i innych jednostkach administracji centralnej i samorządowej.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Niektóre instytucje - działając w uzasadnionym interesie publicznym - pro </w:t>
      </w:r>
      <w:proofErr w:type="spellStart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publico</w:t>
      </w:r>
      <w:proofErr w:type="spellEnd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bono - wychodzą naprzeciw tym potrzebom - proponują bezpłatne rozwiązania - pozwalające na wdrożenie </w:t>
      </w:r>
      <w:proofErr w:type="spellStart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bezkosztowych</w:t>
      </w:r>
      <w:proofErr w:type="spellEnd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rozwiązań umożliwiających akceptację płatności bezgotówkowych.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Dobrym przykładem - jest Fundacja Polska Bezgotówkowa - 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Biorąc pod uwagę cytowane powyżej koszty obrotu gotówką rozważenia wymaga możliwość podjęcia działań  w celu zmniejszenia kosztów podatników w tym obszarze.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 skali makro - sukcesy związane z uszczelnieniem systemu podatkowego od 3 lat - są olbrzymie – w skali mikro na poziomie samych jednostek samorządu terytorialnego pozostaje jeszcze wiele do zrobienia.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Biorąc pod uwagę powyższe: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1) Na mocy art. 61 Konstytucji RP, w trybie art. 6 ust. 1 pkt. 1 lit c Ustawy z dnia 6 września o dostępie do informacji publicznej (Dz.U.2016.1764 </w:t>
      </w:r>
      <w:proofErr w:type="spellStart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t.j</w:t>
      </w:r>
      <w:proofErr w:type="spellEnd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z 2016.10.26) wnosimy o udzielenie informacji publicznej w przedmiocie  - Czy Jednostka (Adresat wniosku)  - na dzień złożenia niniejszego wniosku - akceptuje w relacjach z Interesantami/Podatnikami - płatności bezgotówkowe? (za pomocą terminali do obrotu bezgotówkowego z wykorzystaniem kart płatniczych i innych instrumentów płatniczych)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Pisząc o płatnościach bezgotówkowych - wnioskodawca ma na myśli - możliwość płatności przez Interesanta/Podatnika - kartą na miejscu, a nie bezgotówkowe płatności przelewowe dokonywane za pomocą rachunków bankowych.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2) Jeśli odpowiedź na powyższe pytanie jest negatywna - na mocy art. 6 ust. 1 pkt. 1 lit a (informacja o zamierzeniach działań władzy ustawodawczej oraz wykonawczej) Ustawy o dostępie do informacji publicznej - wnosimy o udzielenie informacji publicznej w przedmiocie – czy i kiedy planowane jest wdrożenie tego typu ułatwień w dokonywaniu płatności przez Interesantów/Podatników? (w tym przypadku prosimy o podanie przybliżonej daty wprowadzenia wzmiankowanych ułatwień)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3) Jeżeli odpowiedź na powyższe pytanie z pkt 1) jest negatywna - wnosimy o udzielnie informacji publicznej w przedmiocie stanu faktycznego związanego z uwarunkowaniami - z powodu których do tej pory - ułatwienie dla Interesantów/Podatników w zakresie akceptacji płatności w formie bezgotówkowej nie zostało wprowadzone (prosimy o krótki opis największych istniejących przeszkód 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w tym zakresie)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4) W trybie wyżej wzmiankowanych przepisów - jeśli odpowiedź na powyższe pytanie z pkt 1) jest twierdząca - wnosimy o udzielenie informacji publicznej poprzez wskazanie sposobu realizacji akceptacji płatności bezgotówkowych tj. liczby terminali płatniczych funkcjonujących w urzędzie jednostki - na dzień złożenia przedmiotowego wniosku.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5) 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pln</w:t>
      </w:r>
      <w:proofErr w:type="spellEnd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)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6) Na mocy wyżej powołanych dyspozycji prawa wnosimy o udzielenie informacji publicznej w przedmiocie imienia i nazwiska oraz danych kontaktowych Pracownika Jednostki (adresu e-mail oraz numeru telefonu) który w zakresie powierzonych kompetencji wykonuje zadania związane z obsługą funkcjonowania Jednostki w związku z wyżej powołaną problematyką. 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7) Na mocy wyżej wzmiankowanych przepisów – wnosimy o podanie przypisanego podmiotowi numeru NIP za pośrednictwem którego podmiot dokonuje rozliczeń z podatku dochodowego lub składek na ubezpieczenie społeczne oraz numeru NIP za pomocą którego podmiot dokonuje rozliczeń z podatku od towarów i usług.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II) Petycja Odrębna: - procedowana w trybie Ustawy o petycjach (Dz.U.2018.870 </w:t>
      </w:r>
      <w:proofErr w:type="spellStart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t.j</w:t>
      </w:r>
      <w:proofErr w:type="spellEnd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i</w:t>
      </w:r>
      <w:proofErr w:type="spellEnd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odrębną petycję oznaczoną II  - vide -  J. Borkowski (w:) B. Adamiak, J. Borkowski, Kodeks postępowania…, s. 668; por. także art. 12 ust. 1 komentowanej ustawy - dostępne w sieci Internet. 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Dla odseparowania od wniosku – petycji  - postulaty związane z petycją – numeruje się  nowymi oznaczeniami 1P, 2P, etc.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Jednostki o próbę dokonania analizy - możliwości wdrożenia w Jednostce procedur związanych z pełnym zabezpieczeniem potrzeb Interesantów - dot. płatności bezgotówkowych - wg. powyżej zawartego szerokiego opisu.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2P) Na bazie dokonanej analizy wnosimy o krótkie, kilkuzdaniowe podsumowanie w odpowiedzi na niniejszą petycję - mocnych i słabych stron ewentualnego wdrożenia procedur pełnego zaspokojenia żądań Interesantów - pod kątem płatności bezgotówkowych w Jednostce.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Oczywiście w odniesieniu do obecnie panującego w Jednostce stanu faktycznego. 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Aby zachować pełną jawność i transparentność działań wyrażamy zgodę na opublikowanie treści petycji wraz z danymi podmiotu składającego petycję na stronie internetowej podmiotu rozpatrującego petycję lub urzędu go obsługującego (Adresata).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  próba optymalizacji tego obszaru wydaje się szczególnie istotna z punktu widzenia Interesu Społecznego.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Aby zachować pełną jawność i transparentność działania – przewidujemy publikację wyników wnioskowania oraz wybranych odpowiedzi – w naszym portalu www.frob.pl 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Dane dotyczące sposobu odpowiedzi: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Wnosimy o zwrotne potwierdzenie otrzymania niniejszego wniosku - w trybie odnośnych przepisów - na adres e-mail poczta@frob.pl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Wnosimy o to, aby odpowiedź w  przedmiocie powyższych pytań złożonych na mocy art. 61 i 63 Konstytucji RP w związku z art.  241 KPA, została udzielona - zwrotnie na adres e-mail poczta@frob.pl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Wnosimy o niewykonywanie telefonów do wnioskodawcy - stosownie do art. 14 §1 KPA  oraz przesyłanie odpowiedzi - jedynie w formie elektronicznej (bez użycia poczty konwencjonalnej)  pod podany wyżej adres: poczta@frob.pl    - przypominamy, że zarówno Władza Ustawodawca, jak i Wykonawcza szczególną rolę przywiązuje w ostatnim czasie do komunikacji elektronicznej z Interesantami.   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Wniosek został sygnowany kwalifikowanym podpisem elektronicznym - stosownie do wytycznych Ustawy z dnia 5 września 2016 r. o usługach zaufania oraz identyfikacji elektronicznej (Dz.U.2016.1579 dnia 2016.09.29)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Dodatkowe informacje: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Stosownie do art. 4 ust. 2 pkt. 1 Ustawy o petycjach (Dz.U.2018.870 </w:t>
      </w:r>
      <w:proofErr w:type="spellStart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t.j</w:t>
      </w:r>
      <w:proofErr w:type="spellEnd"/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z dnia 2018.05.10) -  osobą reprezentująca Podmiot wnoszący petycję - jest Prezes Zarządu Robert Łaniewski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Stosownie do art. 4 ust. 2 pkt. 5 ww. Ustawy - petycja niniejsza została złożona za pomocą środków komunikacji elektronicznej - a wskazanym zwrotnym adresem poczty elektronicznej jest: poczta@frob.pl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Adresatem Petycji - jest Organ ujawniony w komparycji - jednoznacznie identyfikowalny za pomocą uzyskanego z Biuletynu Informacji Publicznej Urzędu - adresu e-mail!</w:t>
      </w:r>
    </w:p>
    <w:p w:rsidR="00075C15" w:rsidRPr="00075C15" w:rsidRDefault="00075C15" w:rsidP="00075C15">
      <w:pPr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 poważaniem,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Robert Łaniewski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Prezes Zarządu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Fundacja Rozwoju Obrotu Bezgotówkowego</w:t>
      </w:r>
      <w:r w:rsidRPr="00075C15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www.frob.p</w:t>
      </w:r>
      <w:r w:rsidR="00E8660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l</w:t>
      </w:r>
      <w:bookmarkStart w:id="0" w:name="_GoBack"/>
      <w:bookmarkEnd w:id="0"/>
    </w:p>
    <w:p w:rsidR="00075C15" w:rsidRPr="00075C15" w:rsidRDefault="00075C15" w:rsidP="00075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C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2631" w:rsidRDefault="00102631"/>
    <w:sectPr w:rsidR="0010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15"/>
    <w:rsid w:val="00075C15"/>
    <w:rsid w:val="00102631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A8AE"/>
  <w15:chartTrackingRefBased/>
  <w15:docId w15:val="{249D6BC2-3474-481D-B7D0-FB502330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2019-11-19T09:07:00Z</dcterms:created>
  <dcterms:modified xsi:type="dcterms:W3CDTF">2019-11-19T09:17:00Z</dcterms:modified>
</cp:coreProperties>
</file>