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F95" w:rsidRPr="00D408A6" w:rsidRDefault="00CD485B" w:rsidP="00D408A6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Załącznik nr </w:t>
      </w:r>
      <w:r w:rsidR="001C5A7B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do S</w:t>
      </w:r>
      <w:r w:rsidR="00573F95" w:rsidRPr="00D408A6">
        <w:rPr>
          <w:rFonts w:ascii="Times New Roman" w:hAnsi="Times New Roman" w:cs="Times New Roman"/>
          <w:b/>
        </w:rPr>
        <w:t>WZ – Opis przedmiotu zamówienia</w:t>
      </w:r>
    </w:p>
    <w:p w:rsidR="00573F95" w:rsidRPr="00D408A6" w:rsidRDefault="00573F95" w:rsidP="00D408A6">
      <w:pPr>
        <w:spacing w:after="0" w:line="276" w:lineRule="auto"/>
        <w:jc w:val="right"/>
        <w:rPr>
          <w:rFonts w:ascii="Times New Roman" w:hAnsi="Times New Roman" w:cs="Times New Roman"/>
        </w:rPr>
      </w:pPr>
    </w:p>
    <w:p w:rsidR="00573F95" w:rsidRPr="00D408A6" w:rsidRDefault="00573F95" w:rsidP="00D408A6">
      <w:pPr>
        <w:spacing w:after="0" w:line="276" w:lineRule="auto"/>
        <w:jc w:val="right"/>
        <w:rPr>
          <w:rFonts w:ascii="Times New Roman" w:hAnsi="Times New Roman" w:cs="Times New Roman"/>
        </w:rPr>
      </w:pPr>
    </w:p>
    <w:p w:rsidR="00573F95" w:rsidRPr="00D408A6" w:rsidRDefault="00573F95" w:rsidP="00D408A6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408A6">
        <w:rPr>
          <w:rFonts w:ascii="Times New Roman" w:hAnsi="Times New Roman" w:cs="Times New Roman"/>
          <w:b/>
          <w:sz w:val="28"/>
        </w:rPr>
        <w:t>OPIS PRZEDMIOTU ZAMÓWIENIA</w:t>
      </w:r>
    </w:p>
    <w:p w:rsidR="00573F95" w:rsidRPr="00D408A6" w:rsidRDefault="00573F95" w:rsidP="00D408A6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573F95" w:rsidRPr="00D408A6" w:rsidRDefault="00573F95" w:rsidP="00D408A6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573F95" w:rsidRPr="00D408A6" w:rsidRDefault="00573F95" w:rsidP="00D408A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408A6">
        <w:rPr>
          <w:rFonts w:ascii="Times New Roman" w:hAnsi="Times New Roman" w:cs="Times New Roman"/>
        </w:rPr>
        <w:t xml:space="preserve">W ramach przedmiotu niniejszego zamówienia Wykonawca zobowiązany będzie dostarczyć </w:t>
      </w:r>
      <w:r w:rsidR="00BB652B" w:rsidRPr="00D408A6">
        <w:rPr>
          <w:rFonts w:ascii="Times New Roman" w:hAnsi="Times New Roman" w:cs="Times New Roman"/>
        </w:rPr>
        <w:t xml:space="preserve">i zamontować </w:t>
      </w:r>
      <w:r w:rsidRPr="00D408A6">
        <w:rPr>
          <w:rFonts w:ascii="Times New Roman" w:hAnsi="Times New Roman" w:cs="Times New Roman"/>
        </w:rPr>
        <w:t xml:space="preserve">sprzęt </w:t>
      </w:r>
      <w:r w:rsidR="00BB652B" w:rsidRPr="00D408A6">
        <w:rPr>
          <w:rFonts w:ascii="Times New Roman" w:hAnsi="Times New Roman" w:cs="Times New Roman"/>
        </w:rPr>
        <w:t>IT dla Zespołu Szkół Technicznych i Leśnych, Zespołu Szkół Samochodowych w Żywcu oraz Zespołu Szkół Budowlano-Drzewnych im. Armii Krajowej w Żywcu, w ramach projektu pn.: „</w:t>
      </w:r>
      <w:r w:rsidR="00BB652B" w:rsidRPr="00D408A6">
        <w:rPr>
          <w:rFonts w:ascii="Times New Roman" w:hAnsi="Times New Roman" w:cs="Times New Roman"/>
          <w:i/>
        </w:rPr>
        <w:t>Czas na zawodowców z Powiatu Żywieckiego</w:t>
      </w:r>
      <w:r w:rsidR="00BB652B" w:rsidRPr="00D408A6">
        <w:rPr>
          <w:rFonts w:ascii="Times New Roman" w:hAnsi="Times New Roman" w:cs="Times New Roman"/>
        </w:rPr>
        <w:t>”</w:t>
      </w:r>
      <w:r w:rsidRPr="00D408A6">
        <w:rPr>
          <w:rFonts w:ascii="Times New Roman" w:hAnsi="Times New Roman" w:cs="Times New Roman"/>
        </w:rPr>
        <w:t>, w następujących ilościach i o następujących parametrach:</w:t>
      </w:r>
    </w:p>
    <w:p w:rsidR="00BB652B" w:rsidRPr="00D408A6" w:rsidRDefault="00BB652B" w:rsidP="00D408A6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BB652B" w:rsidRPr="00D408A6" w:rsidRDefault="00EF4F15" w:rsidP="00D408A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D408A6">
        <w:rPr>
          <w:rFonts w:ascii="Times New Roman" w:hAnsi="Times New Roman" w:cs="Times New Roman"/>
          <w:b/>
          <w:sz w:val="24"/>
          <w:u w:val="single"/>
        </w:rPr>
        <w:t>Dla części zamówienia nr 1 – „</w:t>
      </w:r>
      <w:r w:rsidRPr="00D408A6">
        <w:rPr>
          <w:rFonts w:ascii="Times New Roman" w:hAnsi="Times New Roman" w:cs="Times New Roman"/>
          <w:b/>
          <w:i/>
          <w:sz w:val="24"/>
          <w:u w:val="single"/>
        </w:rPr>
        <w:t xml:space="preserve">Dostawa sprzętu IT dla </w:t>
      </w:r>
      <w:proofErr w:type="spellStart"/>
      <w:r w:rsidRPr="00D408A6">
        <w:rPr>
          <w:rFonts w:ascii="Times New Roman" w:hAnsi="Times New Roman" w:cs="Times New Roman"/>
          <w:b/>
          <w:i/>
          <w:sz w:val="24"/>
          <w:u w:val="single"/>
        </w:rPr>
        <w:t>ZSTiL</w:t>
      </w:r>
      <w:proofErr w:type="spellEnd"/>
      <w:r w:rsidRPr="00D408A6">
        <w:rPr>
          <w:rFonts w:ascii="Times New Roman" w:hAnsi="Times New Roman" w:cs="Times New Roman"/>
          <w:b/>
          <w:sz w:val="24"/>
          <w:u w:val="single"/>
        </w:rPr>
        <w:t>”:</w:t>
      </w:r>
    </w:p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Tablica </w:t>
            </w:r>
            <w:r w:rsidR="00A54085" w:rsidRPr="00D408A6">
              <w:rPr>
                <w:rFonts w:ascii="Times New Roman" w:eastAsia="Calibri" w:hAnsi="Times New Roman" w:cs="Times New Roman"/>
                <w:b/>
              </w:rPr>
              <w:t>interaktywna</w:t>
            </w:r>
            <w:r w:rsidRPr="00D408A6">
              <w:rPr>
                <w:rFonts w:ascii="Times New Roman" w:eastAsia="Calibri" w:hAnsi="Times New Roman" w:cs="Times New Roman"/>
                <w:b/>
              </w:rPr>
              <w:t xml:space="preserve"> w zestawie z projektorem krótkoogniskowym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wymagane minimalne parametry techniczne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Przekątna powierzchni dotykowej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min. 79”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Przekątna tablicy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max. 83”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Technologia dotyku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Podczerwień, min. 10 punktów dotyku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Rodzaj powierzchni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matowa,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suchościeralna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(do pisania pisakami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suchościeralnymi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magnetyczna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Sposób obsługi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pióro bez elementów elektronicznych</w:t>
            </w:r>
            <w:r w:rsidR="00847BC7">
              <w:rPr>
                <w:rFonts w:ascii="Times New Roman" w:eastAsia="Calibri" w:hAnsi="Times New Roman" w:cs="Times New Roman"/>
              </w:rPr>
              <w:t xml:space="preserve"> / palec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Dokładność odczytu dotyku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min. 1 mm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 rzeczywista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8A6">
              <w:rPr>
                <w:rFonts w:ascii="Times New Roman" w:eastAsia="Calibri" w:hAnsi="Times New Roman" w:cs="Times New Roman"/>
                <w:color w:val="000000"/>
              </w:rPr>
              <w:t>32767 x 32767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Prędkość kursora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min. 120 cali / sekundę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Komunikacja i zasilanie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Materiał obudowy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aluminium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Waga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max. 20 kg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Funkcje tablicy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Trwale zintegrowany z powierzchnią tablicy pasek skrótów lub paski skrótów umożliwiające co najmniej przełączanie stron w oprogramowaniu, wstawianie nowej strony, zmiana grubości pisaków, zapisywanie pracy, cofanie ruchu, oraz przełączanie między trybami. Półka na pisaki, która automatycznie zmienia kolor zakreślanych linii w zależności od tego który z pisaków jest podniesiony lub uruchamia funkcję gumki jeśli podniesiony jest obiekt odpowiadający za wymazywanie.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Akcesoria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 pisaki (czerwony, czarny, niebieski), przedmiot odpowiedzialny za aktywowanie funkcji gumki w oprogramowaniu, wskaźnik teleskopowy, inteligentna półka na pisaki obsługująca co najmniej 3 kolory pisaka oraz gumkę, kabel USB min. 6 metrów, uchwyty do montażu na ścianie, oprogramowanie w języku polskim, instrukcja obsługi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Gwarancja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</w:rPr>
              <w:t>Min. 5-cio letnia na tablicę, min. 12 miesięcy na powierzchnię. Gwarancja producenta tablicy interaktywnej realizowana przez certyfikowany serwis w Polsce.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Właściwości oprogramowania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Ogólne cechy oprogramowania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u w:val="single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Oprogramowanie dostarczane przez producenta tablicy interaktywnej</w:t>
            </w:r>
          </w:p>
          <w:p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u w:val="single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Oprogramowanie w polskiej wersji językowej</w:t>
            </w:r>
          </w:p>
          <w:p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Licencja dla szkoły</w:t>
            </w:r>
            <w:r w:rsidRPr="00D408A6">
              <w:rPr>
                <w:rFonts w:ascii="Times New Roman" w:eastAsia="Calibri" w:hAnsi="Times New Roman" w:cs="Times New Roman"/>
              </w:rPr>
              <w:t xml:space="preserve"> – możliwość zainstalowania oprogramowania na dowolnej liczbie komputerów będących w posiadaniu szkoły</w:t>
            </w:r>
          </w:p>
          <w:p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System operacyjny</w:t>
            </w:r>
            <w:r w:rsidRPr="00D408A6">
              <w:rPr>
                <w:rFonts w:ascii="Times New Roman" w:eastAsia="Calibri" w:hAnsi="Times New Roman" w:cs="Times New Roman"/>
              </w:rPr>
              <w:t xml:space="preserve"> – Windows 7, 8, 8.1, 10</w:t>
            </w:r>
          </w:p>
          <w:p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Oprogramowanie musi współpracować z paskami skrótów i półką interaktywną tablicy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Narzędzia ułatwiające prowadzenie zajęć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Wirtualne pisaki – możliwość nanoszenia notatek za pomocą cyfrowego atramentu, możliwość wyboru pomiędzy długopisem,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podkreślaczem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, długopisem teksturowym i długopisem laserowym. Możliwość płynnej zmiany grubości pisaka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tworzenia prostych wykresów kołowych i histogramów, nadawania nazw poszczególnym wartościom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wyboru koloru pisaka w modelu RGB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Funkcje koncentrujące uwagę słuchaczy na istotnym fragmencie – reflektor z możliwością edycji kształtu, kurtyna która umożliwia zakrycie ekranu i przesuwanie go wg zdefiniowanego kierunku w pionie lub poziomie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Inteligentny długopis – rozpoznający odręcznie naszkicowane figury geometryczne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Rozpoznawanie pisma odręcznego – Funkcja rozpoznawania pisma odręcznego łącznie z rozpoznawaniem polskich znaków i jego konwersja na tekst komputerowy. 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Funkcja „chwytania obrazu” – przesuwanie całej zawartości ekranu dostępnej za pomocą dedykowanej funkcji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Import plików multimedialnych – możliwość zaimportowania do prezentacji plików graficznych oraz filmów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wstawiania tabel z możliwością wyboru wielkości tabeli przy wstawianiu (wyboru ilości kolumn i wierszy), wypełniania komórek kolorem i tekstem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podziału powierzchni rysowania na dwie części, na których można pisać różnymi kolorami lub gdzie każda część jest oddzielną stroną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Edycja narysowanych obiektów. Możliwość zmiany grubości i koloru już narysowanych obiektów, blokowania obiektów, porządkowania kolejności (warstw) obiektów, tworzenie pionowych i poziomych odbić, dodawanie do każdego obiektu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hiperłącza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do strony internetowej lub pliku na komputerze.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Przedmiotowe narzędzia edukacyjne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Wbudowana baza figur geometrycznych – pozwala na łatwe wstawienie figur oraz brył geometrycznych do prezentacji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Interaktywne narzędzia do geometrii – linijka, ekierka, kątomierz, cyrkiel umożliwiający zakreślenie pełnego koła oraz jego wycinka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Baza wewnętrzna dodatkowych narzędzi do nauki matematyki i fizyki</w:t>
            </w:r>
          </w:p>
          <w:p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Wewnętrzna baza obrazków pomagających w edukacji oraz możliwość dodawania własnych plików z komputera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Narzędzia edycyjne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numPr>
                <w:ilvl w:val="0"/>
                <w:numId w:val="4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Klonowanie obiektów graficznych – możliwość klonowania obiektów bez konieczności uruchamiania funkcji kopiuj/wklej</w:t>
            </w:r>
          </w:p>
          <w:p w:rsidR="007233ED" w:rsidRPr="00D408A6" w:rsidRDefault="007233ED" w:rsidP="00D408A6">
            <w:pPr>
              <w:numPr>
                <w:ilvl w:val="0"/>
                <w:numId w:val="4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Wypełnianie i edycja obiektów – możliwość wypełnienia kolorem obiektów narysowanych za pomocą pisaków w oprogramowaniu</w:t>
            </w:r>
          </w:p>
          <w:p w:rsidR="007233ED" w:rsidRPr="00D408A6" w:rsidRDefault="007233ED" w:rsidP="00D408A6">
            <w:pPr>
              <w:numPr>
                <w:ilvl w:val="0"/>
                <w:numId w:val="4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Eksport stron z oprogramowania – możliwość zapisania materiału w formacie zgodnym z oprogramowaniem tablicy oraz możliwość wyeksportowania notatek do formatu PDF, oraz jako obraz do formatu BMP, PNG oraz JPEG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Projektor krótkoogniskowy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Jasność źródła światła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3500 lm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Technologia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3LCD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 projektora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Ultrakrótkoogniskowy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(UST)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1024 x 768 (XGA)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Żywotność źródła światła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5000 h (tryb normalny) / 10000 h (tryb oszczędny)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Współczynnik odległości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0.32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Kontrast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14000:1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Poziom szumu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Maksymalnie 35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(Tryb normalny) / 28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(Tryb ekonomiczny)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Moc/źródło światła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250 W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Zużycie energii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354 W (tryb normalny) / 309 W (tryb ECO) / 0.37 W (Stand-by)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Przekątna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55" - 93"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Szerokość obrazu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1.14 - 1.87 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Odległość od ekranu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0.357 - 0.601 (do lustra) 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Odległość od ekranu dla obrazu 80"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0.516 (do lustra) 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Wejścia wideo parametry minimalne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Component (przez opcjonalną przejściówkę)</w:t>
            </w:r>
          </w:p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Composite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, 2 x HDMI, MHL / HDMI, 2 x VGA (D-Sub15)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Wyjścia video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VGA (D-Sub15)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Wejścia audio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Mikrofon (mini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mm)</w:t>
            </w:r>
          </w:p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3 x 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Wyjścia audio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Porty komunikacyjne parametry minimalne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RJ-45</w:t>
            </w:r>
          </w:p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RS232, USB (A), USB (b)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Wbudowany głośnik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16 W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Wyposażenie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Baterie do pilota</w:t>
            </w:r>
          </w:p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Kabel zasilający, Pilot, Płyta CD z instrukcją obsługi, Skrócona instrukcja obsługi, Uchwyt ścienny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Funkcje projektora wymagania minimalne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Bezprzewodowa transmisja danych – dopuszcza się użycie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dongla</w:t>
            </w:r>
            <w:proofErr w:type="spellEnd"/>
          </w:p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Corner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adjustment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(korekta pozycji rogów obrazu)</w:t>
            </w:r>
            <w:r w:rsidRPr="00D408A6">
              <w:rPr>
                <w:rFonts w:ascii="Times New Roman" w:eastAsia="Calibri" w:hAnsi="Times New Roman" w:cs="Times New Roman"/>
              </w:rPr>
              <w:br/>
              <w:t>Czujnik oświetlenia zewnętrznego</w:t>
            </w:r>
            <w:r w:rsidRPr="00D408A6">
              <w:rPr>
                <w:rFonts w:ascii="Times New Roman" w:eastAsia="Calibri" w:hAnsi="Times New Roman" w:cs="Times New Roman"/>
              </w:rPr>
              <w:br/>
              <w:t>Direct Power On – uruchomienie po podłączeniu zasilania</w:t>
            </w:r>
            <w:r w:rsidRPr="00D408A6">
              <w:rPr>
                <w:rFonts w:ascii="Times New Roman" w:eastAsia="Calibri" w:hAnsi="Times New Roman" w:cs="Times New Roman"/>
              </w:rPr>
              <w:br/>
              <w:t>Dzielenie ekranu (PBP)</w:t>
            </w:r>
            <w:r w:rsidRPr="00D408A6">
              <w:rPr>
                <w:rFonts w:ascii="Times New Roman" w:eastAsia="Calibri" w:hAnsi="Times New Roman" w:cs="Times New Roman"/>
              </w:rPr>
              <w:br/>
              <w:t>Funkcja Własne Logo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Kensington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Lock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r w:rsidRPr="00D408A6">
              <w:rPr>
                <w:rFonts w:ascii="Times New Roman" w:eastAsia="Calibri" w:hAnsi="Times New Roman" w:cs="Times New Roman"/>
              </w:rPr>
              <w:lastRenderedPageBreak/>
              <w:t>Odtwarzanie plików z pamięci USB</w:t>
            </w:r>
            <w:r w:rsidRPr="00D408A6">
              <w:rPr>
                <w:rFonts w:ascii="Times New Roman" w:eastAsia="Calibri" w:hAnsi="Times New Roman" w:cs="Times New Roman"/>
              </w:rPr>
              <w:br/>
              <w:t>Picture-by-Picture</w:t>
            </w:r>
            <w:r w:rsidRPr="00D408A6">
              <w:rPr>
                <w:rFonts w:ascii="Times New Roman" w:eastAsia="Calibri" w:hAnsi="Times New Roman" w:cs="Times New Roman"/>
              </w:rPr>
              <w:br/>
              <w:t>Projekcja tylna</w:t>
            </w:r>
            <w:r w:rsidRPr="00D408A6">
              <w:rPr>
                <w:rFonts w:ascii="Times New Roman" w:eastAsia="Calibri" w:hAnsi="Times New Roman" w:cs="Times New Roman"/>
              </w:rPr>
              <w:br/>
              <w:t>Projekcja na podłogę lub sufit</w:t>
            </w:r>
            <w:r w:rsidRPr="00D408A6">
              <w:rPr>
                <w:rFonts w:ascii="Times New Roman" w:eastAsia="Calibri" w:hAnsi="Times New Roman" w:cs="Times New Roman"/>
              </w:rPr>
              <w:br/>
              <w:t>Sterowanie i zarządzanie przez sieć</w:t>
            </w:r>
            <w:r w:rsidRPr="00D408A6">
              <w:rPr>
                <w:rFonts w:ascii="Times New Roman" w:eastAsia="Calibri" w:hAnsi="Times New Roman" w:cs="Times New Roman"/>
              </w:rPr>
              <w:br/>
              <w:t xml:space="preserve">Stop klatka (funkcja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freeze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  <w:r w:rsidRPr="00D408A6">
              <w:rPr>
                <w:rFonts w:ascii="Times New Roman" w:eastAsia="Calibri" w:hAnsi="Times New Roman" w:cs="Times New Roman"/>
              </w:rPr>
              <w:br/>
              <w:t>Transmisja obrazu przez USB</w:t>
            </w:r>
            <w:r w:rsidRPr="00D408A6">
              <w:rPr>
                <w:rFonts w:ascii="Times New Roman" w:eastAsia="Calibri" w:hAnsi="Times New Roman" w:cs="Times New Roman"/>
              </w:rPr>
              <w:br/>
              <w:t>Wsparcie MHL</w:t>
            </w:r>
            <w:r w:rsidRPr="00D408A6">
              <w:rPr>
                <w:rFonts w:ascii="Times New Roman" w:eastAsia="Calibri" w:hAnsi="Times New Roman" w:cs="Times New Roman"/>
              </w:rPr>
              <w:br/>
              <w:t xml:space="preserve">Współpraca z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Crestron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RoomView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  <w:t>Zabezpieczenie hasłem/kodem PIN</w:t>
            </w:r>
            <w:r w:rsidRPr="00D408A6">
              <w:rPr>
                <w:rFonts w:ascii="Times New Roman" w:eastAsia="Calibri" w:hAnsi="Times New Roman" w:cs="Times New Roman"/>
              </w:rPr>
              <w:br/>
              <w:t>Łatwa wymiana lampy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 xml:space="preserve">Waga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5,8 kg</w:t>
            </w:r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Urządzenie wielofunkcyjne + komplet tuszów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Technologia druku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atramentowa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 drukarki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Kolor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Funkcje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Drukowanie, Kopiowanie i skanowanie, Faksowanie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Wyświetlacz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LCD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Rozmiar wyświetlacza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4.5cm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Maksymalny rozmiar papieru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A4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Połączenie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Sieć przewodowa, Sieć bezprzewodowa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Lokalny interfejs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Hi-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Speed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USB 2.0,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Bezpośrednie drukowanie poprzez Wi-Fi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Interfejs sieci przewodowej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10/100BASE-TX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Interfejs sieci bezprzewodowej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802.11 b/g/n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Połączenie mobilne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Google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Could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Print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2.0, Apple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Airprint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Mopria</w:t>
            </w:r>
            <w:proofErr w:type="spellEnd"/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Kopiowanie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1200 x 1200dpi (mono),1200 x 600dpi (kolor)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Szybkość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6ipm mono i 6ipm kolor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 (kolor)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1200 x 600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 (monochromatyczny)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1200 x 1200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Poziom hałasu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Maksymalnie 51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dBA</w:t>
            </w:r>
            <w:proofErr w:type="spellEnd"/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Faks-modem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14.4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/s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Nośniki: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Typy i gramatury parametry minimalne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Taca standardowa: A4, LTR, EXE, A5, A6, zdjęcie (102x152mm), karta indeksu (127x203mm), fotografia-L (9x13cm "), fotografia-2L (127x178mm), koperta C5, koperta com-10, koperta DL, monarcha. Otwór ręcznego podawania: A4, LTR, EXE, A5, A6, zdjęcie (102x152mm), karta indeksu (127x203mm), zdjęcie-L (9x13cm /), zdjęcie-2L (127x178mm), koperta C5, koperta com-10, DL, monarcha - Zwykły, atramentowy, błyszczący (odlew / żywica), z recyklingu.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Podajniki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Podajnik standardowy: 64-220g/m2. Podajnik ręczny: 64-300g/m2.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Sieć – połączenia sieciowe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Bezpieczne drukowanie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Bezpieczeństwo sieci bezprzewodowej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WEP 64/128 bit, WPA-PSK (TKIP/AES), WPA2-PSK (AES)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Pomoc przy konfiguracji sieci bezprzewodowej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Sieć bezprzewodowa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IEEE 802.11b/g/n (tryb infrastruktury, IEEE 802.11g/n (Wi-Fi Direct)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Obsługiwane systemy operacyjne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Obsługiwane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Windows® 7 / 8 / 8.1 /10, OS X 10.10.X lub nowszy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Obsługa papieru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Wejście papieru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Podajnik standardowy: 150 arkuszy; Podajnik wielofunkcyjny: 80 arkuszy; Podajnik ADF: 20 arkuszy;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Wyjście papieru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50 arkuszy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Drukowanie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do 6000 x 1200dpi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 — porównywalny z drukiem laserowym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do 12ipm mono i do 10ipm w kolorze (w oparciu o ISO / IEC 24734)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Drukowanie dwustronne 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Skanowanie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 skanera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CIS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1,200 x 2,400dpi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Skanuj do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Email, obraz, plik,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Sharepoint</w:t>
            </w:r>
            <w:proofErr w:type="spellEnd"/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 minimalna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3.35 sekundy w mono i 4.38 sekundy w kolorze przy 100dpi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Tusze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Napełnianie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System szybkiego napełniania tuszem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Tusze dodatkowe</w:t>
            </w:r>
          </w:p>
        </w:tc>
        <w:tc>
          <w:tcPr>
            <w:tcW w:w="10631" w:type="dxa"/>
          </w:tcPr>
          <w:p w:rsidR="007233ED" w:rsidRPr="00D408A6" w:rsidRDefault="00847BC7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47BC7">
              <w:rPr>
                <w:rFonts w:ascii="Times New Roman" w:eastAsia="Calibri" w:hAnsi="Times New Roman" w:cs="Times New Roman"/>
              </w:rPr>
              <w:t xml:space="preserve">4 sztuki tuszu czarnego, 2 sztuki z koloru cyjan, </w:t>
            </w:r>
            <w:proofErr w:type="spellStart"/>
            <w:r w:rsidRPr="00847BC7">
              <w:rPr>
                <w:rFonts w:ascii="Times New Roman" w:eastAsia="Calibri" w:hAnsi="Times New Roman" w:cs="Times New Roman"/>
              </w:rPr>
              <w:t>magenta</w:t>
            </w:r>
            <w:proofErr w:type="spellEnd"/>
            <w:r w:rsidRPr="00847BC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847BC7">
              <w:rPr>
                <w:rFonts w:ascii="Times New Roman" w:eastAsia="Calibri" w:hAnsi="Times New Roman" w:cs="Times New Roman"/>
              </w:rPr>
              <w:t>yellow</w:t>
            </w:r>
            <w:proofErr w:type="spellEnd"/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Laptop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Procesor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Procesor klasy x86, co najmniej 8 - rdzeniowy zaprojektowany do pracy w laptopach z pamięcią cache minimum 8MB. Zaoferowany procesor w testach średniej wydajności opublikowanych na stronie internetowej: </w:t>
            </w:r>
            <w:hyperlink r:id="rId7" w:history="1">
              <w:r w:rsidRPr="00D408A6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https://www.cpubenchmark.net/</w:t>
              </w:r>
            </w:hyperlink>
            <w:r w:rsidRPr="00D408A6">
              <w:rPr>
                <w:rFonts w:ascii="Times New Roman" w:eastAsia="Calibri" w:hAnsi="Times New Roman" w:cs="Times New Roman"/>
              </w:rPr>
              <w:t xml:space="preserve">  na przedstawionym wykresie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PassMark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- CPU Mark,  musi uzyskać co najmniej wynik 19060 punktów. Wykonawca w składanej ofercie winien podać dokładny model oferowanego podzespołu.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Pamięć RAM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16 GB DDR4 3200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GHz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z możliwością rozszerzenia do 32 GB, minimum 2 gniazda SO-DIMM na płycie głównej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Dysk twardy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512 GB SSD M.2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NVMe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PCIe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3.0 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Wyświetlacz antyodblaskowy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Wielkość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15,6 cala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FHD </w:t>
            </w:r>
            <w:r w:rsidRPr="00D408A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AFAFA"/>
              </w:rPr>
              <w:t> (1920 x 1080) 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Odświeżanie matrycy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144Hz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Katy widzenia poziom/pion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170/170 stopni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Jasność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250 lumenów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Kontrast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1000:1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Paleta pokrycia barw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NTSC 45%, SRGB 62%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Grafika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Karta graficzna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Zaprojektowana do pracy w laptopach. Zaoferowana karta w testach średniej wydajności opublikowanej na stronie </w:t>
            </w:r>
            <w:hyperlink r:id="rId8" w:history="1">
              <w:r w:rsidRPr="00D408A6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https://www.videocardbenchmark.net/</w:t>
              </w:r>
            </w:hyperlink>
            <w:r w:rsidRPr="00D408A6">
              <w:rPr>
                <w:rFonts w:ascii="Times New Roman" w:eastAsia="Calibri" w:hAnsi="Times New Roman" w:cs="Times New Roman"/>
              </w:rPr>
              <w:t xml:space="preserve"> na przedstawionym wykresie Video Card Benchmark, musi uzyskać co </w:t>
            </w:r>
            <w:r w:rsidRPr="00D408A6">
              <w:rPr>
                <w:rFonts w:ascii="Times New Roman" w:eastAsia="Calibri" w:hAnsi="Times New Roman" w:cs="Times New Roman"/>
              </w:rPr>
              <w:lastRenderedPageBreak/>
              <w:t>najmniej 7530 punktów. Pamięć karty minimum 4 GB. Wykonawca w składanej ofercie winien podać dokładny model oferowanego podzespołu.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Porty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LAN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Karta sieciowa 10/100/1000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Gbit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wbudowana – nie dopuszcza się przelotek oraz przejściówek na porcie USB.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Wi-Fi/Bluetooth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Wi-Fi 5 (802.11ac) oraz Bluetooth 5.0 (dwuzakresowy) 2 * 2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Wejścia / wyjścia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1x USB 2.0 Typ-A, 1x USB 3.2 Gen 2 Typ-C, 2x USB 3.2 Gen 1 Typ-A, 1x 3.5mm Combo Audio Jack, HDMI 2.0b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Kamera internetowa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Wbudowana w ramkę wyświetlacza minimum 720P 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Klawiatura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QWERTY podświetlana w systemie RGB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Bateria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48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Wh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akumulator w standardzie 3S1P, 3-ogniwowy akumulator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litowo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-jonowy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Bezpieczeństwo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Bios powinien zawierać co najmniej - Hasło administratora systemu i ochrona hasłem użytkownika</w:t>
            </w:r>
            <w:r w:rsidRPr="00D408A6">
              <w:rPr>
                <w:rFonts w:ascii="Times New Roman" w:eastAsia="Calibri" w:hAnsi="Times New Roman" w:cs="Times New Roman"/>
              </w:rPr>
              <w:br/>
              <w:t xml:space="preserve">Blokada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Kensington</w:t>
            </w:r>
            <w:proofErr w:type="spellEnd"/>
          </w:p>
        </w:tc>
      </w:tr>
      <w:tr w:rsidR="00847BC7" w:rsidRPr="00847BC7" w:rsidTr="007233ED">
        <w:tc>
          <w:tcPr>
            <w:tcW w:w="3261" w:type="dxa"/>
          </w:tcPr>
          <w:p w:rsidR="00847BC7" w:rsidRPr="00847BC7" w:rsidRDefault="00847BC7" w:rsidP="00847BC7">
            <w:pPr>
              <w:rPr>
                <w:rFonts w:ascii="Times New Roman" w:hAnsi="Times New Roman" w:cs="Times New Roman"/>
                <w:b/>
                <w:bCs/>
              </w:rPr>
            </w:pPr>
            <w:r w:rsidRPr="00847BC7">
              <w:rPr>
                <w:rFonts w:ascii="Times New Roman" w:hAnsi="Times New Roman" w:cs="Times New Roman"/>
                <w:b/>
                <w:bCs/>
              </w:rPr>
              <w:t>Napęd DVD</w:t>
            </w:r>
          </w:p>
        </w:tc>
        <w:tc>
          <w:tcPr>
            <w:tcW w:w="10631" w:type="dxa"/>
          </w:tcPr>
          <w:p w:rsidR="00847BC7" w:rsidRPr="00847BC7" w:rsidRDefault="00847BC7" w:rsidP="00847BC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BC7">
              <w:rPr>
                <w:rFonts w:ascii="Times New Roman" w:hAnsi="Times New Roman" w:cs="Times New Roman"/>
              </w:rPr>
              <w:t>tak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Zasilacz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150 Watt, wyjście 20 V, 7,5 A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Waga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Nie więcej niż 2,4 kg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System operacyjny Windows 10 Pro PL lub równoważny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System operacyjny klasy PC musi spełniać następujące wymagania poprzez wbudowane mechanizmy, bez użycia dodatkowych aplikacji: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1.</w:t>
            </w:r>
            <w:r w:rsidRPr="00D408A6">
              <w:rPr>
                <w:rFonts w:ascii="Times New Roman" w:eastAsia="Calibri" w:hAnsi="Times New Roman" w:cs="Times New Roman"/>
              </w:rPr>
              <w:tab/>
              <w:t>Dostępne dwa rodzaje graficznego interfejsu użytkownika: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a.</w:t>
            </w:r>
            <w:r w:rsidRPr="00D408A6">
              <w:rPr>
                <w:rFonts w:ascii="Times New Roman" w:eastAsia="Calibri" w:hAnsi="Times New Roman" w:cs="Times New Roman"/>
              </w:rPr>
              <w:tab/>
              <w:t>Klasyczny, umożliwiający obsługę przy pomocy klawiatury i myszy,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b.</w:t>
            </w:r>
            <w:r w:rsidRPr="00D408A6">
              <w:rPr>
                <w:rFonts w:ascii="Times New Roman" w:eastAsia="Calibri" w:hAnsi="Times New Roman" w:cs="Times New Roman"/>
              </w:rPr>
              <w:tab/>
              <w:t>Dotykowy umożliwiający sterowanie dotykiem na urządzeniach typu tablet lub monitorach dotykowych</w:t>
            </w:r>
            <w:r w:rsidR="00F352B0">
              <w:rPr>
                <w:rFonts w:ascii="Times New Roman" w:eastAsia="Calibri" w:hAnsi="Times New Roman" w:cs="Times New Roman"/>
              </w:rPr>
              <w:t>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2.</w:t>
            </w:r>
            <w:r w:rsidRPr="00D408A6">
              <w:rPr>
                <w:rFonts w:ascii="Times New Roman" w:eastAsia="Calibri" w:hAnsi="Times New Roman" w:cs="Times New Roman"/>
              </w:rPr>
              <w:tab/>
              <w:t>Funkcje związane z obsługą komputerów typu tablet, z wbudowanym modułem „uczenia się” pisma użytkownika – obsługa języka polskiego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3.</w:t>
            </w:r>
            <w:r w:rsidRPr="00D408A6">
              <w:rPr>
                <w:rFonts w:ascii="Times New Roman" w:eastAsia="Calibri" w:hAnsi="Times New Roman" w:cs="Times New Roman"/>
              </w:rPr>
              <w:tab/>
              <w:t>Interfejs użytkownika dostępny w wielu językach do wyboru – w tym polskim i angielskim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tworzenia pulpitów wirtualnych, przenoszenia aplikacji pomiędzy pulpitami i przełączanie się pomiędzy pulpitami za pomocą skrótów klawiaturowych lub GUI.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5.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Wbudowane w system operacyjny minimum dwie przeglądarki Internetowe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6.</w:t>
            </w:r>
            <w:r w:rsidRPr="00D408A6">
              <w:rPr>
                <w:rFonts w:ascii="Times New Roman" w:eastAsia="Calibri" w:hAnsi="Times New Roman" w:cs="Times New Roman"/>
              </w:rPr>
              <w:tab/>
              <w:t>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lokalnych,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7.</w:t>
            </w:r>
            <w:r w:rsidRPr="00D408A6">
              <w:rPr>
                <w:rFonts w:ascii="Times New Roman" w:eastAsia="Calibri" w:hAnsi="Times New Roman" w:cs="Times New Roman"/>
              </w:rPr>
              <w:tab/>
              <w:t>Zlokalizowane w języku polskim, co najmniej następujące elementy: menu, pomoc, komunikaty systemowe, menedżer plików.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8.</w:t>
            </w:r>
            <w:r w:rsidRPr="00D408A6">
              <w:rPr>
                <w:rFonts w:ascii="Times New Roman" w:eastAsia="Calibri" w:hAnsi="Times New Roman" w:cs="Times New Roman"/>
              </w:rPr>
              <w:tab/>
              <w:t>Graficzne środowisko instalacji i konfiguracji dostępne w języku polskim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9.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Wbudowany system pomocy w języku polskim.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10.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przystosowania stanowiska dla osób niepełnosprawnych (np. słabo widzących).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11.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dokonywania aktualizacji i poprawek systemu poprzez mechanizm zarządzany przez administratora systemu Zamawiającego.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12.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Możliwość dostarczania poprawek do systemu operacyjnego w modelu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peer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-to-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peer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13.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sterowania czasem dostarczania nowych wersji systemu operacyjnego, możliwość centralnego opóźniania dostarczania nowej wersji o minimum 4 miesiące.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14.</w:t>
            </w:r>
            <w:r w:rsidRPr="00D408A6">
              <w:rPr>
                <w:rFonts w:ascii="Times New Roman" w:eastAsia="Calibri" w:hAnsi="Times New Roman" w:cs="Times New Roman"/>
              </w:rPr>
              <w:tab/>
              <w:t>Zabezpieczony hasłem hierarchiczny dostęp do systemu, konta i profile użytkowników zarządzane zdalnie; praca systemu w trybie ochrony kont użytkowników.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15.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dołączenia systemu do usługi katalogowej on-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premise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lub w chmurze.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16.</w:t>
            </w:r>
            <w:r w:rsidRPr="00D408A6">
              <w:rPr>
                <w:rFonts w:ascii="Times New Roman" w:eastAsia="Calibri" w:hAnsi="Times New Roman" w:cs="Times New Roman"/>
              </w:rPr>
              <w:tab/>
              <w:t>Umożliwienie zablokowania urządzenia w ramach danego konta tylko do uruchamiania wybranej aplikacji - tryb "kiosk".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17.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automatycznej synchronizacji plików i folderów roboczych znajdujących się na firmowym serwerze plików w centrum danych z prywatnym urządzeniem, bez konieczności łączenia się z siecią VPN z poziomu folderu użytkownika zlokalizowanego w centrum danych firmy.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18.</w:t>
            </w:r>
            <w:r w:rsidRPr="00D408A6">
              <w:rPr>
                <w:rFonts w:ascii="Times New Roman" w:eastAsia="Calibri" w:hAnsi="Times New Roman" w:cs="Times New Roman"/>
              </w:rPr>
              <w:tab/>
              <w:t>Zdalna pomoc i współdzielenie aplikacji – możliwość zdalnego przejęcia sesji zalogowanego użytkownika celem rozwiązania problemu z komputerem.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19.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Transakcyjny system plików pozwalający na stosowanie przydziałów (ang.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quota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 na dysku dla użytkowników oraz zapewniający większą niezawodność i pozwalający tworzyć kopie zapasowe.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20.</w:t>
            </w:r>
            <w:r w:rsidRPr="00D408A6">
              <w:rPr>
                <w:rFonts w:ascii="Times New Roman" w:eastAsia="Calibri" w:hAnsi="Times New Roman" w:cs="Times New Roman"/>
              </w:rPr>
              <w:tab/>
              <w:t>Oprogramowanie dla tworzenia kopii zapasowych (Backup); automatyczne wykonywanie kopii plików z możliwością automatycznego przywrócenia wersji wcześniejszej.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21.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przywracania obrazu plików systemowych do uprzednio zapisanej postaci.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22.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przywracania systemu operacyjnego do stanu początkowego z pozostawieniem plików użytkownika.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23.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blokowania lub dopuszczania dowolnych urządzeń peryferyjnych za pomocą polityk grupowych (np. przy użyciu numerów identyfikacyjnych sprzętu)."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24.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Wbudowany mechanizm wirtualizacji typu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hypervisor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."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25.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Wbudowana możliwość zdalnego dostępu do systemu i pracy zdalnej z wykorzystaniem pełnego interfejsu graficznego.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26.</w:t>
            </w:r>
            <w:r w:rsidRPr="00D408A6">
              <w:rPr>
                <w:rFonts w:ascii="Times New Roman" w:eastAsia="Calibri" w:hAnsi="Times New Roman" w:cs="Times New Roman"/>
              </w:rPr>
              <w:tab/>
              <w:t>Dostępność bezpłatnych biuletynów bezpieczeństwa związanych z działaniem systemu operacyjnego.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27.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Wbudowana zapora internetowa (firewall) dla ochrony połączeń internetowych, zintegrowana z systemem konsola do zarządzania ustawieniami zapory i regułami IP v4 i v6.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28.</w:t>
            </w:r>
            <w:r w:rsidRPr="00D408A6">
              <w:rPr>
                <w:rFonts w:ascii="Times New Roman" w:eastAsia="Calibri" w:hAnsi="Times New Roman" w:cs="Times New Roman"/>
              </w:rPr>
              <w:tab/>
              <w:t>Identyfikacja sieci komputerowych, do których jest podłączony system operacyjny, zapamiętywanie ustawień i przypisywanie do min. 3 kategorii bezpieczeństwa (z predefiniowanymi odpowiednio do kategorii ustawieniami zapory sieciowej, udostępniania plików itp.).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29.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zdefiniowania zarządzanych aplikacji w taki sposób aby automatycznie szyfrowały pliki na poziomie systemu plików. Blokowanie bezpośredniego kopiowania treści między aplikacjami zarządzanymi a niezarządzanymi.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30.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Wbudowany system uwierzytelnienia dwuskładnikowego oparty o certyfikat lub klucz prywatny oraz PIN lub uwierzytelnienie biometryczne.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31.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Wbudowane mechanizmy ochrony antywirusowej i przeciw złośliwemu oprogramowaniu z zapewnionymi bezpłatnymi aktualizacjami.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32.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Wbudowany system szyfrowania dysku twardego ze wsparciem modułu TPM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33.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tworzenia i przechowywania kopii zapasowych kluczy odzyskiwania do szyfrowania dysku w usługach katalogowych.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34.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tworzenia wirtualnych kart inteligentnych.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35.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firmware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UEFI i funkcji bezpiecznego rozruchu (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Secure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Boot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36.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Wbudowany w system, wykorzystywany automatycznie przez wbudowane przeglądarki filtr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reputacyjny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URL.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37.</w:t>
            </w:r>
            <w:r w:rsidRPr="00D408A6">
              <w:rPr>
                <w:rFonts w:ascii="Times New Roman" w:eastAsia="Calibri" w:hAnsi="Times New Roman" w:cs="Times New Roman"/>
              </w:rPr>
              <w:tab/>
              <w:t>Wsparcie dla IPSEC oparte na politykach – wdrażanie IPSEC oparte na zestawach reguł definiujących ustawienia zarządzanych w sposób centralny.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38.</w:t>
            </w:r>
            <w:r w:rsidRPr="00D408A6">
              <w:rPr>
                <w:rFonts w:ascii="Times New Roman" w:eastAsia="Calibri" w:hAnsi="Times New Roman" w:cs="Times New Roman"/>
              </w:rPr>
              <w:tab/>
              <w:t>Mechanizmy logowania w oparciu o: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a.</w:t>
            </w:r>
            <w:r w:rsidRPr="00D408A6">
              <w:rPr>
                <w:rFonts w:ascii="Times New Roman" w:eastAsia="Calibri" w:hAnsi="Times New Roman" w:cs="Times New Roman"/>
              </w:rPr>
              <w:tab/>
              <w:t>Login i hasło,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b.</w:t>
            </w:r>
            <w:r w:rsidRPr="00D408A6">
              <w:rPr>
                <w:rFonts w:ascii="Times New Roman" w:eastAsia="Calibri" w:hAnsi="Times New Roman" w:cs="Times New Roman"/>
              </w:rPr>
              <w:tab/>
              <w:t>Karty inteligentne i certyfikaty (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smartcard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),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c.</w:t>
            </w:r>
            <w:r w:rsidRPr="00D408A6">
              <w:rPr>
                <w:rFonts w:ascii="Times New Roman" w:eastAsia="Calibri" w:hAnsi="Times New Roman" w:cs="Times New Roman"/>
              </w:rPr>
              <w:tab/>
              <w:t>Wirtualne karty inteligentne i certyfikaty (logowanie w oparciu o certyfikat chroniony poprzez moduł TPM),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d.</w:t>
            </w:r>
            <w:r w:rsidRPr="00D408A6">
              <w:rPr>
                <w:rFonts w:ascii="Times New Roman" w:eastAsia="Calibri" w:hAnsi="Times New Roman" w:cs="Times New Roman"/>
              </w:rPr>
              <w:tab/>
              <w:t>Certyfikat/Klucz i PIN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e.</w:t>
            </w:r>
            <w:r w:rsidRPr="00D408A6">
              <w:rPr>
                <w:rFonts w:ascii="Times New Roman" w:eastAsia="Calibri" w:hAnsi="Times New Roman" w:cs="Times New Roman"/>
              </w:rPr>
              <w:tab/>
              <w:t>Certyfikat/Klucz i uwierzytelnienie biometryczne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39.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Wsparcie dla uwierzytelniania na bazie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Kerberos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v. 5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40.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Wbudowany agent do zbierania danych na temat zagrożeń na stacji roboczej.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41.</w:t>
            </w:r>
            <w:r w:rsidRPr="00D408A6">
              <w:rPr>
                <w:rFonts w:ascii="Times New Roman" w:eastAsia="Calibri" w:hAnsi="Times New Roman" w:cs="Times New Roman"/>
              </w:rPr>
              <w:tab/>
              <w:t>Wsparcie .NET Framework 2.x, 3.x i 4.x – możliwość uruchomienia aplikacji działających we wskazanych środowiskach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42.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VBScript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– możliwość uruchamiania interpretera poleceń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43.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PowerShell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5.x – możliwość uruchamiania interpretera poleceń 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44. Zainstalowana licencja systemu operacyjnego musi być nowa nigdy wcześniej nie używana nie aktywowana na innym urządzeniu.</w:t>
            </w:r>
          </w:p>
          <w:p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45. Zamawiający wymaga aby zainstalowany system operacyjny był dostarczony wraz ze stosownymi atrybutami legalności stosowanymi przez producenta laptopa.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Certyfikaty, oświadczenia i standardy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Certyfikat ISO9</w:t>
            </w:r>
            <w:r w:rsidR="00CD485B">
              <w:rPr>
                <w:rFonts w:ascii="Times New Roman" w:eastAsia="Calibri" w:hAnsi="Times New Roman" w:cs="Times New Roman"/>
              </w:rPr>
              <w:t>001:2000 dla producenta sprzętu,</w:t>
            </w:r>
          </w:p>
          <w:p w:rsidR="007233ED" w:rsidRPr="00D408A6" w:rsidRDefault="00CD485B" w:rsidP="00D408A6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Deklaracja zgodności CE,</w:t>
            </w:r>
          </w:p>
          <w:p w:rsidR="007233ED" w:rsidRPr="00D408A6" w:rsidRDefault="007233ED" w:rsidP="00D408A6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Potwierdzenie spełnienia kryteriów środowiskowych, w tym zgodności z dyrektywą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RoHS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Unii Europejskiej o eliminacji substancji niebezpiecznych w postaci oświadczenia producenta odnoszący się do zaoferowanej jednostki</w:t>
            </w:r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Urządzenie wielofunkcyjne + komplet tuszów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37412F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</w:t>
            </w:r>
            <w:r w:rsidR="007233ED"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minimalne parametry techniczne: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Technologia druku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atramentowa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 drukarki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Kolor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Funkcje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Drukowanie, Kopiowanie i skanowanie, Faksowanie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Wyświetlacz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LCD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Rozmiar wyświetlacza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4.5cm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Maksymalny rozmiar papieru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A4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Połączenie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Sieć przewodowa, Sieć bezprzewodowa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Lokalny interfejs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Hi-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Speed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USB 2.0,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Bezpośrednie drukowanie poprzez Wi-Fi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Interfejs sieci przewodowej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10/100BASE-TX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Interfejs sieci bezprzewodowej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802.11 b/g/n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Połączenie mobilne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Google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Could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Print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2.0, Apple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Airprint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Mopria</w:t>
            </w:r>
            <w:proofErr w:type="spellEnd"/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Kopiowanie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1200 x 1200dpi (mono),1200 x 600dpi (kolor)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6ipm mono i 6ipm kolor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Rozdzielczość (kolor)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1200 x 600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 (monochromatyczny)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1200 x 1200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Poziom hałasu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Maksymalnie 51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dBA</w:t>
            </w:r>
            <w:proofErr w:type="spellEnd"/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Faks-modem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14.4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/s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Nośniki: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Typy i gramatury parametry minimalne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Taca standardowa: A4, LTR, EXE, A5, A6, zdjęcie (102x152mm), karta indeksu (127x203mm), fotografia-L (9x13cm "), fotografia-2L (127x178mm), koperta C5, koperta com-10, koperta DL, monarcha. Otwór ręcznego podawania: A4, LTR, EXE, A5, A6, zdjęcie (102x152mm), karta indeksu (127x203mm), zdjęcie-L (9x13cm /), zdjęcie-2L (127x178mm), koperta C5, koperta com-10, DL, monarcha - Zwykły, atramentowy, błyszczący (odlew / żywica), z recyklingu.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Podajniki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Podajnik standardowy: 64-220g/m2. Podajnik ręczny: 64-300g/m2.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Sieć – połączenia sieciowe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Bezpieczne drukowanie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Bezpieczeństwo sieci bezprzewodowej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WEP 64/128 bit, WPA-PSK (TKIP/AES), WPA2-PSK (AES)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Pomoc przy konfiguracji sieci bezprzewodowej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Sieć bezprzewodowa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IEEE 802.11b/g/n (tryb infrastruktury, IEEE 802.11g/n (Wi-Fi Direct)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Obsługiwane systemy operacyjne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Obsługiwane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Windows® 7 / 8 / 8.1 /10, OS X 10.10.X lub nowszy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Obsługa papieru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Wejście papieru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Podajnik standardowy: 150 arkuszy; Podajnik wielofunkcyjny: 80 arkuszy; Podajnik ADF: 20 arkuszy;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Wyjście papieru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50 arkuszy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Drukowanie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do 6000 x 1200dpi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 — porównywalny z drukiem laserowym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do 12ipm mono i do 10ipm w kolorze (w oparciu o ISO / IEC 24734)</w:t>
            </w:r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Drukowanie dwustronne 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Skanowanie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Typ skanera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CIS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1,200 x 2,400dpi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Skanuj do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Email, obraz, plik,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Sharepoint</w:t>
            </w:r>
            <w:proofErr w:type="spellEnd"/>
          </w:p>
        </w:tc>
      </w:tr>
      <w:tr w:rsidR="007233ED" w:rsidRPr="00D408A6" w:rsidTr="007233ED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 minimalna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3.35 sekundy w mono i 4.38 sekundy w kolorze przy 100dpi</w:t>
            </w:r>
          </w:p>
        </w:tc>
      </w:tr>
      <w:tr w:rsidR="007233ED" w:rsidRPr="00D408A6" w:rsidTr="007233ED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Tusze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Napełnianie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System szybkiego napełniania tuszem</w:t>
            </w:r>
          </w:p>
        </w:tc>
      </w:tr>
      <w:tr w:rsidR="007233ED" w:rsidRPr="00D408A6" w:rsidTr="007233ED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Tusze dodatkowe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 sztuka tuszu czarnego, 1 sztuka z koloru cyjan,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magenta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yellow</w:t>
            </w:r>
            <w:proofErr w:type="spellEnd"/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Projektor multimedialny</w:t>
            </w:r>
          </w:p>
        </w:tc>
      </w:tr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356751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</w:t>
            </w:r>
            <w:r w:rsidR="007233ED"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minimalne parametry techniczne: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Jasność źródła światła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4500 lm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Technologia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DLP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Typ projektora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Biznes i edukacja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Rozdzielczość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1920 x 1080 (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FullHD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Żywotność źródła światła</w:t>
            </w:r>
          </w:p>
        </w:tc>
        <w:tc>
          <w:tcPr>
            <w:tcW w:w="10631" w:type="dxa"/>
          </w:tcPr>
          <w:p w:rsidR="007233ED" w:rsidRPr="00D408A6" w:rsidRDefault="00847BC7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47BC7">
              <w:rPr>
                <w:rFonts w:ascii="Times New Roman" w:eastAsia="Calibri" w:hAnsi="Times New Roman" w:cs="Times New Roman"/>
              </w:rPr>
              <w:t>Minimalnie 4500h (tryb normalny)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Współczynnik odległości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1.39 - 2.09:1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Kontrast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15000:1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Poziom szumu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Maksymalnie 38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(tryb normalny) / 34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(tryb ECO)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Moc/źródło światła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311W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Obiektyw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F=2.42-2.97, f=20.70-31.05mm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Zoom/</w:t>
            </w: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Focus</w:t>
            </w:r>
            <w:proofErr w:type="spellEnd"/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1.5x / ręczny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Keystone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pionowy (+/-)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Minimalnie 40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st</w:t>
            </w:r>
            <w:proofErr w:type="spellEnd"/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Przekątna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26" - 325"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Odległość od ekranu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1.2 - 10 m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Wejścia wideo wymagania minimalne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VGA (D-Sub15)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Composite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  <w:t>MHL / HDMI</w:t>
            </w:r>
            <w:r w:rsidRPr="00D408A6">
              <w:rPr>
                <w:rFonts w:ascii="Times New Roman" w:eastAsia="Calibri" w:hAnsi="Times New Roman" w:cs="Times New Roman"/>
              </w:rPr>
              <w:br/>
              <w:t>2 x HDMI</w:t>
            </w:r>
            <w:r w:rsidRPr="00D408A6">
              <w:rPr>
                <w:rFonts w:ascii="Times New Roman" w:eastAsia="Calibri" w:hAnsi="Times New Roman" w:cs="Times New Roman"/>
              </w:rPr>
              <w:br/>
              <w:t>S-Video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Wyjścia video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VGA (D-Sub15)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Wejścia audio wymagania minimalne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Mikrofon (mini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mm)</w:t>
            </w:r>
            <w:r w:rsidRPr="00D408A6">
              <w:rPr>
                <w:rFonts w:ascii="Times New Roman" w:eastAsia="Calibri" w:hAnsi="Times New Roman" w:cs="Times New Roman"/>
              </w:rPr>
              <w:br/>
              <w:t>RCA (L/R)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Wyjścia audio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Porty komunikacyjne wymagania minimalne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RS232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RJ-45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Trigger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12V</w:t>
            </w:r>
            <w:r w:rsidRPr="00D408A6">
              <w:rPr>
                <w:rFonts w:ascii="Times New Roman" w:eastAsia="Calibri" w:hAnsi="Times New Roman" w:cs="Times New Roman"/>
              </w:rPr>
              <w:br/>
              <w:t>USB (a) zasilające (5V/1.5A)</w:t>
            </w:r>
            <w:r w:rsidRPr="00D408A6">
              <w:rPr>
                <w:rFonts w:ascii="Times New Roman" w:eastAsia="Calibri" w:hAnsi="Times New Roman" w:cs="Times New Roman"/>
              </w:rPr>
              <w:br/>
              <w:t>mini USB (serwisowe)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Wbudowany głośnik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10W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Wyposażenie standardowe wymagania minimalne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Baterie do pilota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Kabel VGA (D-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Sub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15)</w:t>
            </w:r>
            <w:r w:rsidRPr="00D408A6">
              <w:rPr>
                <w:rFonts w:ascii="Times New Roman" w:eastAsia="Calibri" w:hAnsi="Times New Roman" w:cs="Times New Roman"/>
              </w:rPr>
              <w:br/>
              <w:t>Kabel zasilający</w:t>
            </w:r>
            <w:r w:rsidRPr="00D408A6">
              <w:rPr>
                <w:rFonts w:ascii="Times New Roman" w:eastAsia="Calibri" w:hAnsi="Times New Roman" w:cs="Times New Roman"/>
              </w:rPr>
              <w:br/>
              <w:t>Karta gwarancyjna</w:t>
            </w:r>
            <w:r w:rsidRPr="00D408A6">
              <w:rPr>
                <w:rFonts w:ascii="Times New Roman" w:eastAsia="Calibri" w:hAnsi="Times New Roman" w:cs="Times New Roman"/>
              </w:rPr>
              <w:br/>
              <w:t>Pilot ze wskaźnikiem laserowym</w:t>
            </w:r>
            <w:r w:rsidRPr="00D408A6">
              <w:rPr>
                <w:rFonts w:ascii="Times New Roman" w:eastAsia="Calibri" w:hAnsi="Times New Roman" w:cs="Times New Roman"/>
              </w:rPr>
              <w:br/>
              <w:t>Płyta CD z instrukcją obsługi</w:t>
            </w:r>
            <w:r w:rsidRPr="00D408A6">
              <w:rPr>
                <w:rFonts w:ascii="Times New Roman" w:eastAsia="Calibri" w:hAnsi="Times New Roman" w:cs="Times New Roman"/>
              </w:rPr>
              <w:br/>
              <w:t>Skrócona instrukcja obsługi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Funkcje projektora wymagania minimalne 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3D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Ready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Bezfiltrowy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układ chłodzenia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BrilliantColor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Kensington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Lock</w:t>
            </w:r>
            <w:r w:rsidRPr="00D408A6">
              <w:rPr>
                <w:rFonts w:ascii="Times New Roman" w:eastAsia="Calibri" w:hAnsi="Times New Roman" w:cs="Times New Roman"/>
              </w:rPr>
              <w:br/>
              <w:t>Menu ekranowe w j. polskim</w:t>
            </w:r>
            <w:r w:rsidRPr="00D408A6">
              <w:rPr>
                <w:rFonts w:ascii="Times New Roman" w:eastAsia="Calibri" w:hAnsi="Times New Roman" w:cs="Times New Roman"/>
              </w:rPr>
              <w:br/>
              <w:t>Projekcja tylna</w:t>
            </w:r>
            <w:r w:rsidRPr="00D408A6">
              <w:rPr>
                <w:rFonts w:ascii="Times New Roman" w:eastAsia="Calibri" w:hAnsi="Times New Roman" w:cs="Times New Roman"/>
              </w:rPr>
              <w:br/>
              <w:t>Security bar</w:t>
            </w:r>
            <w:r w:rsidRPr="00D408A6">
              <w:rPr>
                <w:rFonts w:ascii="Times New Roman" w:eastAsia="Calibri" w:hAnsi="Times New Roman" w:cs="Times New Roman"/>
              </w:rPr>
              <w:br/>
              <w:t>Sterowanie i zarządzanie przez sieć</w:t>
            </w:r>
            <w:r w:rsidRPr="00D408A6">
              <w:rPr>
                <w:rFonts w:ascii="Times New Roman" w:eastAsia="Calibri" w:hAnsi="Times New Roman" w:cs="Times New Roman"/>
              </w:rPr>
              <w:br/>
              <w:t>Wsparcie MHL</w:t>
            </w:r>
            <w:r w:rsidRPr="00D408A6">
              <w:rPr>
                <w:rFonts w:ascii="Times New Roman" w:eastAsia="Calibri" w:hAnsi="Times New Roman" w:cs="Times New Roman"/>
              </w:rPr>
              <w:br/>
              <w:t xml:space="preserve">Współpraca z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Crestron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RoomView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  <w:t>Łatwa wymiana lampy</w:t>
            </w:r>
            <w:r w:rsidRPr="00D408A6">
              <w:rPr>
                <w:rFonts w:ascii="Times New Roman" w:eastAsia="Calibri" w:hAnsi="Times New Roman" w:cs="Times New Roman"/>
              </w:rPr>
              <w:br/>
              <w:t>Auto Power Off - wyłączenie po określonym czasie bez aktywnego sygnału</w:t>
            </w:r>
            <w:r w:rsidRPr="00D408A6">
              <w:rPr>
                <w:rFonts w:ascii="Times New Roman" w:eastAsia="Calibri" w:hAnsi="Times New Roman" w:cs="Times New Roman"/>
              </w:rPr>
              <w:br/>
              <w:t>Direct Power On - uruchomienie po podłączeniu zasilania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r w:rsidRPr="00D408A6">
              <w:rPr>
                <w:rFonts w:ascii="Times New Roman" w:eastAsia="Calibri" w:hAnsi="Times New Roman" w:cs="Times New Roman"/>
              </w:rPr>
              <w:lastRenderedPageBreak/>
              <w:t xml:space="preserve">Stop klatka (funkcja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freeze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  <w:r w:rsidRPr="00D408A6">
              <w:rPr>
                <w:rFonts w:ascii="Times New Roman" w:eastAsia="Calibri" w:hAnsi="Times New Roman" w:cs="Times New Roman"/>
              </w:rPr>
              <w:br/>
              <w:t>Zabezpieczenie hasłem/kodem PIN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Waga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3.2 kg</w:t>
            </w:r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System operacyjny</w:t>
            </w:r>
          </w:p>
        </w:tc>
      </w:tr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System operacyjny Windows 10 Pro PL lub równoważny</w:t>
            </w:r>
          </w:p>
        </w:tc>
        <w:tc>
          <w:tcPr>
            <w:tcW w:w="10631" w:type="dxa"/>
          </w:tcPr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1. Licencja na zaoferowany system operacyjny musi być w pełni zgodna z warunkami licencjonowania producenta oprogramowania.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2. Interfejsy użytkownika dostępne w kilku językach do wyboru – minimum w Polskim i Angielskim.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3. Funkcjonalność rozpoznawania mowy, pozwalającą na sterowanie komputerem głosowo, wraz z modułem „uczenia się” głosu użytkownika.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4. Możliwość dokonywania bezpłatnych aktualizacji i poprawek w ramach wersji systemu operacyjnego poprzez Internet, mechanizmem udostępnianym przez producenta systemu z możliwością wyboru instalowanych poprawek oraz mechanizmem sprawdzającym, które z poprawek są potrzebne – wymagane podanie nazwy strony serwera www.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5. Możliwość dokonywania aktualizacji i poprawek systemu poprzez mechanizm zarządzany przez administratora systemu Zamawiającego.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6. Dostępność bezpłatnych biuletynów bezpieczeństwa związanych z działaniem systemu operacyjnego.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7. Wbudowana zapora internetowa (firewall) dla ochrony połączeń internetowych; zintegrowana z systemem konsola do zarządzania ustawieniami zapory i regułami IP v4 i v6.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8. Wbudowane mechanizmy ochrony antywirusowej i przeciw złośliwemu oprogramowaniu z zapewnionymi bezpłatnymi aktualizacjami.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9. Zlokalizowane w języku polskim, co najmniej następujące elementy: menu, odtwarzacz multimediów, pomoc, komunikaty systemowe.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10. Graficzne środowisko instalacji i konfiguracji dostępne w języku polskim.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11. Wsparcie dla większości powszechnie używanych urządzeń peryferyjnych (drukarek, urządzeń sieciowych, standardów USB,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Plug&amp;Play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, Wi-Fi).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12. Funkcjonalność automatycznej zmiany domyślnej drukarki w zależności od sieci, do której podłączony jest komputer.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lastRenderedPageBreak/>
              <w:t xml:space="preserve">13. Możliwość zarządzania stacją roboczą poprzez polityki grupowe – przez politykę Zamawiający rozumie zestaw reguł definiujących lub ograniczających funkcjonalność systemu lub aplikacji.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14. Rozbudowane, definiowalne polityki bezpieczeństwa – polityki dla systemu operacyjnego i dla wskazanych aplikacji.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15. Możliwość zdalnej automatycznej instalacji, konfiguracji, administrowania oraz aktualizowania systemu, zgodnie z określonymi uprawnieniami poprzez polityki grupowe.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16. Zabezpieczony hasłem hierarchiczny dostęp do systemu, konta i profile użytkowników zarządzane zdalnie; praca systemu w trybie ochrony kont użytkowników.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17. 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18. Zintegrowany z systemem operacyjnym moduł synchronizacji komputera z urządzeniami zewnętrznymi.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19. Możliwość przystosowania stanowiska dla osób niepełnosprawnych (np. słabo widzących).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20. Wsparcie dla IPSEC oparte na politykach – wdrażanie IPSEC oparte na zestawach reguł definiujących ustawienia zarządzanych w sposób centralny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21. Mechanizmy logowania w oparciu o: a. Login i hasło, b. Karty z certyfikatami (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smartcard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), c. Wirtualne karty (logowanie w oparciu o certyfikat chroniony poprzez moduł TPM).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22. Wsparcie do uwierzytelnienia urządzenia na bazie certyfikatu.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23. Wsparcie dla algorytmów Suite B (RFC 4869).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24. Wsparcie wbudowanej zapory ogniowej dla Internet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Key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 Exchange v. 2 (IKEv2) dla warstwy transportowej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IPsec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25. Wbudowane narzędzia służące do administracji, do wykonywania kopii zapasowych polityk i ich odtwarzania oraz generowania raportów z ustawień polityk.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26. Wsparcie dla środowisk Java i .NET Framework 4.x – możliwość uruchomienia aplikacji działających we wskazanych środowiskach.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27. Wsparcie dla JScript i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VBScript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 – możliwość uruchamiania interpretera poleceń.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28. Zdalna pomoc i współdzielenie aplikacji – możliwość zdalnego przejęcia sesji zalogowanego użytkownika celem rozwiązania problemu z komputerem.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29. Rozwiązanie służące do automatycznego zbudowania obrazu systemu wraz z aplikacjami. Obraz systemu służyć ma do automatycznego upowszechnienia systemu operacyjnego inicjowanego i wykonywanego w całości poprzez sieć komputerową.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lastRenderedPageBreak/>
              <w:t xml:space="preserve">30. Transakcyjny system plików pozwalający na stosowanie przydziałów (ang.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quota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) na dysku dla użytkowników oraz zapewniający większą niezawodność i pozwalający tworzyć kopie zapasowe.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31. Zarządzanie kontami użytkowników sieci oraz urządzeniami sieciowymi tj. drukarki, modemy, woluminy dyskowe, usługi katalogowe.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32. Udostępnianie modemu.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33. Oprogramowanie dla tworzenia kopii zapasowych (Backup); automatyczne wykonywanie kopii plików z możliwością automatycznego przywrócenia wersji wcześniejszej.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34. Możliwość przywracania obrazu plików systemowych do uprzednio zapisanej postaci.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35. Identyfikacja sieci komputerowych, do których jest podłączony system operacyjny, zapamiętywanie ustawień i przypisywanie do min. 3 kategorii bezpieczeństwa (z predefiniowanymi odpowiednio do kategorii ustawieniami zapory sieciowej, udostępniania plików itp.).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36. Możliwość blokowania lub dopuszczania dowolnych urządzeń peryferyjnych za pomocą polityk grupowych (np. przy użyciu numerów identyfikacyjnych sprzętu).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37. Wbudowany mechanizm wirtualizacji typu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hypervisor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, umożliwiający, zgodnie z uprawnieniami licencyjnymi, uruchomienie do 4 maszyn wirtualnych.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38. Mechanizm szyfrowania dysków wewnętrznych i zewnętrznych z możliwością szyfrowania ograniczonego do danych użytkownika.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39. Wbudowane w system narzędzie do szyfrowania dysków przenośnych, z możliwością centralnego zarządzania poprzez polityki grupowe, pozwalające na wymuszenie szyfrowania dysków przenośnych. </w:t>
            </w:r>
          </w:p>
          <w:p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40. Możliwość tworzenia i przechowywania kopii zapasowych kluczy odzyskiwania do szyfrowania partycji w usługach katalogowych. </w:t>
            </w:r>
          </w:p>
          <w:p w:rsidR="007233ED" w:rsidRPr="00356751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41. Możliwość nieodpłatnego instalowania dodatkowych języków interfejsu systemu operacyjnego oraz możliwość zmiany języka bez konieczności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reinstalacji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 systemu. </w:t>
            </w:r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Mysz</w:t>
            </w:r>
          </w:p>
        </w:tc>
      </w:tr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Interfejs urządzenia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Typu-A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Technologia wykrywania ruchu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Optyczna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Rodzaj przycisków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Wciskane przyciski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Typ przewijania (</w:t>
            </w: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scroll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type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Koło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Rolka przewijająca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Liczba przycisków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6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Rozdzielczość ruchu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1600 DPI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Rekomendowane użycie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Uniwersalne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Regulowana rozdzielczość ruchu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Liczba trybów rozdzielczości ruchu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Liczba kółek przewijania myszy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</w:t>
            </w:r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Wysięgnik do projektora</w:t>
            </w:r>
          </w:p>
        </w:tc>
      </w:tr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Typ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sufitowy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Maksymalne obciążenie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10 kg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Możliwość pochylenia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w osi projektora +/- 15°, na boki +/- 22.5°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Odległość od punktu mocowania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43 - 65 cm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Waga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1.24 kg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Kolor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biały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Materiał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Stal lub aluminium</w:t>
            </w:r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196611" w:rsidP="00AE486D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Zestaw komputerowy</w:t>
            </w:r>
            <w:r w:rsidR="00AE486D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AE486D" w:rsidRPr="00AE486D">
              <w:rPr>
                <w:rFonts w:ascii="Times New Roman" w:eastAsia="Calibri" w:hAnsi="Times New Roman" w:cs="Times New Roman"/>
                <w:b/>
                <w:bCs/>
              </w:rPr>
              <w:t>z monitorem LCD</w:t>
            </w:r>
          </w:p>
        </w:tc>
      </w:tr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:rsidTr="003138A2">
        <w:tc>
          <w:tcPr>
            <w:tcW w:w="326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Procesor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Procesor klasy x86, co najmniej 4 - rdzeniowy zaprojektowany do pracy w komputerach z pamięcią cache minimum 6MB. Zaoferowany procesor w testach średniej wydajności opublikowanych na stronie internetowej: </w:t>
            </w:r>
            <w:r w:rsidRPr="00291CAD">
              <w:rPr>
                <w:rFonts w:ascii="Times New Roman" w:eastAsia="Calibri" w:hAnsi="Times New Roman" w:cs="Times New Roman"/>
              </w:rPr>
              <w:t xml:space="preserve">https://www.cpubenchmark.net/  </w:t>
            </w:r>
            <w:r w:rsidRPr="00D408A6">
              <w:rPr>
                <w:rFonts w:ascii="Times New Roman" w:eastAsia="Calibri" w:hAnsi="Times New Roman" w:cs="Times New Roman"/>
              </w:rPr>
              <w:t xml:space="preserve">na przedstawionym wykresie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PassMark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- CPU Mark,  musi uzyskać co najmniej wynik 8960 punktów. Wykonawca w składanej ofercie winien podać dokładny model oferowanego podzespołu.</w:t>
            </w:r>
          </w:p>
        </w:tc>
      </w:tr>
      <w:tr w:rsidR="00AE486D" w:rsidRPr="00D408A6" w:rsidTr="009028B5">
        <w:tc>
          <w:tcPr>
            <w:tcW w:w="3261" w:type="dxa"/>
          </w:tcPr>
          <w:p w:rsidR="00AE486D" w:rsidRPr="00AE486D" w:rsidRDefault="00AE486D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E486D">
              <w:rPr>
                <w:rFonts w:ascii="Times New Roman" w:eastAsia="Calibri" w:hAnsi="Times New Roman" w:cs="Times New Roman"/>
                <w:b/>
              </w:rPr>
              <w:t>Pamięć operacyjna RAM</w:t>
            </w:r>
          </w:p>
        </w:tc>
        <w:tc>
          <w:tcPr>
            <w:tcW w:w="10631" w:type="dxa"/>
          </w:tcPr>
          <w:p w:rsidR="00AE486D" w:rsidRPr="00AE486D" w:rsidRDefault="00AE486D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 xml:space="preserve">Minimum 16 GB DDR4 2666 </w:t>
            </w:r>
            <w:proofErr w:type="spellStart"/>
            <w:r w:rsidRPr="00AE486D">
              <w:rPr>
                <w:rFonts w:ascii="Times New Roman" w:eastAsia="Calibri" w:hAnsi="Times New Roman" w:cs="Times New Roman"/>
              </w:rPr>
              <w:t>Mhz</w:t>
            </w:r>
            <w:proofErr w:type="spellEnd"/>
          </w:p>
        </w:tc>
      </w:tr>
      <w:tr w:rsidR="00AE486D" w:rsidRPr="00D408A6" w:rsidTr="009028B5">
        <w:tc>
          <w:tcPr>
            <w:tcW w:w="3261" w:type="dxa"/>
          </w:tcPr>
          <w:p w:rsidR="00AE486D" w:rsidRPr="00AE486D" w:rsidRDefault="00AE486D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E486D">
              <w:rPr>
                <w:rFonts w:ascii="Times New Roman" w:eastAsia="Calibri" w:hAnsi="Times New Roman" w:cs="Times New Roman"/>
                <w:b/>
              </w:rPr>
              <w:t>Dysk twardy</w:t>
            </w:r>
          </w:p>
        </w:tc>
        <w:tc>
          <w:tcPr>
            <w:tcW w:w="10631" w:type="dxa"/>
          </w:tcPr>
          <w:p w:rsidR="00AE486D" w:rsidRPr="00AE486D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CD485B">
              <w:rPr>
                <w:rFonts w:ascii="Times New Roman" w:eastAsia="Calibri" w:hAnsi="Times New Roman" w:cs="Times New Roman"/>
              </w:rPr>
              <w:t>Minimum 512 GB SSD M.2 PCI-e</w:t>
            </w:r>
          </w:p>
        </w:tc>
      </w:tr>
      <w:tr w:rsidR="00CD485B" w:rsidRPr="00D408A6" w:rsidTr="009028B5">
        <w:tc>
          <w:tcPr>
            <w:tcW w:w="3261" w:type="dxa"/>
          </w:tcPr>
          <w:p w:rsidR="00CD485B" w:rsidRPr="00AE486D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Napęd</w:t>
            </w:r>
          </w:p>
        </w:tc>
        <w:tc>
          <w:tcPr>
            <w:tcW w:w="10631" w:type="dxa"/>
          </w:tcPr>
          <w:p w:rsidR="00CD485B" w:rsidRPr="00CD485B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CD485B">
              <w:rPr>
                <w:rFonts w:ascii="Times New Roman" w:eastAsia="Calibri" w:hAnsi="Times New Roman" w:cs="Times New Roman"/>
              </w:rPr>
              <w:t>Nagrywarka DVD RW</w:t>
            </w:r>
          </w:p>
        </w:tc>
      </w:tr>
      <w:tr w:rsidR="00CD485B" w:rsidRPr="00D408A6" w:rsidTr="009028B5">
        <w:tc>
          <w:tcPr>
            <w:tcW w:w="3261" w:type="dxa"/>
          </w:tcPr>
          <w:p w:rsidR="00CD485B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Karta graficzna</w:t>
            </w:r>
          </w:p>
        </w:tc>
        <w:tc>
          <w:tcPr>
            <w:tcW w:w="10631" w:type="dxa"/>
          </w:tcPr>
          <w:p w:rsidR="00CD485B" w:rsidRPr="00CD485B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CD485B">
              <w:rPr>
                <w:rFonts w:ascii="Times New Roman" w:eastAsia="Calibri" w:hAnsi="Times New Roman" w:cs="Times New Roman"/>
              </w:rPr>
              <w:t>Zintegrowana z procesorem komputera</w:t>
            </w:r>
          </w:p>
        </w:tc>
      </w:tr>
      <w:tr w:rsidR="00CD485B" w:rsidRPr="00D408A6" w:rsidTr="009028B5">
        <w:tc>
          <w:tcPr>
            <w:tcW w:w="3261" w:type="dxa"/>
          </w:tcPr>
          <w:p w:rsidR="00CD485B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Dodatkowa karta graficzna</w:t>
            </w:r>
          </w:p>
        </w:tc>
        <w:tc>
          <w:tcPr>
            <w:tcW w:w="10631" w:type="dxa"/>
          </w:tcPr>
          <w:p w:rsidR="00CD485B" w:rsidRPr="00CD485B" w:rsidRDefault="00F352B0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Zaprojektowana do pracy komputerach. Zaoferowana karta w testach średniej wydajności opublikowanej na stronie https://www.videocardbenchmark.net/ na przedstawionym wykresie Video Card Benchmark, musi uzyskać co najmniej 7900 punktów. Pamięć karty minimum 4 GB. Złącza DVI lub HDMI lub DP</w:t>
            </w:r>
          </w:p>
        </w:tc>
      </w:tr>
      <w:tr w:rsidR="00D36FA4" w:rsidRPr="00D408A6" w:rsidTr="003138A2">
        <w:tc>
          <w:tcPr>
            <w:tcW w:w="3261" w:type="dxa"/>
            <w:tcBorders>
              <w:bottom w:val="single" w:sz="4" w:space="0" w:color="auto"/>
            </w:tcBorders>
          </w:tcPr>
          <w:p w:rsidR="00D36FA4" w:rsidRDefault="00D36FA4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Monitor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D36FA4" w:rsidRPr="008B2848" w:rsidRDefault="00AE486D" w:rsidP="00D36FA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>Przekątna Minimum 24 cale IPS, rozdzielczość minimum FHD (1920x1080), czas reakcji matrycy maksymalnie 4 ms, kontrast minimum 1000:1, jasność minimum 250 cd/m2, wbudowane głośniki, kąty widzenia pion/poziom minimum 178/178 stopni, złącza 1xVGA, 1xDVI, 1x HDMI, wejście/wyjście audio</w:t>
            </w:r>
          </w:p>
        </w:tc>
      </w:tr>
      <w:tr w:rsidR="007233ED" w:rsidRPr="00D408A6" w:rsidTr="003138A2">
        <w:tc>
          <w:tcPr>
            <w:tcW w:w="3261" w:type="dxa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Płyta główna</w:t>
            </w:r>
          </w:p>
        </w:tc>
        <w:tc>
          <w:tcPr>
            <w:tcW w:w="10631" w:type="dxa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Typy obsługiwanych pamięci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DDR4-2933 MHz 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DDR4-2666 MHz 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DDR4-2400 MHz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DDR4-2133 MHz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Liczba banków pamięci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4 x DIMM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Maksymalna ilość obsługiwanej pamięci RAM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128 GB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Architektura pamięci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Dual Chanel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Złącza wewnętrzne parametry minimalne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SATA III (6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Gb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/s) - 6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M.2 - 2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PCIe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3.0 x16 - 2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PCIe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3.0 x1 - 3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3.1 Gen. 1 (USB 3.0)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2.0 - 2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Złącze COM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Złącze wyjścia S/PDIF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Front Panel Audio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LPT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Złącze wentylatora 4 pin - 3 szt.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Złącza zewnętrzne  parametry minimalne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DVI-D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VGA (D-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Sub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HDMI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RJ45 (LAN)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3.1 Gen. 1 (USB 3.0) - 4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2.0 - 2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PS/2 klawiatura/mysz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Audio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- 6 szt.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Obsłucha RAID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- RAID 0, 1, 5, 10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Obsługa wielu kart graficznych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Układ Audio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zintegrowany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Karta graficzna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Grafika zintegrowana z procesorem powinna umożliwiać pracę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dwumonitorową z wsparciem DirectX 12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OpenGL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4.5, pamięć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współdzielona z pamięcią RAM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Format płyty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ATX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Obudowa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Przeznaczona dla płyt głównych formatu ATX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Zasilacz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450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watt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posiadający certyfikat 80 Plus, aktywny układ PCF, złącza ATX 24-pin (20+4) - 1 sztuka, PCI-E 8-pin (6+2)- 2 sztuki, SATA - 4 sztuki,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molex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- 4 sztuki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Certyfikaty, oświadczenia i standardy</w:t>
            </w:r>
          </w:p>
        </w:tc>
        <w:tc>
          <w:tcPr>
            <w:tcW w:w="10631" w:type="dxa"/>
          </w:tcPr>
          <w:p w:rsidR="00AE486D" w:rsidRPr="00AE486D" w:rsidRDefault="00AE486D" w:rsidP="00AE48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>Certyfikat ISO9001:2000 dla komputera</w:t>
            </w:r>
            <w:r>
              <w:rPr>
                <w:rFonts w:ascii="Times New Roman" w:eastAsia="Calibri" w:hAnsi="Times New Roman" w:cs="Times New Roman"/>
              </w:rPr>
              <w:t>,</w:t>
            </w:r>
          </w:p>
          <w:p w:rsidR="00AE486D" w:rsidRPr="00AE486D" w:rsidRDefault="00AE486D" w:rsidP="00AE48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>Deklaracja zgodności CE dla komputera</w:t>
            </w:r>
            <w:r>
              <w:rPr>
                <w:rFonts w:ascii="Times New Roman" w:eastAsia="Calibri" w:hAnsi="Times New Roman" w:cs="Times New Roman"/>
              </w:rPr>
              <w:t>,</w:t>
            </w:r>
          </w:p>
          <w:p w:rsidR="007233ED" w:rsidRPr="00D408A6" w:rsidRDefault="00AE486D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 xml:space="preserve">Potwierdzenie spełnienia kryteriów środowiskowych, w tym zgodności z dyrektywą </w:t>
            </w:r>
            <w:proofErr w:type="spellStart"/>
            <w:r w:rsidRPr="00AE486D">
              <w:rPr>
                <w:rFonts w:ascii="Times New Roman" w:eastAsia="Calibri" w:hAnsi="Times New Roman" w:cs="Times New Roman"/>
              </w:rPr>
              <w:t>RoHS</w:t>
            </w:r>
            <w:proofErr w:type="spellEnd"/>
            <w:r w:rsidRPr="00AE486D">
              <w:rPr>
                <w:rFonts w:ascii="Times New Roman" w:eastAsia="Calibri" w:hAnsi="Times New Roman" w:cs="Times New Roman"/>
              </w:rPr>
              <w:t xml:space="preserve"> Unii Europejskiej o eliminacji substancji niebezpiecznych w postaci oświadczenia producenta odnoszący się do zaoferowanej jednostki komputera</w:t>
            </w:r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F352B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Pakiet Biurowy Office</w:t>
            </w:r>
            <w:r w:rsidR="008C612C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</w:tc>
      </w:tr>
      <w:tr w:rsidR="007233ED" w:rsidRPr="00D408A6" w:rsidTr="003138A2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:rsidTr="003138A2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Pakiet Biurowy Office</w:t>
            </w:r>
          </w:p>
        </w:tc>
        <w:tc>
          <w:tcPr>
            <w:tcW w:w="10631" w:type="dxa"/>
          </w:tcPr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1. Wymagania odnośnie interfejsu użytkownika: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Pełna polska wersja językowa interfejsu użytkownika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Prostota i intuicyjność obsługi, pozwalająca na pracę osobom nieposiadającym umiejętności technicznych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Możliwość zintegrowania uwierzytelniania użytkowników z usługą katalogową (Active Directory lub funkcjonalnie równoważną) – użytkownik raz zalogowany z poziomu systemu operacyjnego stacji roboczej ma być automatycznie rozpoznawany we wszystkich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modułach oferowanego rozwiązania bez potrzeby oddzielnego monitowania go o ponowne uwierzytelnienie się.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lastRenderedPageBreak/>
              <w:t>2. Oprogramowanie musi umożliwiać tworzenie i edycję dokumentów elektronicznych w ustalonym formacie, który spełnia następujące warunki: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posiada kompletny i publicznie dostępny opis formatu,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 xml:space="preserve">ma zdefiniowany układ informacji w postaci XML 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2 Rozporządzenia w sprawie minimalnych wymagań dla systemów teleinformatycznych (Dz.U.05.212.1766)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umożliwia wykorzystanie schematów XML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wspiera w swojej specyfikacji podpis elektroniczny zgodnie z Tabelą A.1.1 załącznika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2 Rozporządzenia w sprawie minimalnych wymagań dla systemów teleinformatycznych (Dz.U.05.212.1766)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3. Oprogramowanie musi umożliwiać dostosowanie dokumentów i szablonów do potrzeb szkoły oraz udostępniać narzędzia umożliwiające dystrybucję odpowiednich szablonów do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właściwych odbiorców.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4. W skład oprogramowania muszą wchodzić narzędzia programistyczne umożliwiające automatyzację pracy i wymianę danych pomiędzy dokumentami i aplikacjami (język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makropoleceń, język skryptowy)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5. Do aplikacji musi być dostępna pełna dokumentacja w języku polskim.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6. Pakiet zintegrowanych aplikacji biurowych musi zawierać: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Edytor tekstów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Arkusz kalkulacyjny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Narzędzie do przygotowywania i prowadzenia prezentacji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Narzędzie do tworzenia i wypełniania formularzy elektronicznych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Narzędzie do zarządzania informacją prywatną (pocztą elektroniczną, kalendarzem, kontaktami i zadaniami)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System obsługi relacyjnych baz danych, wchodzący w skład pakietu biurowego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7. Edytor tekstów musi umożliwiać: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Edycję i formatowanie tekstu w języku polskim, angielskim i niemieckim wraz z obsługą  języka polskiego w zakresie sprawdzania pisowni i poprawności gramatycznej oraz funkcjonalnością słownika wyrazów bliskoznacznych i autokorekty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Wstawianie oraz formatowanie tabel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Wstawianie oraz formatowanie obiektów graficznych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Wstawianie wykresów i tabel z arkusza kalkulacyjnego (wliczając tabele przestawne)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Automatyczne numerowanie rozdziałów, punktów, akapitów, tabel i rysunków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Automatyczne tworzenie spisów treści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lastRenderedPageBreak/>
              <w:t>Formatowanie nagłówków i stopek stron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Sprawdzanie pisowni w języku polskim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Śledzenie zmian wprowadzonych przez użytkowników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Nagrywanie, tworzenie i edycję makr automatyzujących wykonywanie czynności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Określenie układu strony (pionowa/pozioma)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Wydruk dokumentów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Wykonywanie korespondencji seryjnej bazując na danych adresowych pochodzących z arkusza kalkulacyjnego i z narzędzia do zarządzania informacją prywatną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Pracę na dokumentach utworzonych przy pomocy Microsoft Word 2003 lub Microsoft Word 2007, 2010, 2013 i 2016 z zapewnieniem bezproblemowej konwersji wszystkich elementów i atrybutów dokumentu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Zabezpieczenie dokumentów hasłem przed odczytem oraz przed wprowadzaniem modyfikacji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 xml:space="preserve">Wymagana jest dostępność do oferowanego edytora tekstu bezpłatnych narzędzi umożliwiających wykorzystanie go, jako środowiska udostępniającego formularze bazujące 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 schematach XML z Centralnego Repozytorium Wzorów Dokumentów Elektronicznych, które po wypełnieniu umożliwiają zapisanie pliku XML w zgodzie z obowiązującym prawem.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Wymagana jest dostępność do oferowanego edytora tekstu bezpłatnych narzędzi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umożliwiających wykorzystanie go, jako środowiska udostępniającego formularze i pozwalające zapisać plik wynikowy w zgodzie z Rozporządzeniem o Aktach Normatywnych i Prawnych.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8. Arkusz kalkulacyjny musi umożliwiać: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raportów tabelarycznych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wykresów liniowych (wraz linią trendu), słupkowych, kołowych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arkuszy kalkulacyjnych zawierających teksty, dane liczbowe oraz formuły przeprowadzające operacje matematyczne, logiczne, tekstowe, statystyczne oraz operacje na danych finansowych i na miarach czasu.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 xml:space="preserve">Tworzenie raportów z zewnętrznych źródeł danych (inne arkusze kalkulacyjne, bazy danych zgodne z ODBC, pliki tekstowe, pliki XML, </w:t>
            </w:r>
            <w:proofErr w:type="spellStart"/>
            <w:r w:rsidRPr="00F352B0">
              <w:rPr>
                <w:rFonts w:ascii="Times New Roman" w:eastAsia="Calibri" w:hAnsi="Times New Roman" w:cs="Times New Roman"/>
              </w:rPr>
              <w:t>webservice</w:t>
            </w:r>
            <w:proofErr w:type="spellEnd"/>
            <w:r w:rsidRPr="00F352B0">
              <w:rPr>
                <w:rFonts w:ascii="Times New Roman" w:eastAsia="Calibri" w:hAnsi="Times New Roman" w:cs="Times New Roman"/>
              </w:rPr>
              <w:t>)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raportów tabeli przestawnych umożliwiających dynamiczną zmianę wymiarów oraz wykresów bazujących na danych z tabeli przestawnych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Wyszukiwanie i zamianę danych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Wykonywanie analiz danych przy użyciu formatowania warunkowego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Nazywanie komórek arkusza i odwoływanie się w formułach po takiej nazwie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Nagrywanie, tworzenie i edycję makr automatyzujących wykonywanie czynności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lastRenderedPageBreak/>
              <w:t>Formatowanie czasu, daty i wartości finansowych z polskim formatem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Zapis wielu arkuszy kalkulacyjnych w jednym pliku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Zachowanie pełnej zgodności z formatami plików utworzonych za pomocą oprogramowania Microsoft Excel 2003 oraz Microsoft Excel 2007, 2010, 2013 i 2016,z uwzględnieniem poprawnej realizacji użytych w nich funkcji specjalnych i makropoleceń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Zabezpieczenie dokumentów hasłem przed odczytem oraz przed wprowadzaniem modyfikacji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9. Narzędzie do przygotowywania i prowadzenia prezentacji musi umożliwiać: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Przygotowywanie prezentacji multimedialnych, które będą: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 Prezentowanie przy użyciu projektora multimedialnego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 Drukowanie w formacie umożliwiającym robienie notatek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 Zapisanie jako prezentacja tylko do odczytu.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Nagrywanie narracji i dołączanie jej do prezentacji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Opatrywanie slajdów notatkami dla prezentera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Umieszczanie i formatowanie tekstów, obiektów graficznych, tabel, nagrań dźwiękowych i wideo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Umieszczanie tabel i wykresów pochodzących z arkusza kalkulacyjnego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Odświeżenie wykresu znajdującego się w prezentacji po zmianie danych w źródłowym arkuszu kalkulacyjnym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Możliwość tworzenia animacji obiektów i całych slajdów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Prowadzenie prezentacji w trybie prezentera, gdzie slajdy są widoczne na jednym monitorze lub projektorze, a na drugim widoczne są slajdy i notatki prezentera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Pełna zgodność z formatami plików utworzonych za pomocą oprogramowania MS PowerPoint 2003, MS PowerPoint 2007, 2010, 2013 i 2016.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Przesłanie danych przy użyciu usługi Web (tzw. web service).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Wypełnianie formularza elektronicznego i zapisywanie powstałego w ten sposób dokumentu w pliku w formacie XML.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Podpis elektroniczny formularza elektronicznego i dokumentu powstałego z jego wypełnienia.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10. Narzędzie do zarządzania informacją prywatną (pocztą elektroniczną, kalendarzem, kontaktami i zadaniami) musi umożliwiać: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Pobieranie i wysyłanie poczty elektronicznej z serwera pocztowego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Filtrowanie niechcianej poczty elektronicznej (SPAM) oraz określanie listy zablokowanych i bezpiecznych nadawców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katalogów, pozwalających katalogować pocztę elektroniczną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lastRenderedPageBreak/>
              <w:t>Automatyczne grupowanie poczty o tym samym tytule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reguł przenoszących automatycznie nową pocztę elektroniczną do określonych katalogów bazując na słowach zawartych w tytule, adresie nadawcy i odbiorcy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Oflagowanie poczty elektronicznej z określeniem terminu przypomnienia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Zarządzanie kalendarzem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Udostępnianie kalendarza innym użytkownikom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Przeglądanie kalendarza innych użytkowników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Zapraszanie uczestników na spotkanie, co po ich akceptacji powoduje automatyczne wprowadzenie spotkania w ich kalendarzach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Zarządzanie listą zadań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Zlecanie zadań innym użytkownikom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Zarządzanie listą kontaktów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Udostępnianie listy kontaktów innym użytkownikom</w:t>
            </w:r>
          </w:p>
          <w:p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Przeglądanie listy kontaktów innych użytkowników</w:t>
            </w:r>
          </w:p>
          <w:p w:rsidR="007233ED" w:rsidRPr="00D408A6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Możliwość przesyłania kontaktów innym użytkowników.</w:t>
            </w:r>
          </w:p>
        </w:tc>
      </w:tr>
    </w:tbl>
    <w:p w:rsidR="007233ED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C209EF" w:rsidRPr="00D408A6" w:rsidTr="00C209EF">
        <w:tc>
          <w:tcPr>
            <w:tcW w:w="13892" w:type="dxa"/>
            <w:gridSpan w:val="2"/>
            <w:tcBorders>
              <w:top w:val="single" w:sz="4" w:space="0" w:color="auto"/>
            </w:tcBorders>
            <w:shd w:val="clear" w:color="auto" w:fill="FFFF00"/>
          </w:tcPr>
          <w:p w:rsidR="00C209EF" w:rsidRPr="00D408A6" w:rsidRDefault="00C209EF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Mini projektor multimedialny</w:t>
            </w:r>
          </w:p>
        </w:tc>
      </w:tr>
      <w:tr w:rsidR="007233ED" w:rsidRPr="00D408A6" w:rsidTr="00B76DF4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Technologia wyświetlania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LED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Rozdzielczość natywna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1920 x 1080 (FHD)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Rozdzielczość maksymalna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1920 x 1080 (FHD)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Format obrazu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16:9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Jasność</w:t>
            </w:r>
          </w:p>
        </w:tc>
        <w:tc>
          <w:tcPr>
            <w:tcW w:w="10631" w:type="dxa"/>
          </w:tcPr>
          <w:p w:rsidR="007233ED" w:rsidRPr="00D408A6" w:rsidRDefault="00F352B0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Minimalnie 1000 lm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Kontrast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3 500:1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Wielkość rzutowanego obrazu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60" - 120"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Minimalna odległość projekcji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2.0 m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Żywotność lampy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233ED" w:rsidRPr="00D408A6" w:rsidRDefault="00F352B0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Minimalnie 20 000 h (tryb normalny)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Łączność bezprzewodowa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Złącza wymagania minimalne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HDMI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2.0 - 1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DC in (wejście zasilania) - 1 szt.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Wyjście słuchawkowe - 1 szt.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Głośniki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Głośność pracy (w trybie standardowym)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30dB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Pobór mocy podczas pracy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65W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Wysokość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151 mm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Szerokość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116 mm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Głębokość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151 mm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Waga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1,4 kg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Dodatkowe informacje wymagania minimalne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regulacja zniekształcenia trapezowego‎ (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Keystone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Automatyczne ustawienie ostrości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Wbudowany asystent Google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Funkcja głośnika Bluetooth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Dekodowanie wideo HDR10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Dźwięk Dolby Audio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Dołączone akcesoria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Pilot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Zasilacz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Instrukcja obsługi</w:t>
            </w:r>
          </w:p>
        </w:tc>
      </w:tr>
    </w:tbl>
    <w:p w:rsidR="00C209EF" w:rsidRPr="00D408A6" w:rsidRDefault="00C209EF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B76DF4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Ekran rozwijany</w:t>
            </w:r>
          </w:p>
        </w:tc>
      </w:tr>
      <w:tr w:rsidR="007233ED" w:rsidRPr="00D408A6" w:rsidTr="00B76DF4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Sterowanie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elektryczne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Szerokość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240 cm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Długość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240 cm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Kaseta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metalowa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Montaż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Ścienny oraz sufitowy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Powierzchnia projekcyjna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240 cm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Format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1:1</w:t>
            </w:r>
          </w:p>
        </w:tc>
      </w:tr>
      <w:tr w:rsidR="007233ED" w:rsidRPr="00D408A6" w:rsidTr="00B76DF4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Program do zarządzania pracownią i wspomagania nauczania</w:t>
            </w:r>
          </w:p>
        </w:tc>
      </w:tr>
      <w:tr w:rsidR="007233ED" w:rsidRPr="00D408A6" w:rsidTr="00B76DF4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wymagane minimalne parametry techniczne: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Zastosowanie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Wspomaganie nauczania w skomputeryzowanej klasie, zapewniające nauczycielowi możliwość nauczania, nadzorowania oraz współpracy z uczniami, zarówno indywidualnie jak i grupowo.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Program musi posiadać zaawansowane zarządzanie komputerami w pracowni, prezentacje i adnotacje na ekranie w czasie rzeczywistym z innowacyjnym modułem egzaminacyjnym, nadzorowaniem użytkowania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internetu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i aplikacji, zautomatyzowanymi konspektami lekcji, zarządzaniem wydrukami, nadzorowaniem komunikatorów, monitorowaniem zawartości i ochroną komputera.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Program musi posiadać roczny pakiet serwisowy.</w:t>
            </w:r>
          </w:p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Program musi działać na następujących systemach operacyjnych: Windows 10,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iOS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, Android.</w:t>
            </w:r>
          </w:p>
        </w:tc>
      </w:tr>
    </w:tbl>
    <w:p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:rsidTr="00B76DF4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Głośniki aktywne</w:t>
            </w:r>
          </w:p>
        </w:tc>
      </w:tr>
      <w:tr w:rsidR="007233ED" w:rsidRPr="00D408A6" w:rsidTr="00B76DF4">
        <w:tc>
          <w:tcPr>
            <w:tcW w:w="13892" w:type="dxa"/>
            <w:gridSpan w:val="2"/>
            <w:shd w:val="clear" w:color="auto" w:fill="FFFF00"/>
          </w:tcPr>
          <w:p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wymagane minimalne parametry techniczne: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Moc wyjściowa (RMS)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60 W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Materiał obudowy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ABS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Pobór mocy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100 W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Baterie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 zestawie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Złącze Bluetooth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Impedancja głośnika centralnego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4 Ω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Zakres </w:t>
            </w: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częstotl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>. kanału centralnego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50 - 20000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Hz</w:t>
            </w:r>
            <w:proofErr w:type="spellEnd"/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Połączenie USB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Czułość głośnika centralnego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Minimalnie 85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Średnica środkowego głośnika </w:t>
            </w: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niskotonowego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(imperialna)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13,4 cm 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Średnica centralnego głośnika wysokotonowego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1,28 cm 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Źródło zasilania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Prąd przemienny 230V</w:t>
            </w:r>
          </w:p>
        </w:tc>
      </w:tr>
      <w:tr w:rsidR="00F352B0" w:rsidRPr="00F352B0" w:rsidTr="00B76DF4">
        <w:tc>
          <w:tcPr>
            <w:tcW w:w="3261" w:type="dxa"/>
          </w:tcPr>
          <w:p w:rsidR="00F352B0" w:rsidRPr="00F352B0" w:rsidRDefault="00F352B0" w:rsidP="00F352B0">
            <w:pPr>
              <w:rPr>
                <w:rFonts w:ascii="Times New Roman" w:hAnsi="Times New Roman" w:cs="Times New Roman"/>
                <w:b/>
                <w:bCs/>
              </w:rPr>
            </w:pPr>
            <w:r w:rsidRPr="00F352B0">
              <w:rPr>
                <w:rFonts w:ascii="Times New Roman" w:hAnsi="Times New Roman" w:cs="Times New Roman"/>
                <w:b/>
                <w:bCs/>
              </w:rPr>
              <w:t xml:space="preserve">W zestawie </w:t>
            </w:r>
          </w:p>
        </w:tc>
        <w:tc>
          <w:tcPr>
            <w:tcW w:w="10631" w:type="dxa"/>
          </w:tcPr>
          <w:p w:rsidR="00F352B0" w:rsidRPr="00F352B0" w:rsidRDefault="00F352B0" w:rsidP="00F352B0">
            <w:pPr>
              <w:rPr>
                <w:rFonts w:ascii="Times New Roman" w:hAnsi="Times New Roman" w:cs="Times New Roman"/>
              </w:rPr>
            </w:pPr>
            <w:r w:rsidRPr="00F352B0">
              <w:rPr>
                <w:rFonts w:ascii="Times New Roman" w:hAnsi="Times New Roman" w:cs="Times New Roman"/>
              </w:rPr>
              <w:t>Przewód zasilający 2 m, przewód głośnikowy 5 – 10m</w:t>
            </w:r>
          </w:p>
        </w:tc>
      </w:tr>
      <w:tr w:rsidR="007233ED" w:rsidRPr="00D408A6" w:rsidTr="00B76DF4">
        <w:tc>
          <w:tcPr>
            <w:tcW w:w="326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Certyfikaty</w:t>
            </w:r>
          </w:p>
        </w:tc>
        <w:tc>
          <w:tcPr>
            <w:tcW w:w="10631" w:type="dxa"/>
          </w:tcPr>
          <w:p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RoHS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, CE/EMC, CE/ EMC-TR, FCC, FCC-V, IEC-TR, RCM, RCM/EMC, RCM/TVC, RCM-D</w:t>
            </w:r>
          </w:p>
        </w:tc>
      </w:tr>
    </w:tbl>
    <w:p w:rsidR="00EF4F15" w:rsidRPr="00D408A6" w:rsidRDefault="00EF4F15" w:rsidP="00D408A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D408A6">
        <w:rPr>
          <w:rFonts w:ascii="Times New Roman" w:hAnsi="Times New Roman" w:cs="Times New Roman"/>
          <w:b/>
          <w:sz w:val="24"/>
          <w:u w:val="single"/>
        </w:rPr>
        <w:lastRenderedPageBreak/>
        <w:t>Dla części zamówienia nr 2 – „</w:t>
      </w:r>
      <w:r w:rsidRPr="00D408A6">
        <w:rPr>
          <w:rFonts w:ascii="Times New Roman" w:hAnsi="Times New Roman" w:cs="Times New Roman"/>
          <w:b/>
          <w:i/>
          <w:sz w:val="24"/>
          <w:u w:val="single"/>
        </w:rPr>
        <w:t>Dostawa sprzętu IT dla ZSS</w:t>
      </w:r>
      <w:r w:rsidRPr="00D408A6">
        <w:rPr>
          <w:rFonts w:ascii="Times New Roman" w:hAnsi="Times New Roman" w:cs="Times New Roman"/>
          <w:b/>
          <w:sz w:val="24"/>
          <w:u w:val="single"/>
        </w:rPr>
        <w:t>”:</w:t>
      </w:r>
    </w:p>
    <w:p w:rsidR="00A54085" w:rsidRPr="00A54085" w:rsidRDefault="00A54085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A54085" w:rsidRPr="00A54085" w:rsidTr="002508C4">
        <w:tc>
          <w:tcPr>
            <w:tcW w:w="13892" w:type="dxa"/>
            <w:gridSpan w:val="2"/>
            <w:shd w:val="clear" w:color="auto" w:fill="FFFF00"/>
          </w:tcPr>
          <w:p w:rsidR="00A54085" w:rsidRPr="00A54085" w:rsidRDefault="00A54085" w:rsidP="00D408A6">
            <w:pPr>
              <w:numPr>
                <w:ilvl w:val="0"/>
                <w:numId w:val="7"/>
              </w:num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 xml:space="preserve">Tablica </w:t>
            </w:r>
            <w:r w:rsidRPr="00D408A6">
              <w:rPr>
                <w:rFonts w:ascii="Times New Roman" w:eastAsia="Calibri" w:hAnsi="Times New Roman" w:cs="Times New Roman"/>
                <w:b/>
              </w:rPr>
              <w:t>interaktywna</w:t>
            </w:r>
            <w:r w:rsidRPr="00A54085">
              <w:rPr>
                <w:rFonts w:ascii="Times New Roman" w:eastAsia="Calibri" w:hAnsi="Times New Roman" w:cs="Times New Roman"/>
                <w:b/>
              </w:rPr>
              <w:t xml:space="preserve"> w zestawie z projektorem krótkoogniskowym</w:t>
            </w:r>
          </w:p>
        </w:tc>
      </w:tr>
      <w:tr w:rsidR="00A54085" w:rsidRPr="00A54085" w:rsidTr="002508C4">
        <w:tc>
          <w:tcPr>
            <w:tcW w:w="13892" w:type="dxa"/>
            <w:gridSpan w:val="2"/>
            <w:shd w:val="clear" w:color="auto" w:fill="FFFF00"/>
          </w:tcPr>
          <w:p w:rsidR="00A54085" w:rsidRPr="00A54085" w:rsidRDefault="00A54085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Przekątna powierzchni dotykowej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min. 79”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Przekątna tablicy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max. 83”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Technologia dotyku</w:t>
            </w:r>
          </w:p>
        </w:tc>
        <w:tc>
          <w:tcPr>
            <w:tcW w:w="10631" w:type="dxa"/>
          </w:tcPr>
          <w:p w:rsidR="00A54085" w:rsidRPr="00A54085" w:rsidRDefault="00A54085" w:rsidP="00A81E0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Podczerwień, min. </w:t>
            </w:r>
            <w:r w:rsidR="00A81E06" w:rsidRPr="00A81E06">
              <w:rPr>
                <w:rFonts w:ascii="Times New Roman" w:eastAsia="Calibri" w:hAnsi="Times New Roman" w:cs="Times New Roman"/>
              </w:rPr>
              <w:t>32 punkt</w:t>
            </w:r>
            <w:r w:rsidR="00A81E06">
              <w:rPr>
                <w:rFonts w:ascii="Times New Roman" w:eastAsia="Calibri" w:hAnsi="Times New Roman" w:cs="Times New Roman"/>
              </w:rPr>
              <w:t>y</w:t>
            </w:r>
            <w:r w:rsidR="00A81E06" w:rsidRPr="00A81E06">
              <w:rPr>
                <w:rFonts w:ascii="Times New Roman" w:eastAsia="Calibri" w:hAnsi="Times New Roman" w:cs="Times New Roman"/>
              </w:rPr>
              <w:t xml:space="preserve"> dotyku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Rodzaj powierzchni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matowa,</w:t>
            </w:r>
          </w:p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suchościeralna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(do pisania pisakami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suchościeralnymi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</w:t>
            </w:r>
          </w:p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magnetyczna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Sposób obsługi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pióro bez elementów elektronicznych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Dokładność odczytu dotyku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min. 1 mm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Rozdzielczość rzeczywista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54085">
              <w:rPr>
                <w:rFonts w:ascii="Times New Roman" w:eastAsia="Calibri" w:hAnsi="Times New Roman" w:cs="Times New Roman"/>
                <w:color w:val="000000"/>
              </w:rPr>
              <w:t>32767 x 32767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Prędkość kursora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min. 120 cali / sekundę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Komunikacja i zasilanie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USB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Materiał obudowy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aluminium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Waga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max. 20 kg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Funkcje tablicy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Trwale zintegrowany z powierzchnią tablicy pasek skrótów lub paski skrótów umożliwiające co najmniej przełączanie stron w oprogramowaniu, wstawianie nowej strony, zmiana grubości pisaków, zapisywanie pracy, cofanie ruchu, oraz przełączanie między trybami. Półka na pisaki, która automatycznie zmienia kolor zakreślanych linii w zależności od tego który z pisaków jest podniesiony lub uruchamia funkcję gumki jeśli podniesiony jest obiekt odpowiadający za wymazywanie.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Akcesoria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 pisaki (czerwony, czarny, niebieski), przedmiot odpowiedzialny za aktywowanie funkcji gumki w oprogramowaniu, wskaźnik teleskopowy, inteligentna półka na pisaki obsługująca co najmniej 3 kolory pisaka oraz gumkę, kabel USB min. 6 metrów, uchwyty do montażu na ścianie, oprogramowanie w języku polskim, instrukcja obsługi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Gwarancja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</w:rPr>
              <w:t>Min. 5-cio letnia na tablicę, min. 12 miesięcy na powierzchnię. Gwarancja producenta tablicy interaktywnej realizowana przez certyfikowany serwis w Polsce.</w:t>
            </w:r>
          </w:p>
        </w:tc>
      </w:tr>
      <w:tr w:rsidR="00A54085" w:rsidRPr="00A54085" w:rsidTr="002508C4">
        <w:tc>
          <w:tcPr>
            <w:tcW w:w="13892" w:type="dxa"/>
            <w:gridSpan w:val="2"/>
            <w:shd w:val="clear" w:color="auto" w:fill="FFFF00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Właściwości oprogramowania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Ogólne cechy oprogramowania</w:t>
            </w:r>
          </w:p>
        </w:tc>
        <w:tc>
          <w:tcPr>
            <w:tcW w:w="10631" w:type="dxa"/>
          </w:tcPr>
          <w:p w:rsidR="00A54085" w:rsidRPr="00CA7BD7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t>Oprogramowanie dostarczane przez producenta tablicy interaktywnej</w:t>
            </w:r>
          </w:p>
          <w:p w:rsidR="00A54085" w:rsidRPr="00CA7BD7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lastRenderedPageBreak/>
              <w:t>Oprogramowanie w polskiej wersji językowej</w:t>
            </w:r>
          </w:p>
          <w:p w:rsidR="00A54085" w:rsidRPr="00CA7BD7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t>Licencja dla szkoły – możliwość zainstalowania oprogramowania na dowolnej liczbie komputerów będących w posiadaniu szkoły</w:t>
            </w:r>
          </w:p>
          <w:p w:rsidR="00A54085" w:rsidRPr="00CA7BD7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t>System operacyjny – Windows 7, 8, 8.1, 10</w:t>
            </w:r>
          </w:p>
          <w:p w:rsidR="00A54085" w:rsidRPr="00A54085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t>Oprogramowanie musi współpracować z paskami skrótów i półką interaktywną tablicy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lastRenderedPageBreak/>
              <w:t>Narzędzia ułatwiające prowadzenie zajęć</w:t>
            </w:r>
          </w:p>
        </w:tc>
        <w:tc>
          <w:tcPr>
            <w:tcW w:w="10631" w:type="dxa"/>
          </w:tcPr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Wirtualne pisaki – możliwość nanoszenia notatek za pomocą cyfrowego atramentu, możliwość wyboru pomiędzy długopisem,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podkreślaczem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, długopisem teksturowym i długopisem laserowym. Możliwość płynnej zmiany grubości pisaka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Możliwość tworzenia prostych wykresów kołowych i histogramów, nadawania nazw poszczególnym wartościom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Możliwość wyboru koloru pisaka w modelu RGB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Funkcje koncentrujące uwagę słuchaczy na istotnym fragmencie – reflektor z możliwością edycji kształtu, kurtyna która umożliwia zakrycie ekranu i przesuwanie go wg zdefiniowanego kierunku w pionie lub poziomie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Inteligentny długopis – rozpoznający odręcznie naszkicowane figury geometryczne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Rozpoznawanie pisma odręcznego – Funkcja rozpoznawania pisma odręcznego łącznie z rozpoznawaniem polskich znaków i jego konwersja na tekst komputerowy. 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Funkcja „chwytania obrazu” – przesuwanie całej zawartości ekranu dostępnej za pomocą dedykowanej funkcji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Import plików multimedialnych – możliwość zaimportowania do prezentacji plików graficznych oraz filmów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Możliwość wstawiania tabel z możliwością wyboru wielkości tabeli przy wstawianiu (wyboru ilości kolumn i wierszy), wypełniania komórek kolorem i tekstem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Możliwość podziału powierzchni rysowania na dwie części, na których można pisać różnymi kolorami lub gdzie każda część jest oddzielną stroną</w:t>
            </w:r>
          </w:p>
          <w:p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Edycja narysowanych obiektów. Możliwość zmiany grubości i koloru już narysowanych obiektów, blokowania obiektów, porządkowania kolejności (warstw) obiektów, tworzenie pionowych i poziomych odbić, dodawanie do każdego obiektu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hiperłącza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do strony internetowej lub pliku na komputerze.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Przedmiotowe narzędzia edukacyjne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Wbudowana baza figur geometrycznych – pozwala na łatwe wstawienie figur oraz brył geometrycznych do prezentacji</w:t>
            </w:r>
          </w:p>
          <w:p w:rsidR="00A54085" w:rsidRPr="00A54085" w:rsidRDefault="00A54085" w:rsidP="00187386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Interaktywne narzędzia do geometrii – linijka, ekierka, kątomierz, cyrkiel umożliwiający zakreślenie pełnego koła oraz jego wycinka</w:t>
            </w:r>
          </w:p>
          <w:p w:rsidR="00A54085" w:rsidRPr="00A54085" w:rsidRDefault="00A54085" w:rsidP="00187386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Baza wewnętrzna dodatkowych narzędzi do nauki matematyki i fizyki</w:t>
            </w:r>
          </w:p>
          <w:p w:rsidR="00A54085" w:rsidRPr="00A54085" w:rsidRDefault="00A54085" w:rsidP="00187386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Wewnętrzna baza obrazków pomagających w edukacji oraz możliwość dodawania własnych plików z komputera</w:t>
            </w:r>
          </w:p>
        </w:tc>
      </w:tr>
      <w:tr w:rsidR="00A54085" w:rsidRPr="00A54085" w:rsidTr="002508C4">
        <w:tc>
          <w:tcPr>
            <w:tcW w:w="3261" w:type="dxa"/>
            <w:tcBorders>
              <w:bottom w:val="single" w:sz="4" w:space="0" w:color="auto"/>
            </w:tcBorders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lastRenderedPageBreak/>
              <w:t>Narzędzia edycyjne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A54085" w:rsidRPr="00A54085" w:rsidRDefault="00A54085" w:rsidP="00187386">
            <w:pPr>
              <w:numPr>
                <w:ilvl w:val="0"/>
                <w:numId w:val="4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Klonowanie obiektów graficznych – możliwość klonowania obiektów bez konieczności uruchamiania funkcji kopiuj/wklej</w:t>
            </w:r>
          </w:p>
          <w:p w:rsidR="00A54085" w:rsidRPr="00A54085" w:rsidRDefault="00A54085" w:rsidP="00187386">
            <w:pPr>
              <w:numPr>
                <w:ilvl w:val="0"/>
                <w:numId w:val="4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Wypełnianie i edycja obiektów – możliwość wypełnienia kolorem obiektów narysowanych za pomocą pisaków w oprogramowaniu</w:t>
            </w:r>
          </w:p>
          <w:p w:rsidR="00A54085" w:rsidRPr="00A54085" w:rsidRDefault="00A54085" w:rsidP="00187386">
            <w:pPr>
              <w:numPr>
                <w:ilvl w:val="0"/>
                <w:numId w:val="4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Eksport stron z oprogramowania – możliwość zapisania materiału w formacie zgodnym z oprogramowaniem tablicy oraz możliwość wyeksportowania notatek do formatu PDF, oraz jako obraz do formatu BMP, PNG oraz JPEG</w:t>
            </w:r>
          </w:p>
        </w:tc>
      </w:tr>
      <w:tr w:rsidR="00A54085" w:rsidRPr="00A54085" w:rsidTr="002508C4">
        <w:tc>
          <w:tcPr>
            <w:tcW w:w="13892" w:type="dxa"/>
            <w:gridSpan w:val="2"/>
            <w:shd w:val="clear" w:color="auto" w:fill="FFFF00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Projektor krótkoogniskowy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Jasność źródła światła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3500 lm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Technologia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3LCD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Typ projektora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Ultrakrótkoogniskowy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(UST)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1024 x 768 (XGA)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Żywotność źródła światła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5000 h (tryb normalny) / 10000 h (tryb oszczędny)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Współczynnik odległości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0.32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Kontrast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14000:1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Poziom szumu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Maksymalnie 35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(Tryb normalny) / 28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(Tryb ekonomiczny)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Moc/źródło światła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250 W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Zużycie energii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Maksymalnie 354 W (tryb normalny) / 309 W (tryb ECO) / 0.37 W (Stand-by)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Przekątna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55" - 93"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Szerokość obrazu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1.14 - 1.87 m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Odległość od ekranu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0.357 - 0.601 (do lustra) m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Odległość od ekranu dla obrazu 80"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0.516 (do lustra) m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 xml:space="preserve">Wejścia wideo parametry minimalne 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Component (przez opcjonalną przejściówkę)</w:t>
            </w:r>
          </w:p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Composite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, 2 x HDMI, MHL / HDMI, 2 x VGA (D-Sub15)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Wyjścia video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VGA (D-Sub15)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Wejścia audio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Mikrofon (mini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3.5 mm)</w:t>
            </w:r>
          </w:p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3 x mini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Wyjścia audio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lastRenderedPageBreak/>
              <w:t xml:space="preserve">Porty komunikacyjne parametry minimalne 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RJ-45</w:t>
            </w:r>
          </w:p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RS232, USB (A), USB (b)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Wbudowany głośnik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16 W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Wyposażenie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Baterie do pilota</w:t>
            </w:r>
          </w:p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Kabel zasilający, Pilot, Płyta CD z instrukcją obsługi, Skrócona instrukcja obsługi, Uchwyt ścienny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 xml:space="preserve">Funkcje projektora wymagania minimalne 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Bezprzewodowa transmisja danych – dopuszcza się użycie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dongla</w:t>
            </w:r>
            <w:proofErr w:type="spellEnd"/>
          </w:p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Corner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adjustment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(korekta pozycji rogów obrazu)</w:t>
            </w:r>
            <w:r w:rsidRPr="00A54085">
              <w:rPr>
                <w:rFonts w:ascii="Times New Roman" w:eastAsia="Calibri" w:hAnsi="Times New Roman" w:cs="Times New Roman"/>
              </w:rPr>
              <w:br/>
              <w:t>Czujnik oświetlenia zewnętrznego</w:t>
            </w:r>
            <w:r w:rsidRPr="00A54085">
              <w:rPr>
                <w:rFonts w:ascii="Times New Roman" w:eastAsia="Calibri" w:hAnsi="Times New Roman" w:cs="Times New Roman"/>
              </w:rPr>
              <w:br/>
              <w:t>Direct Power On – uruchomienie po podłączeniu zasilania</w:t>
            </w:r>
            <w:r w:rsidRPr="00A54085">
              <w:rPr>
                <w:rFonts w:ascii="Times New Roman" w:eastAsia="Calibri" w:hAnsi="Times New Roman" w:cs="Times New Roman"/>
              </w:rPr>
              <w:br/>
              <w:t>Dzielenie ekranu (PBP)</w:t>
            </w:r>
            <w:r w:rsidRPr="00A54085">
              <w:rPr>
                <w:rFonts w:ascii="Times New Roman" w:eastAsia="Calibri" w:hAnsi="Times New Roman" w:cs="Times New Roman"/>
              </w:rPr>
              <w:br/>
              <w:t>Funkcja Własne Logo</w:t>
            </w:r>
            <w:r w:rsidRPr="00A54085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Kensington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Lock</w:t>
            </w:r>
            <w:r w:rsidRPr="00A54085">
              <w:rPr>
                <w:rFonts w:ascii="Times New Roman" w:eastAsia="Calibri" w:hAnsi="Times New Roman" w:cs="Times New Roman"/>
              </w:rPr>
              <w:br/>
              <w:t>Odtwarzanie plików z pamięci USB</w:t>
            </w:r>
            <w:r w:rsidRPr="00A54085">
              <w:rPr>
                <w:rFonts w:ascii="Times New Roman" w:eastAsia="Calibri" w:hAnsi="Times New Roman" w:cs="Times New Roman"/>
              </w:rPr>
              <w:br/>
              <w:t>Picture-by-Picture</w:t>
            </w:r>
            <w:r w:rsidRPr="00A54085">
              <w:rPr>
                <w:rFonts w:ascii="Times New Roman" w:eastAsia="Calibri" w:hAnsi="Times New Roman" w:cs="Times New Roman"/>
              </w:rPr>
              <w:br/>
              <w:t>Projekcja tylna</w:t>
            </w:r>
            <w:r w:rsidRPr="00A54085">
              <w:rPr>
                <w:rFonts w:ascii="Times New Roman" w:eastAsia="Calibri" w:hAnsi="Times New Roman" w:cs="Times New Roman"/>
              </w:rPr>
              <w:br/>
              <w:t>Projekcja na podłogę lub sufit</w:t>
            </w:r>
            <w:r w:rsidRPr="00A54085">
              <w:rPr>
                <w:rFonts w:ascii="Times New Roman" w:eastAsia="Calibri" w:hAnsi="Times New Roman" w:cs="Times New Roman"/>
              </w:rPr>
              <w:br/>
              <w:t>Sterowanie i zarządzanie przez sieć</w:t>
            </w:r>
            <w:r w:rsidRPr="00A54085">
              <w:rPr>
                <w:rFonts w:ascii="Times New Roman" w:eastAsia="Calibri" w:hAnsi="Times New Roman" w:cs="Times New Roman"/>
              </w:rPr>
              <w:br/>
              <w:t xml:space="preserve">Stop klatka (funkcja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freeze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</w:t>
            </w:r>
            <w:r w:rsidRPr="00A54085">
              <w:rPr>
                <w:rFonts w:ascii="Times New Roman" w:eastAsia="Calibri" w:hAnsi="Times New Roman" w:cs="Times New Roman"/>
              </w:rPr>
              <w:br/>
              <w:t>Transmisja obrazu przez USB</w:t>
            </w:r>
            <w:r w:rsidRPr="00A54085">
              <w:rPr>
                <w:rFonts w:ascii="Times New Roman" w:eastAsia="Calibri" w:hAnsi="Times New Roman" w:cs="Times New Roman"/>
              </w:rPr>
              <w:br/>
              <w:t>Wsparcie MHL</w:t>
            </w:r>
            <w:r w:rsidRPr="00A54085">
              <w:rPr>
                <w:rFonts w:ascii="Times New Roman" w:eastAsia="Calibri" w:hAnsi="Times New Roman" w:cs="Times New Roman"/>
              </w:rPr>
              <w:br/>
              <w:t xml:space="preserve">Współpraca z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Crestron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RoomView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br/>
              <w:t>Zabezpieczenie hasłem/kodem PIN</w:t>
            </w:r>
            <w:r w:rsidRPr="00A54085">
              <w:rPr>
                <w:rFonts w:ascii="Times New Roman" w:eastAsia="Calibri" w:hAnsi="Times New Roman" w:cs="Times New Roman"/>
              </w:rPr>
              <w:br/>
              <w:t>Łatwa wymiana lampy</w:t>
            </w:r>
          </w:p>
        </w:tc>
      </w:tr>
      <w:tr w:rsidR="00A54085" w:rsidRPr="00A54085" w:rsidTr="002508C4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 xml:space="preserve">Waga </w:t>
            </w:r>
          </w:p>
        </w:tc>
        <w:tc>
          <w:tcPr>
            <w:tcW w:w="10631" w:type="dxa"/>
          </w:tcPr>
          <w:p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Maksymalnie 5,8 kg</w:t>
            </w:r>
          </w:p>
        </w:tc>
      </w:tr>
    </w:tbl>
    <w:tbl>
      <w:tblPr>
        <w:tblW w:w="49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1"/>
        <w:gridCol w:w="3071"/>
        <w:gridCol w:w="10250"/>
      </w:tblGrid>
      <w:tr w:rsidR="00356751" w:rsidRPr="00A54085" w:rsidTr="00CD485B">
        <w:trPr>
          <w:trHeight w:val="284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356751" w:rsidRDefault="00356751" w:rsidP="00356751">
            <w:pPr>
              <w:spacing w:after="0" w:line="276" w:lineRule="auto"/>
              <w:ind w:left="720"/>
              <w:rPr>
                <w:rFonts w:ascii="Times New Roman" w:eastAsia="Calibri" w:hAnsi="Times New Roman" w:cs="Times New Roman"/>
                <w:b/>
              </w:rPr>
            </w:pPr>
          </w:p>
          <w:p w:rsidR="00356751" w:rsidRPr="00A54085" w:rsidRDefault="00356751" w:rsidP="00356751">
            <w:pPr>
              <w:spacing w:after="0" w:line="276" w:lineRule="auto"/>
              <w:ind w:left="72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54085" w:rsidRPr="00A54085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FFFF00"/>
            <w:vAlign w:val="center"/>
          </w:tcPr>
          <w:p w:rsidR="00A54085" w:rsidRPr="00A54085" w:rsidRDefault="00A54085" w:rsidP="00D408A6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Laptop</w:t>
            </w:r>
          </w:p>
        </w:tc>
      </w:tr>
      <w:tr w:rsidR="00A54085" w:rsidRPr="00A54085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FFFF00"/>
            <w:vAlign w:val="center"/>
          </w:tcPr>
          <w:p w:rsidR="00A54085" w:rsidRPr="00A54085" w:rsidRDefault="00A54085" w:rsidP="00D408A6">
            <w:pPr>
              <w:spacing w:after="0" w:line="276" w:lineRule="auto"/>
              <w:ind w:left="7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A54085" w:rsidRPr="00A54085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Komputer przenośny.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 xml:space="preserve">W ofercie należy podać nazwę producenta, typ, model, oraz numer katalogowy (numer konfiguracji lub part numer) oferowanego </w:t>
            </w:r>
            <w:r w:rsidR="00C13D5C">
              <w:rPr>
                <w:rFonts w:ascii="Times New Roman" w:eastAsia="Calibri" w:hAnsi="Times New Roman" w:cs="Times New Roman"/>
              </w:rPr>
              <w:t>s</w:t>
            </w:r>
            <w:r w:rsidRPr="00A54085">
              <w:rPr>
                <w:rFonts w:ascii="Times New Roman" w:eastAsia="Calibri" w:hAnsi="Times New Roman" w:cs="Times New Roman"/>
              </w:rPr>
              <w:t xml:space="preserve">przętu umożliwiający jednoznaczną identyfikację oferowanej konfiguracji.  Jeśli na stronie internetowej producenta nie jest dostępna pełna oferta modeli sprzętu wraz z jego konfiguracją, do </w:t>
            </w:r>
            <w:bookmarkStart w:id="0" w:name="_GoBack"/>
            <w:r w:rsidRPr="00A54085">
              <w:rPr>
                <w:rFonts w:ascii="Times New Roman" w:eastAsia="Calibri" w:hAnsi="Times New Roman" w:cs="Times New Roman"/>
              </w:rPr>
              <w:t>ofert</w:t>
            </w:r>
            <w:bookmarkEnd w:id="0"/>
            <w:r w:rsidRPr="00A54085">
              <w:rPr>
                <w:rFonts w:ascii="Times New Roman" w:eastAsia="Calibri" w:hAnsi="Times New Roman" w:cs="Times New Roman"/>
              </w:rPr>
              <w:t xml:space="preserve">y </w:t>
            </w:r>
            <w:r w:rsidR="00CD485B">
              <w:rPr>
                <w:rFonts w:ascii="Times New Roman" w:eastAsia="Calibri" w:hAnsi="Times New Roman" w:cs="Times New Roman"/>
              </w:rPr>
              <w:t>zaleca się</w:t>
            </w:r>
            <w:r w:rsidRPr="00A54085">
              <w:rPr>
                <w:rFonts w:ascii="Times New Roman" w:eastAsia="Calibri" w:hAnsi="Times New Roman" w:cs="Times New Roman"/>
              </w:rPr>
              <w:t xml:space="preserve"> dołączyć katalog producenta zaoferowanego produktu umożliwiający weryfikację oferty pod kątem zgodności z wymaganiami Zamawiającego.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Nie dopuszcza się zaoferowania komputera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refurbished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54085" w:rsidRPr="00A54085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>Nie dopuszcza się modyfikacji na drodze Producent-Zamawiający.</w:t>
            </w:r>
          </w:p>
        </w:tc>
      </w:tr>
      <w:tr w:rsidR="00A54085" w:rsidRPr="00A54085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</w:rPr>
              <w:t>Zamawiający zastrzega sobie prawo do sprawdzenia reżimu gwarancyjnego producenta oraz dostarczonej konfiguracji na dedykowanej stronie internetowej producenta sprzętu.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  <w:vAlign w:val="center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Lp.</w:t>
            </w:r>
          </w:p>
        </w:tc>
        <w:tc>
          <w:tcPr>
            <w:tcW w:w="1106" w:type="pct"/>
            <w:vAlign w:val="center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Nazwa komponentu</w:t>
            </w:r>
          </w:p>
        </w:tc>
        <w:tc>
          <w:tcPr>
            <w:tcW w:w="3692" w:type="pct"/>
            <w:vAlign w:val="center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Wymagane minimalne parametry techniczne komputerów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Procesor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Procesor klasy x86,</w:t>
            </w:r>
            <w:r w:rsidRPr="00A54085">
              <w:rPr>
                <w:rFonts w:ascii="Times New Roman" w:eastAsia="Calibri" w:hAnsi="Times New Roman" w:cs="Times New Roman"/>
                <w:color w:val="000000"/>
              </w:rPr>
              <w:t xml:space="preserve"> z</w:t>
            </w:r>
            <w:r w:rsidRPr="00A54085">
              <w:rPr>
                <w:rFonts w:ascii="Times New Roman" w:eastAsia="Calibri" w:hAnsi="Times New Roman" w:cs="Times New Roman"/>
              </w:rPr>
              <w:t xml:space="preserve">apewniający wydajność całego oferowanego komputera w teście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Bapco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SYSmark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2018 (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Overall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Rating) min 1350 pkt oraz zapewniający wydajność w następujących scenariuszach:</w:t>
            </w:r>
          </w:p>
          <w:p w:rsidR="00A54085" w:rsidRPr="00A54085" w:rsidRDefault="00A54085" w:rsidP="00187386">
            <w:pPr>
              <w:numPr>
                <w:ilvl w:val="0"/>
                <w:numId w:val="8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Productivity: min 1250 pkt</w:t>
            </w:r>
          </w:p>
          <w:p w:rsidR="00A54085" w:rsidRPr="00A54085" w:rsidRDefault="00A54085" w:rsidP="00187386">
            <w:pPr>
              <w:numPr>
                <w:ilvl w:val="0"/>
                <w:numId w:val="8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Creativity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: min 1550 pkt</w:t>
            </w:r>
          </w:p>
          <w:p w:rsidR="00A54085" w:rsidRPr="00A54085" w:rsidRDefault="00A54085" w:rsidP="00187386">
            <w:pPr>
              <w:numPr>
                <w:ilvl w:val="0"/>
                <w:numId w:val="8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Responsivness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: min 1260 pkt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br/>
              <w:t xml:space="preserve">Test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Bapco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SYSmark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® 2018 powinien być wykonany w konfiguracji całego laptopa identycznej z wymaganą (włącznie z baterią) oraz przy rozdzielczości ekranu 1920 x 1080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pixeli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/60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Hz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, 32-bitowej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głebi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koloru i innymi ustawieniami zgodnymi z zaleceniami producenta testu.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W przypadku użycia przez Wykonawcę testu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BAPCo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do oceny wydajności Zamawiający zastrzega sobie, iż w celu sprawdzenia poprawności przeprowadzonych testów Wykonawca musi dostarczyć Zamawiającemu oprogramowanie testujące wraz z licencją, zestaw komputerowy w konfiguracji identycznej z wymaganą oraz dokładne opisy użytych testów wraz z wynikami w formacie PDF w terminie nie dłuższym niż 3 dni od otrzymania zawiadomienia od Zamawiającego.</w:t>
            </w:r>
          </w:p>
          <w:p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Pamięć operacyjna RAM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 8GB z możliwością rozbudowy do 12GB, rodzaj pamięci DDR4, 2666MHz. </w:t>
            </w:r>
          </w:p>
          <w:p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Pamięć RAM działająca w trybie dual channel.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Parametry pamięci masowej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 256GB SSD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NVMe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, zawierający partycję RECOVERY umożliwiającą odtworzenie systemu operacyjnego fabrycznie zainstalowanego na komputerze po awarii. Możliwość rozbudowy do konfiguracji dwudyskowej w oparciu o dysk M.2 SSD oraz 2,5”.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Karta graficzna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Karta graficzna posiadająca minimum 32 jednostki obliczeniowe. 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Wyposażenie multimedialne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Wbudowana, zgodna z HD Audio, wbudowane głośniki stereo min 2x 1.5W, wbudowany mikrofon, sterowanie głośnością głośników za pośrednictwem wydzielonych klawiszy funkcyjnych na klawiaturze, wydzielony przycisk funkcyjny do natychmiastowego wyciszania głośników oraz mikrofonu (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mute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), wbudowana kamera internetowa.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Obudowa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Obudowa wyposażona w zawiasy metalowe. Kąt otwarcia matrycy min.175 stopni. W obudowę wbudowane co najmniej 2 diody sygnalizujące stan naładowania akumulatora oraz pracę dysku twardego lub stan pracy komputera.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Płyta główna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Zaprojektowana i wyprodukowana przez producenta komputera wyposażona w interfejs SATA III (6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Gb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/s) do obsługi dysków twardych. Płyta główna i konstrukcja laptopa wspierająca konfiguracje dwu dyskową SSD M.2+ HDD 2,5’’.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Zgodność z systemami operacyjnymi</w:t>
            </w:r>
          </w:p>
        </w:tc>
        <w:tc>
          <w:tcPr>
            <w:tcW w:w="3692" w:type="pct"/>
          </w:tcPr>
          <w:p w:rsidR="00A54085" w:rsidRPr="00A54085" w:rsidRDefault="00A54085" w:rsidP="00CD485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Oferowany model komputera musi poprawnie współpracować z zamawianym systemem operacyjnym.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Bezpieczeństwo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TPM 2.0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Wirtualizacja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Sprzętowe wsparcie technologii wirtualizacji realizowane łącznie w procesorze, chipsecie płyty głównej oraz w BIOS systemu (możliwość włączenia/wyłączenia sprzętowego wsparcia wirtualizacji).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BIOS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BIOS zgodny ze specyfikacją UEFI.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Możliwość odczytania z BIOS bez uruchamiania systemu operacyjnego z dysku twardego komputera lub innych podłączonych do niego urządzeń zewnętrznych następujących informacji: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- wersji BIOS 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- nr seryjnym komputera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- ilości pamięci RAM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- typie procesora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- o zintegrowanej w BIOS licencji na system operacyjny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- odczytania z BIOS nazwy producenta komputera oraz modelu lub konfiguracji zaoferowanej jednostki. Nie dopuszcza się wykorzystania pól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Asset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TAG w BIOS do propagacji w/w informacji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    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Administrator z poziomu BIOS musi mieć możliwość wykonania poniższych czynności: 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Możliwość ustawienia hasła dla twardego dysku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lastRenderedPageBreak/>
              <w:t>Możliwość ustawienia hasła Administratora oraz Użytkownika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Możliwość ustawienia kolejności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bootowania</w:t>
            </w:r>
            <w:proofErr w:type="spellEnd"/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Możliwość włączania/wyłączania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WiFi</w:t>
            </w:r>
            <w:proofErr w:type="spellEnd"/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Możliwość włączania/wyłączania wirtualizacji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Możliwość ustawienia portów USB w trybie „no BOOT”, czyli podczas startu komputer nie wykrywa urządzeń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bootujących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typu USB, natomiast po uruchomieniu systemu operacyjnego porty USB są aktywne.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Ekran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Matryca TFT, 15,6” z podświetleniem w technologii LED, powłoka antyrefleksyjna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Anti-Glare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- rozdzielczość: FHD 1920x1080, 220nits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Interfejsy / Komunikacja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Min. 3 porty USB z czego min. 2xUSB 3.1, złącze słuchawek i złącze mikrofonu typu COMBO, HDMI, czytnik kart multimedialnych (min SD/SDXC/MMC). Dedykowany przycisk umożliwiający odtworzenie systemu z partycji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recovery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</w:rPr>
              <w:t>Karta sieciowa WLAN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Wbudowana karta sieciowa, pracująca w standardzie AC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Bluetooth 4.2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Klawiatura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Klawiatura, układ US odporna na zalanie. Klawiatura z wydzielonym blokiem numerycznym.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Akumulator</w:t>
            </w:r>
          </w:p>
        </w:tc>
        <w:tc>
          <w:tcPr>
            <w:tcW w:w="3692" w:type="pct"/>
          </w:tcPr>
          <w:p w:rsidR="00A54085" w:rsidRPr="00187386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Bateria – min. 2 ogniwa, pozwalająca na nieprzerwaną pracę urządzenia do 300 minut. Czas pracy na baterii potwierdzony w teście </w:t>
            </w:r>
            <w:proofErr w:type="spellStart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MobileMark</w:t>
            </w:r>
            <w:proofErr w:type="spellEnd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® 2014 (</w:t>
            </w:r>
            <w:proofErr w:type="spellStart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MobileMark</w:t>
            </w:r>
            <w:proofErr w:type="spellEnd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 2014 Battery Life) – należy dostarczyć wyniki w formatach FDR (Full </w:t>
            </w:r>
            <w:proofErr w:type="spellStart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Disclosure</w:t>
            </w:r>
            <w:proofErr w:type="spellEnd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 Report ) i PDF programu </w:t>
            </w:r>
            <w:proofErr w:type="spellStart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MobileMark</w:t>
            </w:r>
            <w:proofErr w:type="spellEnd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® 2014 lub kartę katalogową produktu potwierdzającą czas pracy na zasilaniu bateryjnym. 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Zasilacz</w:t>
            </w:r>
          </w:p>
        </w:tc>
        <w:tc>
          <w:tcPr>
            <w:tcW w:w="3692" w:type="pct"/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Zasilacz zewnętrzny 65W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Certyfikaty, oświadczenia i standardy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Certyfikat ISO9001:2000 dla producenta sprzętu</w:t>
            </w:r>
            <w:r w:rsidR="00CD485B">
              <w:rPr>
                <w:rFonts w:ascii="Times New Roman" w:eastAsia="Calibri" w:hAnsi="Times New Roman" w:cs="Times New Roman"/>
                <w:bCs/>
              </w:rPr>
              <w:t>,</w:t>
            </w:r>
            <w:r w:rsidRPr="00A54085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:rsidR="00A54085" w:rsidRPr="00A54085" w:rsidRDefault="00CD485B" w:rsidP="00D408A6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Deklaracja zgodności CE,</w:t>
            </w:r>
          </w:p>
          <w:p w:rsidR="00A54085" w:rsidRPr="00187386" w:rsidRDefault="00A54085" w:rsidP="00187386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Potwierdzenie spełnienia kryteriów środowiskowych, w tym zgodności z dyrektywą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RoHS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Unii Europejskiej o eliminacji substancji niebezpiecznych w postaci oświadczenia producenta odnoszący się do zaoferowanej jednostki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Waga/Wymiary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Waga urządzenia z baterią podstawową max 1.85 kg, grubość notebooka nieprzekraczająca </w:t>
            </w:r>
            <w:r w:rsidRPr="00A54085">
              <w:rPr>
                <w:rFonts w:ascii="Times New Roman" w:eastAsia="Calibri" w:hAnsi="Times New Roman" w:cs="Times New Roman"/>
                <w:color w:val="000000"/>
              </w:rPr>
              <w:t>26mm mierzona w najgrubszym jego punkcie.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System operacyjny 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10 Pro 64 bit lub system operacyjny klasy PC, który spełnia następujące wymagania poprzez wbudowane mechanizmy, bez użycia dodatkowych aplikacji: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>1.</w:t>
            </w:r>
            <w:r w:rsidRPr="00A54085">
              <w:rPr>
                <w:rFonts w:ascii="Times New Roman" w:eastAsia="Calibri" w:hAnsi="Times New Roman" w:cs="Times New Roman"/>
              </w:rPr>
              <w:tab/>
              <w:t>Dostępne dwa rodzaje graficznego interfejsu użytkownika: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a.</w:t>
            </w:r>
            <w:r w:rsidRPr="00A54085">
              <w:rPr>
                <w:rFonts w:ascii="Times New Roman" w:eastAsia="Calibri" w:hAnsi="Times New Roman" w:cs="Times New Roman"/>
              </w:rPr>
              <w:tab/>
              <w:t>Klasyczny, umożliwiający obsługę przy pomocy klawiatury i myszy,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b.</w:t>
            </w:r>
            <w:r w:rsidRPr="00A54085">
              <w:rPr>
                <w:rFonts w:ascii="Times New Roman" w:eastAsia="Calibri" w:hAnsi="Times New Roman" w:cs="Times New Roman"/>
              </w:rPr>
              <w:tab/>
              <w:t>Dotykowy umożliwiający sterowanie dotykiem na urządzeniach typu tablet lub monitorach dotykowych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2.</w:t>
            </w:r>
            <w:r w:rsidRPr="00A54085">
              <w:rPr>
                <w:rFonts w:ascii="Times New Roman" w:eastAsia="Calibri" w:hAnsi="Times New Roman" w:cs="Times New Roman"/>
              </w:rPr>
              <w:tab/>
              <w:t>Funkcje związane z obsługą komputerów typu tablet, z wbudowanym modułem „uczenia się” pisma użytkownika – obsługa języka polskiego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3.</w:t>
            </w:r>
            <w:r w:rsidRPr="00A54085">
              <w:rPr>
                <w:rFonts w:ascii="Times New Roman" w:eastAsia="Calibri" w:hAnsi="Times New Roman" w:cs="Times New Roman"/>
              </w:rPr>
              <w:tab/>
              <w:t>Interfejs użytkownika dostępny w wielu językach do wyboru – w tym polskim i angielskim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tworzenia pulpitów wirtualnych, przenoszenia aplikacji pomiędzy pulpitami i przełączanie się pomiędzy pulpitami za pomocą skrótów klawiaturowych lub GUI.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5.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Wbudowane w system operacyjny minimum dwie przeglądarki Internetowe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6.</w:t>
            </w:r>
            <w:r w:rsidRPr="00A54085">
              <w:rPr>
                <w:rFonts w:ascii="Times New Roman" w:eastAsia="Calibri" w:hAnsi="Times New Roman" w:cs="Times New Roman"/>
              </w:rPr>
              <w:tab/>
              <w:t>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lokalnych,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7.</w:t>
            </w:r>
            <w:r w:rsidRPr="00A54085">
              <w:rPr>
                <w:rFonts w:ascii="Times New Roman" w:eastAsia="Calibri" w:hAnsi="Times New Roman" w:cs="Times New Roman"/>
              </w:rPr>
              <w:tab/>
              <w:t>Zlokalizowane w języku polskim, co najmniej następujące elementy: menu, pomoc, komunikaty systemowe, menedżer plików.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8.</w:t>
            </w:r>
            <w:r w:rsidRPr="00A54085">
              <w:rPr>
                <w:rFonts w:ascii="Times New Roman" w:eastAsia="Calibri" w:hAnsi="Times New Roman" w:cs="Times New Roman"/>
              </w:rPr>
              <w:tab/>
              <w:t>Graficzne środowisko instalacji i konfiguracji dostępne w języku polskim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9.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Wbudowany system pomocy w języku polskim.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10.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przystosowania stanowiska dla osób niepełnosprawnych (np. słabo widzących).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11.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dokonywania aktualizacji i poprawek systemu poprzez mechanizm zarządzany przez administratora systemu Zamawiającego.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12.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Możliwość dostarczania poprawek do systemu operacyjnego w modelu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peer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-to-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peer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13.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sterowania czasem dostarczania nowych wersji systemu operacyjnego, możliwość centralnego opóźniania dostarczania nowej wersji o minimum 4 miesiące.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14.</w:t>
            </w:r>
            <w:r w:rsidRPr="00A54085">
              <w:rPr>
                <w:rFonts w:ascii="Times New Roman" w:eastAsia="Calibri" w:hAnsi="Times New Roman" w:cs="Times New Roman"/>
              </w:rPr>
              <w:tab/>
              <w:t>Zabezpieczony hasłem hierarchiczny dostęp do systemu, konta i profile użytkowników zarządzane zdalnie; praca systemu w trybie ochrony kont użytkowników.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15.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dołączenia systemu do usługi katalogowej on-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premise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lub w chmurze.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16.</w:t>
            </w:r>
            <w:r w:rsidRPr="00A54085">
              <w:rPr>
                <w:rFonts w:ascii="Times New Roman" w:eastAsia="Calibri" w:hAnsi="Times New Roman" w:cs="Times New Roman"/>
              </w:rPr>
              <w:tab/>
              <w:t>Umożliwienie zablokowania urządzenia w ramach danego konta tylko do uruchamiania wybranej aplikacji - tryb "kiosk".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17.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automatycznej synchronizacji plików i folderów roboczych znajdujących się na firmowym serwerze plików w centrum danych z prywatnym urządzeniem, bez konieczności łączenia się z siecią VPN z poziomu folderu użytkownika zlokalizowanego w centrum danych firmy.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>18.</w:t>
            </w:r>
            <w:r w:rsidRPr="00A54085">
              <w:rPr>
                <w:rFonts w:ascii="Times New Roman" w:eastAsia="Calibri" w:hAnsi="Times New Roman" w:cs="Times New Roman"/>
              </w:rPr>
              <w:tab/>
              <w:t>Zdalna pomoc i współdzielenie aplikacji – możliwość zdalnego przejęcia sesji zalogowanego użytkownika celem rozwiązania problemu z komputerem.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19.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Transakcyjny system plików pozwalający na stosowanie przydziałów (ang.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quota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 na dysku dla użytkowników oraz zapewniający większą niezawodność i pozwalający tworzyć kopie zapasowe.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20.</w:t>
            </w:r>
            <w:r w:rsidRPr="00A54085">
              <w:rPr>
                <w:rFonts w:ascii="Times New Roman" w:eastAsia="Calibri" w:hAnsi="Times New Roman" w:cs="Times New Roman"/>
              </w:rPr>
              <w:tab/>
              <w:t>Oprogramowanie dla tworzenia kopii zapasowych (Backup); automatyczne wykonywanie kopii plików z możliwością automatycznego przywrócenia wersji wcześniejszej.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21.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przywracania obrazu plików systemowych do uprzednio zapisanej postaci.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22.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przywracania systemu operacyjnego do stanu początkowego z pozostawieniem plików użytkownika.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23.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blokowania lub dopuszczania dowolnych urządzeń peryferyjnych za pomocą polityk grupowych (np. przy użyciu numerów identyfikacyjnych sprzętu)."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24.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Wbudowany mechanizm wirtualizacji typu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hypervisor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."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25.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Wbudowana możliwość zdalnego dostępu do systemu i pracy zdalnej z wykorzystaniem pełnego interfejsu graficznego.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26.</w:t>
            </w:r>
            <w:r w:rsidRPr="00A54085">
              <w:rPr>
                <w:rFonts w:ascii="Times New Roman" w:eastAsia="Calibri" w:hAnsi="Times New Roman" w:cs="Times New Roman"/>
              </w:rPr>
              <w:tab/>
              <w:t>Dostępność bezpłatnych biuletynów bezpieczeństwa związanych z działaniem systemu operacyjnego.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27.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Wbudowana zapora internetowa (firewall) dla ochrony połączeń internetowych, zintegrowana z systemem konsola do zarządzania ustawieniami zapory i regułami IP v4 i v6.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28.</w:t>
            </w:r>
            <w:r w:rsidRPr="00A54085">
              <w:rPr>
                <w:rFonts w:ascii="Times New Roman" w:eastAsia="Calibri" w:hAnsi="Times New Roman" w:cs="Times New Roman"/>
              </w:rPr>
              <w:tab/>
              <w:t>Identyfikacja sieci komputerowych, do których jest podłączony system operacyjny, zapamiętywanie ustawień i przypisywanie do min. 3 kategorii bezpieczeństwa (z predefiniowanymi odpowiednio do kategorii ustawieniami zapory sieciowej, udostępniania plików itp.).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29.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zdefiniowania zarządzanych aplikacji w taki sposób aby automatycznie szyfrowały pliki na poziomie systemu plików. Blokowanie bezpośredniego kopiowania treści między aplikacjami zarządzanymi a niezarządzanymi.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30.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Wbudowany system uwierzytelnienia dwuskładnikowego oparty o certyfikat lub klucz prywatny oraz PIN lub uwierzytelnienie biometryczne.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31.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Wbudowane mechanizmy ochrony antywirusowej i przeciw złośliwemu oprogramowaniu z zapewnionymi bezpłatnymi aktualizacjami.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32.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Wbudowany system szyfrowania dysku twardego ze wsparciem modułu TPM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33.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tworzenia i przechowywania kopii zapasowych kluczy odzyskiwania do szyfrowania dysku w usługach katalogowych.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34.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tworzenia wirtualnych kart inteligentnych.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>35.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firmware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UEFI i funkcji bezpiecznego rozruchu (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Secure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Boot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36.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Wbudowany w system, wykorzystywany automatycznie przez wbudowane przeglądarki filtr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reputacyjny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URL.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37.</w:t>
            </w:r>
            <w:r w:rsidRPr="00A54085">
              <w:rPr>
                <w:rFonts w:ascii="Times New Roman" w:eastAsia="Calibri" w:hAnsi="Times New Roman" w:cs="Times New Roman"/>
              </w:rPr>
              <w:tab/>
              <w:t>Wsparcie dla IPSEC oparte na politykach – wdrażanie IPSEC oparte na zestawach reguł definiujących ustawienia zarządzanych w sposób centralny.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38.</w:t>
            </w:r>
            <w:r w:rsidRPr="00A54085">
              <w:rPr>
                <w:rFonts w:ascii="Times New Roman" w:eastAsia="Calibri" w:hAnsi="Times New Roman" w:cs="Times New Roman"/>
              </w:rPr>
              <w:tab/>
              <w:t>Mechanizmy logowania w oparciu o: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a.</w:t>
            </w:r>
            <w:r w:rsidRPr="00A54085">
              <w:rPr>
                <w:rFonts w:ascii="Times New Roman" w:eastAsia="Calibri" w:hAnsi="Times New Roman" w:cs="Times New Roman"/>
              </w:rPr>
              <w:tab/>
              <w:t>Login i hasło,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b.</w:t>
            </w:r>
            <w:r w:rsidRPr="00A54085">
              <w:rPr>
                <w:rFonts w:ascii="Times New Roman" w:eastAsia="Calibri" w:hAnsi="Times New Roman" w:cs="Times New Roman"/>
              </w:rPr>
              <w:tab/>
              <w:t>Karty inteligentne i certyfikaty (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smartcard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),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c.</w:t>
            </w:r>
            <w:r w:rsidRPr="00A54085">
              <w:rPr>
                <w:rFonts w:ascii="Times New Roman" w:eastAsia="Calibri" w:hAnsi="Times New Roman" w:cs="Times New Roman"/>
              </w:rPr>
              <w:tab/>
              <w:t>Wirtualne karty inteligentne i certyfikaty (logowanie w oparciu o certyfikat chroniony poprzez moduł TPM),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d.</w:t>
            </w:r>
            <w:r w:rsidRPr="00A54085">
              <w:rPr>
                <w:rFonts w:ascii="Times New Roman" w:eastAsia="Calibri" w:hAnsi="Times New Roman" w:cs="Times New Roman"/>
              </w:rPr>
              <w:tab/>
              <w:t>Certyfikat/Klucz i PIN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e.</w:t>
            </w:r>
            <w:r w:rsidRPr="00A54085">
              <w:rPr>
                <w:rFonts w:ascii="Times New Roman" w:eastAsia="Calibri" w:hAnsi="Times New Roman" w:cs="Times New Roman"/>
              </w:rPr>
              <w:tab/>
              <w:t>Certyfikat/Klucz i uwierzytelnienie biometryczne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39.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Wsparcie dla uwierzytelniania na bazie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Kerberos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v. 5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40.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Wbudowany agent do zbierania danych na temat zagrożeń na stacji roboczej.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41.</w:t>
            </w:r>
            <w:r w:rsidRPr="00A54085">
              <w:rPr>
                <w:rFonts w:ascii="Times New Roman" w:eastAsia="Calibri" w:hAnsi="Times New Roman" w:cs="Times New Roman"/>
              </w:rPr>
              <w:tab/>
              <w:t>Wsparcie .NET Framework 2.x, 3.x i 4.x – możliwość uruchomienia aplikacji działających we wskazanych środowiskach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42.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VBScript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– możliwość uruchamiania interpretera poleceń</w:t>
            </w:r>
          </w:p>
          <w:p w:rsidR="00A54085" w:rsidRPr="00A54085" w:rsidRDefault="00A54085" w:rsidP="00187386">
            <w:pPr>
              <w:spacing w:after="0" w:line="276" w:lineRule="auto"/>
              <w:ind w:left="403" w:hanging="403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43.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PowerShell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5.x – możliwość uruchamiania interpretera poleceń 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Licencja systemu operacyjnego zaimplementowana w BIOS komputera, umożliwiająca instalację systemu bez podawania klucza oraz bez aktywacji systemu za pośrednictwem Internetu.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Nie dopuszcza się zaoferowania systemu operacyjnego typu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refurbished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Oprogramowanie do aktualizacji sterowników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Oprogramowanie producenta oferowanego sprzętu umożliwiające automatyczna weryfikacje i instalację sterowników oraz oprogramowania dołączanego przez producenta w tym również wgranie najnowszej wersji BIOS. Oprogramowanie musi automatycznie łączyć się z centralna bazą sterowników i oprogramowania producenta, sprawdzać dostępne aktualizacje i zapewniać zbiorczą instalację wszystkich sterowników i aplikacji bez ingerencji użytkownika.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Gwarancja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Minimalny czas trwania gwarancji producenta wynosi 2 lat.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Oświadczenie producenta komputera, że w przypadku niewywiązywania się z obowiązków gwarancyjnych oferenta lub firmy serwisującej, przejmie na siebie wszelkie zobowiązania związane z serwisem.</w:t>
            </w:r>
          </w:p>
        </w:tc>
      </w:tr>
      <w:tr w:rsidR="00D02FD4" w:rsidRPr="00D408A6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D408A6">
            <w:pPr>
              <w:tabs>
                <w:tab w:val="left" w:pos="213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Wsparcie techniczne producenta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85" w:rsidRPr="00A54085" w:rsidRDefault="00A54085" w:rsidP="00750F14">
            <w:pPr>
              <w:numPr>
                <w:ilvl w:val="0"/>
                <w:numId w:val="12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Zaawansowana diagnostyka sprzętowa oraz oprogramowania dostępna 24h/dobę na stronie producenta komputera </w:t>
            </w:r>
          </w:p>
          <w:p w:rsidR="00A54085" w:rsidRPr="00A54085" w:rsidRDefault="00A54085" w:rsidP="00750F14">
            <w:pPr>
              <w:numPr>
                <w:ilvl w:val="0"/>
                <w:numId w:val="12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lastRenderedPageBreak/>
              <w:t xml:space="preserve">Bezpośredni kontakt z Autoryzowanym Partnerem Serwisowym Producenta (brak konieczności zgłaszania każdej usterki sprzętowej telefonicznie), mający na celu przyśpieszenie procesu diagnostyki i skrócenia czasu usunięcia usterki. </w:t>
            </w:r>
          </w:p>
          <w:p w:rsidR="00A54085" w:rsidRPr="00A54085" w:rsidRDefault="00A54085" w:rsidP="00750F14">
            <w:pPr>
              <w:numPr>
                <w:ilvl w:val="0"/>
                <w:numId w:val="12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Aktualna lista Autoryzowanych Partnerów Serwisowych dostępna na stronie Producenta komputera</w:t>
            </w:r>
          </w:p>
          <w:p w:rsidR="00A54085" w:rsidRPr="00A54085" w:rsidRDefault="00A54085" w:rsidP="00750F14">
            <w:pPr>
              <w:numPr>
                <w:ilvl w:val="0"/>
                <w:numId w:val="12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Infolinia wsparcia technicznego dedykowana do rozwiązywania usterek oprogramowania – możliwość kontaktu przez telefon, formularz web lub chat online, dostępna w dni powszednie od 9:00-18:00 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Wsparcie techniczne świadczone przez producenta lub autoryzowanego partnera serwisowego dla urządzeń i preinstalowanego oprogramowania OEM, zakupionego z urządzeniem, dostarczane zdalnie. 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Możliwość sprawdzenia aktualnego okresu i poziomu wsparcia technicznego dla urządzeń za </w:t>
            </w:r>
            <w:r w:rsidRPr="00A54085">
              <w:rPr>
                <w:rFonts w:ascii="Times New Roman" w:eastAsia="Calibri" w:hAnsi="Times New Roman" w:cs="Times New Roman"/>
                <w:bCs/>
              </w:rPr>
              <w:t>pośrednictwem strony internetowej producenta.</w:t>
            </w: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Możliwość sprawdzenia konfiguracji sprzętowej komputera oraz warunków gwarancji po podaniu numeru seryjnego </w:t>
            </w:r>
            <w:r w:rsidRPr="00A54085">
              <w:rPr>
                <w:rFonts w:ascii="Times New Roman" w:eastAsia="Calibri" w:hAnsi="Times New Roman" w:cs="Times New Roman"/>
                <w:bCs/>
              </w:rPr>
              <w:t>bezpośrednio na stronie producenta</w:t>
            </w:r>
            <w:r w:rsidRPr="00A54085">
              <w:rPr>
                <w:rFonts w:ascii="Times New Roman" w:eastAsia="Calibri" w:hAnsi="Times New Roman" w:cs="Times New Roman"/>
              </w:rPr>
              <w:t>.</w:t>
            </w:r>
          </w:p>
        </w:tc>
      </w:tr>
    </w:tbl>
    <w:tbl>
      <w:tblPr>
        <w:tblStyle w:val="Tabela-Siatka1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A54085" w:rsidRPr="00A54085" w:rsidTr="008D32FE">
        <w:tc>
          <w:tcPr>
            <w:tcW w:w="13892" w:type="dxa"/>
            <w:gridSpan w:val="2"/>
            <w:shd w:val="clear" w:color="auto" w:fill="FFFF00"/>
          </w:tcPr>
          <w:p w:rsidR="00A54085" w:rsidRPr="00A54085" w:rsidRDefault="00A54085" w:rsidP="00D408A6">
            <w:pPr>
              <w:numPr>
                <w:ilvl w:val="0"/>
                <w:numId w:val="7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Urządzenie wielofunkcyjne </w:t>
            </w:r>
          </w:p>
        </w:tc>
      </w:tr>
      <w:tr w:rsidR="00A54085" w:rsidRPr="00A54085" w:rsidTr="008D32FE">
        <w:tc>
          <w:tcPr>
            <w:tcW w:w="13892" w:type="dxa"/>
            <w:gridSpan w:val="2"/>
            <w:shd w:val="clear" w:color="auto" w:fill="FFFF00"/>
          </w:tcPr>
          <w:p w:rsidR="00A54085" w:rsidRPr="00A54085" w:rsidRDefault="00A54085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750F14" w:rsidRPr="00A54085" w:rsidTr="008D32FE">
        <w:tc>
          <w:tcPr>
            <w:tcW w:w="3261" w:type="dxa"/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>Technologia druku</w:t>
            </w:r>
          </w:p>
        </w:tc>
        <w:tc>
          <w:tcPr>
            <w:tcW w:w="10631" w:type="dxa"/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>laserowa</w:t>
            </w:r>
          </w:p>
        </w:tc>
      </w:tr>
      <w:tr w:rsidR="00750F14" w:rsidRPr="00A54085" w:rsidTr="008D32FE">
        <w:tc>
          <w:tcPr>
            <w:tcW w:w="3261" w:type="dxa"/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>Funkcje</w:t>
            </w:r>
          </w:p>
        </w:tc>
        <w:tc>
          <w:tcPr>
            <w:tcW w:w="10631" w:type="dxa"/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>Drukowanie, Kopiowanie i skanowanie.</w:t>
            </w:r>
          </w:p>
        </w:tc>
      </w:tr>
      <w:tr w:rsidR="00750F14" w:rsidRPr="00A54085" w:rsidTr="008D32FE">
        <w:tc>
          <w:tcPr>
            <w:tcW w:w="3261" w:type="dxa"/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>Bezpośrednie drukowanie poprzez Wi-Fi</w:t>
            </w:r>
          </w:p>
        </w:tc>
        <w:tc>
          <w:tcPr>
            <w:tcW w:w="10631" w:type="dxa"/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50F14" w:rsidRPr="00A54085" w:rsidTr="009028B5">
        <w:tc>
          <w:tcPr>
            <w:tcW w:w="3261" w:type="dxa"/>
            <w:tcBorders>
              <w:bottom w:val="single" w:sz="4" w:space="0" w:color="auto"/>
            </w:tcBorders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>Drukowanie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>Druk dwustronny automatyczny.</w:t>
            </w:r>
          </w:p>
        </w:tc>
      </w:tr>
      <w:tr w:rsidR="00750F14" w:rsidRPr="00A54085" w:rsidTr="009028B5">
        <w:tc>
          <w:tcPr>
            <w:tcW w:w="3261" w:type="dxa"/>
            <w:tcBorders>
              <w:bottom w:val="single" w:sz="4" w:space="0" w:color="auto"/>
            </w:tcBorders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 xml:space="preserve">Wydajność 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 xml:space="preserve">12000 </w:t>
            </w:r>
            <w:proofErr w:type="spellStart"/>
            <w:r w:rsidRPr="00750F14">
              <w:rPr>
                <w:rFonts w:ascii="Times New Roman" w:eastAsia="Calibri" w:hAnsi="Times New Roman" w:cs="Times New Roman"/>
              </w:rPr>
              <w:t>str</w:t>
            </w:r>
            <w:proofErr w:type="spellEnd"/>
            <w:r w:rsidRPr="00750F14">
              <w:rPr>
                <w:rFonts w:ascii="Times New Roman" w:eastAsia="Calibri" w:hAnsi="Times New Roman" w:cs="Times New Roman"/>
              </w:rPr>
              <w:t>/mies.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750F14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W zestawie</w:t>
            </w:r>
          </w:p>
        </w:tc>
        <w:tc>
          <w:tcPr>
            <w:tcW w:w="10631" w:type="dxa"/>
          </w:tcPr>
          <w:p w:rsidR="00A54085" w:rsidRPr="00A54085" w:rsidRDefault="00750F14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Przewód USB</w:t>
            </w:r>
          </w:p>
        </w:tc>
      </w:tr>
    </w:tbl>
    <w:p w:rsidR="00A54085" w:rsidRPr="00A54085" w:rsidRDefault="00A54085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1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A54085" w:rsidRPr="00A54085" w:rsidTr="008D32FE">
        <w:tc>
          <w:tcPr>
            <w:tcW w:w="13892" w:type="dxa"/>
            <w:gridSpan w:val="2"/>
            <w:shd w:val="clear" w:color="auto" w:fill="FFFF00"/>
          </w:tcPr>
          <w:p w:rsidR="00A54085" w:rsidRPr="00A54085" w:rsidRDefault="00A54085" w:rsidP="00D408A6">
            <w:pPr>
              <w:numPr>
                <w:ilvl w:val="0"/>
                <w:numId w:val="7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 xml:space="preserve">Drukarka atramentowa </w:t>
            </w:r>
          </w:p>
        </w:tc>
      </w:tr>
      <w:tr w:rsidR="00A54085" w:rsidRPr="00A54085" w:rsidTr="008D32FE">
        <w:tc>
          <w:tcPr>
            <w:tcW w:w="13892" w:type="dxa"/>
            <w:gridSpan w:val="2"/>
            <w:shd w:val="clear" w:color="auto" w:fill="FFFF00"/>
          </w:tcPr>
          <w:p w:rsidR="00A54085" w:rsidRPr="00A54085" w:rsidRDefault="00A54085" w:rsidP="00D408A6">
            <w:pPr>
              <w:spacing w:line="276" w:lineRule="auto"/>
              <w:ind w:left="7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Technologia druku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atramentowa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Rozdzielczość druku - dodatkowa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Minimalnie 1440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Prędkość drukowania mono (max)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30.0 stron/min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Prędkość drukowania mono (</w:t>
            </w:r>
            <w:proofErr w:type="spellStart"/>
            <w:r w:rsidRPr="00A54085">
              <w:rPr>
                <w:rFonts w:ascii="Times New Roman" w:eastAsia="Calibri" w:hAnsi="Times New Roman" w:cs="Times New Roman"/>
                <w:b/>
                <w:bCs/>
              </w:rPr>
              <w:t>normal</w:t>
            </w:r>
            <w:proofErr w:type="spellEnd"/>
            <w:r w:rsidRPr="00A5408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15.0 stron/min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Prędkość drukowania kolor (max)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17.0 stron/min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Prędkość drukowania kolor (</w:t>
            </w:r>
            <w:proofErr w:type="spellStart"/>
            <w:r w:rsidRPr="00A54085">
              <w:rPr>
                <w:rFonts w:ascii="Times New Roman" w:eastAsia="Calibri" w:hAnsi="Times New Roman" w:cs="Times New Roman"/>
                <w:b/>
                <w:bCs/>
              </w:rPr>
              <w:t>normal</w:t>
            </w:r>
            <w:proofErr w:type="spellEnd"/>
            <w:r w:rsidRPr="00A5408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5.0 stron/min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Interfejs komunikacyjny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USB 2.0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Maksymalny rozmiar papieru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A3+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Liczba podajników papieru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 szt</w:t>
            </w:r>
            <w:r w:rsidR="00750F14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Pojemność zamontowanych podajników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100 arkuszy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Obsługiwane systemy operacyjne</w:t>
            </w:r>
          </w:p>
        </w:tc>
        <w:tc>
          <w:tcPr>
            <w:tcW w:w="10631" w:type="dxa"/>
          </w:tcPr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XP;</w:t>
            </w:r>
          </w:p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Vista;</w:t>
            </w:r>
          </w:p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7;</w:t>
            </w:r>
          </w:p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8;</w:t>
            </w:r>
          </w:p>
          <w:p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Mac OS (niektóre wersje);</w:t>
            </w:r>
          </w:p>
        </w:tc>
      </w:tr>
      <w:tr w:rsidR="00A54085" w:rsidRPr="00A54085" w:rsidTr="008D32FE">
        <w:tc>
          <w:tcPr>
            <w:tcW w:w="3261" w:type="dxa"/>
          </w:tcPr>
          <w:p w:rsidR="00A54085" w:rsidRPr="00A54085" w:rsidRDefault="00750F14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Tusze</w:t>
            </w:r>
            <w:r w:rsidR="00A54085" w:rsidRPr="00A5408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631" w:type="dxa"/>
          </w:tcPr>
          <w:p w:rsidR="00A54085" w:rsidRPr="00A54085" w:rsidRDefault="00750F14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W </w:t>
            </w:r>
            <w:r w:rsidRPr="00750F14">
              <w:rPr>
                <w:rFonts w:ascii="Times New Roman" w:eastAsia="Calibri" w:hAnsi="Times New Roman" w:cs="Times New Roman"/>
              </w:rPr>
              <w:t>zestawie 4 butelki czarny oraz kolor</w:t>
            </w:r>
          </w:p>
        </w:tc>
      </w:tr>
    </w:tbl>
    <w:p w:rsidR="00A54085" w:rsidRPr="00A54085" w:rsidRDefault="00A54085" w:rsidP="00D408A6">
      <w:pPr>
        <w:spacing w:after="0" w:line="276" w:lineRule="auto"/>
        <w:rPr>
          <w:rFonts w:ascii="Times New Roman" w:eastAsia="Calibri" w:hAnsi="Times New Roman" w:cs="Times New Roman"/>
        </w:rPr>
      </w:pPr>
    </w:p>
    <w:p w:rsidR="0061668B" w:rsidRPr="00D408A6" w:rsidRDefault="0061668B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61668B" w:rsidRPr="00D408A6" w:rsidRDefault="0061668B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61668B" w:rsidRDefault="0061668B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356751" w:rsidRDefault="00356751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356751" w:rsidRDefault="00356751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356751" w:rsidRDefault="00356751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209EF" w:rsidRDefault="00C209EF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7367C3" w:rsidRDefault="007367C3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7367C3" w:rsidRDefault="007367C3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209EF" w:rsidRDefault="00C209EF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7367C3" w:rsidRDefault="007367C3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7367C3" w:rsidRDefault="007367C3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EF4F15" w:rsidRPr="00D408A6" w:rsidRDefault="00EF4F15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408A6">
        <w:rPr>
          <w:rFonts w:ascii="Times New Roman" w:hAnsi="Times New Roman" w:cs="Times New Roman"/>
          <w:b/>
        </w:rPr>
        <w:lastRenderedPageBreak/>
        <w:t>Dla części zamówienia nr 3 – „</w:t>
      </w:r>
      <w:r w:rsidR="0061668B" w:rsidRPr="00D408A6">
        <w:rPr>
          <w:rFonts w:ascii="Times New Roman" w:hAnsi="Times New Roman" w:cs="Times New Roman"/>
          <w:b/>
          <w:i/>
        </w:rPr>
        <w:t>Dostawa sprzętu IT dla ZSBD</w:t>
      </w:r>
      <w:r w:rsidRPr="00D408A6">
        <w:rPr>
          <w:rFonts w:ascii="Times New Roman" w:hAnsi="Times New Roman" w:cs="Times New Roman"/>
          <w:b/>
        </w:rPr>
        <w:t>”:</w:t>
      </w:r>
    </w:p>
    <w:p w:rsidR="008D32FE" w:rsidRPr="008D32FE" w:rsidRDefault="008D32FE" w:rsidP="00D408A6">
      <w:p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8D32FE" w:rsidRPr="008D32FE" w:rsidTr="008D32FE">
        <w:tc>
          <w:tcPr>
            <w:tcW w:w="13892" w:type="dxa"/>
            <w:gridSpan w:val="2"/>
            <w:shd w:val="clear" w:color="auto" w:fill="FFFF00"/>
          </w:tcPr>
          <w:p w:rsidR="008D32FE" w:rsidRPr="008D32FE" w:rsidRDefault="008D32FE" w:rsidP="00D408A6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8D32FE">
              <w:rPr>
                <w:rFonts w:ascii="Times New Roman" w:eastAsia="Calibri" w:hAnsi="Times New Roman" w:cs="Times New Roman"/>
                <w:b/>
              </w:rPr>
              <w:t>Urządzenie wielofunkcyjne</w:t>
            </w:r>
          </w:p>
        </w:tc>
      </w:tr>
      <w:tr w:rsidR="008D32FE" w:rsidRPr="008D32FE" w:rsidTr="008D32FE">
        <w:tc>
          <w:tcPr>
            <w:tcW w:w="13892" w:type="dxa"/>
            <w:gridSpan w:val="2"/>
            <w:shd w:val="clear" w:color="auto" w:fill="FFFF00"/>
          </w:tcPr>
          <w:p w:rsidR="008D32FE" w:rsidRPr="008D32FE" w:rsidRDefault="008D32FE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D32FE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Pamięć systemowa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8 192 MB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Twardy dysk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Minimalnie 256 GB 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Interfejsy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10/100/1,000-Base-T Ethernet; USB 2.0;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Wi-Fi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802.11 b/g/n (opcjonalnie)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Protokoły sieciowe wymagane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TCP/IP (IPv4/IPv6); SMB; LPD; IPP; SNMP;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Pojemność wejściowa papieru (standardowa/maks.)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1150 arkuszy / 6 650 arkuszy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Podajniki papieru (standardowe)  wymagania minimalne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D32FE">
              <w:rPr>
                <w:rFonts w:ascii="Times New Roman" w:eastAsia="Calibri" w:hAnsi="Times New Roman" w:cs="Times New Roman"/>
              </w:rPr>
              <w:t>1x 500 arkuszy; A6-A3; własne formaty papieru; 52-256 g/m², 1x 500 arkuszy; A5-SRA3; własne formaty papieru; 52-256 g/m²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Podajniki papieru (opcjonalny)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2x 500 arkuszy; A5-A3; 52-256 g/m²1x 2 500 arkuszy; A4; 52-256 g/m²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Kaseta dużej pojemności (opcjonalna) 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1x 3 000 arkuszy; A4; 52-256 g/m²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Podajnik boczny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150 arkuszy; A6-SRA3; własne formaty papieru; Banner; 60-300 g/m²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Automatyczny druk dwustronny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A5-SRA3; 52-256 g/m²</w:t>
            </w:r>
          </w:p>
        </w:tc>
      </w:tr>
      <w:tr w:rsidR="009028B5" w:rsidRPr="009028B5" w:rsidTr="008D32FE">
        <w:tc>
          <w:tcPr>
            <w:tcW w:w="3261" w:type="dxa"/>
          </w:tcPr>
          <w:p w:rsidR="009028B5" w:rsidRPr="009028B5" w:rsidRDefault="009028B5" w:rsidP="009028B5">
            <w:pPr>
              <w:rPr>
                <w:rFonts w:ascii="Times New Roman" w:hAnsi="Times New Roman" w:cs="Times New Roman"/>
                <w:b/>
                <w:bCs/>
              </w:rPr>
            </w:pPr>
            <w:r w:rsidRPr="009028B5">
              <w:rPr>
                <w:rFonts w:ascii="Times New Roman" w:hAnsi="Times New Roman" w:cs="Times New Roman"/>
                <w:b/>
                <w:bCs/>
              </w:rPr>
              <w:t>Ekran</w:t>
            </w:r>
          </w:p>
        </w:tc>
        <w:tc>
          <w:tcPr>
            <w:tcW w:w="10631" w:type="dxa"/>
          </w:tcPr>
          <w:p w:rsidR="009028B5" w:rsidRPr="009028B5" w:rsidRDefault="009028B5" w:rsidP="009028B5">
            <w:pPr>
              <w:rPr>
                <w:rFonts w:ascii="Times New Roman" w:hAnsi="Times New Roman" w:cs="Times New Roman"/>
              </w:rPr>
            </w:pPr>
            <w:r w:rsidRPr="009028B5">
              <w:rPr>
                <w:rFonts w:ascii="Times New Roman" w:hAnsi="Times New Roman" w:cs="Times New Roman"/>
              </w:rPr>
              <w:t>Dotykowy, kolorowy min. 7”</w:t>
            </w:r>
          </w:p>
        </w:tc>
      </w:tr>
      <w:tr w:rsidR="009028B5" w:rsidRPr="009028B5" w:rsidTr="008D32FE">
        <w:tc>
          <w:tcPr>
            <w:tcW w:w="3261" w:type="dxa"/>
          </w:tcPr>
          <w:p w:rsidR="009028B5" w:rsidRPr="009028B5" w:rsidRDefault="009028B5" w:rsidP="009028B5">
            <w:pPr>
              <w:rPr>
                <w:rFonts w:ascii="Times New Roman" w:hAnsi="Times New Roman" w:cs="Times New Roman"/>
                <w:b/>
                <w:bCs/>
              </w:rPr>
            </w:pPr>
            <w:r w:rsidRPr="009028B5">
              <w:rPr>
                <w:rFonts w:ascii="Times New Roman" w:hAnsi="Times New Roman" w:cs="Times New Roman"/>
                <w:b/>
                <w:bCs/>
              </w:rPr>
              <w:t xml:space="preserve">Dodatkowe funkcje </w:t>
            </w:r>
          </w:p>
        </w:tc>
        <w:tc>
          <w:tcPr>
            <w:tcW w:w="10631" w:type="dxa"/>
          </w:tcPr>
          <w:p w:rsidR="009028B5" w:rsidRPr="009028B5" w:rsidRDefault="009028B5" w:rsidP="009028B5">
            <w:pPr>
              <w:rPr>
                <w:rFonts w:ascii="Times New Roman" w:hAnsi="Times New Roman" w:cs="Times New Roman"/>
              </w:rPr>
            </w:pPr>
            <w:r w:rsidRPr="009028B5">
              <w:rPr>
                <w:rFonts w:ascii="Times New Roman" w:hAnsi="Times New Roman" w:cs="Times New Roman"/>
              </w:rPr>
              <w:t>Drukowanie z urządzeń mobilnych, drukowanie z chmury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Tryby wykańczania wymagania minimalne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8D32FE">
              <w:rPr>
                <w:rFonts w:ascii="Times New Roman" w:eastAsia="Calibri" w:hAnsi="Times New Roman" w:cs="Times New Roman"/>
              </w:rPr>
              <w:t>Przesunięcie; grupowanie; sortowanie; zszywanie; dziurkowanie; składanie na pół; składanie listowe; broszurowanie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Pojemność wyjściowa papieru (standardowa) 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250 arkuszy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Pojemność wyjściowa papier (opcjonalnie)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3 300 arkuszy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Zszywanie wymagania minimalne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50 arkuszy lub 48 arkuszy + 2 okładki (do 209 g/m²)</w:t>
            </w:r>
          </w:p>
        </w:tc>
      </w:tr>
      <w:tr w:rsidR="008D32FE" w:rsidRPr="008D32FE" w:rsidTr="008D32FE">
        <w:tc>
          <w:tcPr>
            <w:tcW w:w="3261" w:type="dxa"/>
            <w:tcBorders>
              <w:bottom w:val="single" w:sz="4" w:space="0" w:color="auto"/>
            </w:tcBorders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Składanie listowe wymagania minimalne 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3 arkusze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Pojemność składania listowego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30 arkuszy; nieograniczona (bez tacy odbiorczej)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Broszura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20 arkuszy lub 19 arkuszy + 1 okładka (do 209 g/m2)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Pojemność odbiorcza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100 broszur nieograniczona (bez tacy odbiorczej)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Wolumen kopiowania/druku (miesięczny)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25 000 stron, Maks. 150 000 stron¹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Wydajność tonera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Druk czarny 28 000 stron; CMY do 28 000 stron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Wydajność sekcji obrazowania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Minimalnie Druk czarny do 225 000 stron/1 000 000 stron (bęben/wywoływacz), </w:t>
            </w:r>
          </w:p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CMY do 90 000 stron/1 000 000 stron (bęben/wywoływacz) 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Pobór mocy 220-240 V / 50/60 </w:t>
            </w:r>
            <w:proofErr w:type="spellStart"/>
            <w:r w:rsidRPr="008D32FE">
              <w:rPr>
                <w:rFonts w:ascii="Times New Roman" w:eastAsia="Calibri" w:hAnsi="Times New Roman" w:cs="Times New Roman"/>
                <w:b/>
                <w:bCs/>
              </w:rPr>
              <w:t>Hz</w:t>
            </w:r>
            <w:proofErr w:type="spellEnd"/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;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Maksymalnie  1.58 kW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Wymiary urządzenia (S x G x W)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616 x 689 x 780 mm (samo urządzenie)</w:t>
            </w:r>
          </w:p>
        </w:tc>
      </w:tr>
      <w:tr w:rsidR="008D32FE" w:rsidRPr="008D32FE" w:rsidTr="008D32FE">
        <w:tc>
          <w:tcPr>
            <w:tcW w:w="326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Waga urządzenia </w:t>
            </w:r>
          </w:p>
        </w:tc>
        <w:tc>
          <w:tcPr>
            <w:tcW w:w="10631" w:type="dxa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Maksymalnie 85.0 kg (samo urządzenie)</w:t>
            </w:r>
          </w:p>
        </w:tc>
      </w:tr>
    </w:tbl>
    <w:p w:rsidR="008D32FE" w:rsidRPr="008D32FE" w:rsidRDefault="008D32FE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8D32FE" w:rsidRPr="008D32FE" w:rsidTr="008D32FE">
        <w:tc>
          <w:tcPr>
            <w:tcW w:w="13892" w:type="dxa"/>
            <w:gridSpan w:val="2"/>
            <w:shd w:val="clear" w:color="auto" w:fill="FFFF00"/>
          </w:tcPr>
          <w:p w:rsidR="008D32FE" w:rsidRPr="008D32FE" w:rsidRDefault="008D32FE" w:rsidP="00D408A6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Czytnik E-</w:t>
            </w:r>
            <w:proofErr w:type="spellStart"/>
            <w:r w:rsidRPr="008D32FE">
              <w:rPr>
                <w:rFonts w:ascii="Times New Roman" w:eastAsia="Calibri" w:hAnsi="Times New Roman" w:cs="Times New Roman"/>
                <w:b/>
                <w:bCs/>
              </w:rPr>
              <w:t>booków</w:t>
            </w:r>
            <w:proofErr w:type="spellEnd"/>
          </w:p>
        </w:tc>
      </w:tr>
      <w:tr w:rsidR="008D32FE" w:rsidRPr="008D32FE" w:rsidTr="008D32FE">
        <w:tc>
          <w:tcPr>
            <w:tcW w:w="13892" w:type="dxa"/>
            <w:gridSpan w:val="2"/>
            <w:shd w:val="clear" w:color="auto" w:fill="FFFF00"/>
          </w:tcPr>
          <w:p w:rsidR="008D32FE" w:rsidRPr="008D32FE" w:rsidRDefault="008D32FE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Minimalne wymagane parametry:</w:t>
            </w:r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Procesor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Minimalnie Dual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Core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 (2x1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GHz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Rozmiar ekranu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6"</w:t>
            </w:r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Rozdzielczość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Minimalna 1072x1448</w:t>
            </w:r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Wyświetlacz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E Ink®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Carta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>™</w:t>
            </w:r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Wbudowana pamięć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16 GB</w:t>
            </w:r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Łączność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Wi-Fi (802.11 b/g/n)</w:t>
            </w:r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Złącza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8D32FE">
              <w:rPr>
                <w:rFonts w:ascii="Times New Roman" w:eastAsia="Calibri" w:hAnsi="Times New Roman" w:cs="Times New Roman"/>
              </w:rPr>
              <w:t>MicroUSB</w:t>
            </w:r>
            <w:proofErr w:type="spellEnd"/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Wymiary wymagania maksymalne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162x109x9mm</w:t>
            </w:r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Bateria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Minimalnie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Litowo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-polimerowy, 1500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mAh</w:t>
            </w:r>
            <w:proofErr w:type="spellEnd"/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Obsługiwane formaty wymagania minimalne 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PDF, PDF(DRM), EPIJB, EPUB(DRM), DJVU, FB2, FB2.ZIP, DOC, DOCX, RTF, PRC, TXT, CHM, HTM, HTML, MOBI, ACSM, JPEG, BMP, PNG, TIFF, MP3, M4B</w:t>
            </w:r>
          </w:p>
        </w:tc>
      </w:tr>
      <w:tr w:rsidR="008D32FE" w:rsidRPr="008D32FE" w:rsidTr="008D32FE">
        <w:tc>
          <w:tcPr>
            <w:tcW w:w="326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Inne – wymagania minimalne</w:t>
            </w:r>
          </w:p>
        </w:tc>
        <w:tc>
          <w:tcPr>
            <w:tcW w:w="10631" w:type="dxa"/>
            <w:vAlign w:val="center"/>
          </w:tcPr>
          <w:p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Księgarnia, biblioteka książek, odtwarzacz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audiobooków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, odtwarzacz audio, przeglądarka Internetu, czytnik kanałów RSS, kalkulator, zegar, słowniki, gry: szachy, pasjans,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Sudoku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Scribble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, galeria zdjęć.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ReadRate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Dropbox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Send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>-to-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PocketBook</w:t>
            </w:r>
            <w:proofErr w:type="spellEnd"/>
          </w:p>
        </w:tc>
      </w:tr>
    </w:tbl>
    <w:p w:rsidR="008D32FE" w:rsidRPr="008D32FE" w:rsidRDefault="008D32FE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p w:rsidR="007233ED" w:rsidRPr="00D408A6" w:rsidRDefault="007233ED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7233ED" w:rsidRPr="00D408A6" w:rsidRDefault="007233ED" w:rsidP="00D408A6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7233ED" w:rsidRPr="00D408A6" w:rsidSect="00EF4F15">
      <w:footerReference w:type="first" r:id="rId9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997" w:rsidRDefault="00323997" w:rsidP="00EF4F15">
      <w:pPr>
        <w:spacing w:after="0" w:line="240" w:lineRule="auto"/>
      </w:pPr>
      <w:r>
        <w:separator/>
      </w:r>
    </w:p>
  </w:endnote>
  <w:endnote w:type="continuationSeparator" w:id="0">
    <w:p w:rsidR="00323997" w:rsidRDefault="00323997" w:rsidP="00EF4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8B5" w:rsidRDefault="009028B5" w:rsidP="00EF4F15">
    <w:pPr>
      <w:pStyle w:val="Stopka"/>
      <w:jc w:val="center"/>
    </w:pPr>
    <w:r>
      <w:rPr>
        <w:rFonts w:ascii="Calibri" w:hAnsi="Calibri"/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3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997" w:rsidRDefault="00323997" w:rsidP="00EF4F15">
      <w:pPr>
        <w:spacing w:after="0" w:line="240" w:lineRule="auto"/>
      </w:pPr>
      <w:r>
        <w:separator/>
      </w:r>
    </w:p>
  </w:footnote>
  <w:footnote w:type="continuationSeparator" w:id="0">
    <w:p w:rsidR="00323997" w:rsidRDefault="00323997" w:rsidP="00EF4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A4DEE"/>
    <w:multiLevelType w:val="hybridMultilevel"/>
    <w:tmpl w:val="E102B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16FF5"/>
    <w:multiLevelType w:val="multilevel"/>
    <w:tmpl w:val="AA7A8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F55630"/>
    <w:multiLevelType w:val="hybridMultilevel"/>
    <w:tmpl w:val="7D76B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43E92"/>
    <w:multiLevelType w:val="hybridMultilevel"/>
    <w:tmpl w:val="52D403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D76382"/>
    <w:multiLevelType w:val="hybridMultilevel"/>
    <w:tmpl w:val="9496A5D0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5D1A61"/>
    <w:multiLevelType w:val="hybridMultilevel"/>
    <w:tmpl w:val="3E443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7324B9"/>
    <w:multiLevelType w:val="hybridMultilevel"/>
    <w:tmpl w:val="39CCD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B44413"/>
    <w:multiLevelType w:val="hybridMultilevel"/>
    <w:tmpl w:val="39CCD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731193"/>
    <w:multiLevelType w:val="hybridMultilevel"/>
    <w:tmpl w:val="53041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F13511"/>
    <w:multiLevelType w:val="hybridMultilevel"/>
    <w:tmpl w:val="2FD6A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9529D0"/>
    <w:multiLevelType w:val="hybridMultilevel"/>
    <w:tmpl w:val="B69AC5EE"/>
    <w:lvl w:ilvl="0" w:tplc="D2767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0B1F9A"/>
    <w:multiLevelType w:val="hybridMultilevel"/>
    <w:tmpl w:val="A7E6D194"/>
    <w:lvl w:ilvl="0" w:tplc="46800E7C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065534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cs="Tahoma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64531B0"/>
    <w:multiLevelType w:val="hybridMultilevel"/>
    <w:tmpl w:val="EAFE9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6F3E95"/>
    <w:multiLevelType w:val="multilevel"/>
    <w:tmpl w:val="55227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3"/>
  </w:num>
  <w:num w:numId="5">
    <w:abstractNumId w:val="5"/>
  </w:num>
  <w:num w:numId="6">
    <w:abstractNumId w:val="7"/>
  </w:num>
  <w:num w:numId="7">
    <w:abstractNumId w:val="8"/>
  </w:num>
  <w:num w:numId="8">
    <w:abstractNumId w:val="4"/>
  </w:num>
  <w:num w:numId="9">
    <w:abstractNumId w:val="12"/>
  </w:num>
  <w:num w:numId="10">
    <w:abstractNumId w:val="6"/>
  </w:num>
  <w:num w:numId="11">
    <w:abstractNumId w:val="11"/>
  </w:num>
  <w:num w:numId="12">
    <w:abstractNumId w:val="3"/>
  </w:num>
  <w:num w:numId="13">
    <w:abstractNumId w:val="2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95"/>
    <w:rsid w:val="00014034"/>
    <w:rsid w:val="00063ADB"/>
    <w:rsid w:val="00187386"/>
    <w:rsid w:val="00196611"/>
    <w:rsid w:val="001A1F06"/>
    <w:rsid w:val="001C5A7B"/>
    <w:rsid w:val="00204505"/>
    <w:rsid w:val="00221996"/>
    <w:rsid w:val="002508C4"/>
    <w:rsid w:val="00291CAD"/>
    <w:rsid w:val="003138A2"/>
    <w:rsid w:val="00323997"/>
    <w:rsid w:val="00356751"/>
    <w:rsid w:val="0037412F"/>
    <w:rsid w:val="0038010D"/>
    <w:rsid w:val="005266A3"/>
    <w:rsid w:val="00573F95"/>
    <w:rsid w:val="005873A1"/>
    <w:rsid w:val="0061668B"/>
    <w:rsid w:val="007233ED"/>
    <w:rsid w:val="007367C3"/>
    <w:rsid w:val="00750F14"/>
    <w:rsid w:val="00847BC7"/>
    <w:rsid w:val="0086087D"/>
    <w:rsid w:val="008B2848"/>
    <w:rsid w:val="008C612C"/>
    <w:rsid w:val="008D32FE"/>
    <w:rsid w:val="008D5B5B"/>
    <w:rsid w:val="009028B5"/>
    <w:rsid w:val="0091220F"/>
    <w:rsid w:val="00922D19"/>
    <w:rsid w:val="00954424"/>
    <w:rsid w:val="00982B7A"/>
    <w:rsid w:val="009E1ABB"/>
    <w:rsid w:val="009F25D6"/>
    <w:rsid w:val="00A54085"/>
    <w:rsid w:val="00A61D34"/>
    <w:rsid w:val="00A81E06"/>
    <w:rsid w:val="00AE486D"/>
    <w:rsid w:val="00B76DF4"/>
    <w:rsid w:val="00BB652B"/>
    <w:rsid w:val="00C13D5C"/>
    <w:rsid w:val="00C209EF"/>
    <w:rsid w:val="00C34ED1"/>
    <w:rsid w:val="00CA7BD7"/>
    <w:rsid w:val="00CC4B19"/>
    <w:rsid w:val="00CD3BFC"/>
    <w:rsid w:val="00CD485B"/>
    <w:rsid w:val="00D02FD4"/>
    <w:rsid w:val="00D208B0"/>
    <w:rsid w:val="00D36FA4"/>
    <w:rsid w:val="00D408A6"/>
    <w:rsid w:val="00D87364"/>
    <w:rsid w:val="00EF4F15"/>
    <w:rsid w:val="00F352B0"/>
    <w:rsid w:val="00FA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95929E-A729-4A1E-B2DB-047745B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F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F9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F4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4F15"/>
  </w:style>
  <w:style w:type="paragraph" w:styleId="Stopka">
    <w:name w:val="footer"/>
    <w:basedOn w:val="Normalny"/>
    <w:link w:val="StopkaZnak"/>
    <w:uiPriority w:val="99"/>
    <w:unhideWhenUsed/>
    <w:rsid w:val="00EF4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4F15"/>
  </w:style>
  <w:style w:type="table" w:styleId="Tabela-Siatka">
    <w:name w:val="Table Grid"/>
    <w:basedOn w:val="Standardowy"/>
    <w:uiPriority w:val="39"/>
    <w:rsid w:val="00EF4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percze1">
    <w:name w:val="Hiperłącze1"/>
    <w:basedOn w:val="Domylnaczcionkaakapitu"/>
    <w:uiPriority w:val="99"/>
    <w:unhideWhenUsed/>
    <w:rsid w:val="007233ED"/>
    <w:rPr>
      <w:color w:val="0563C1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233E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3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33ED"/>
    <w:rPr>
      <w:rFonts w:ascii="Segoe UI" w:hAnsi="Segoe UI" w:cs="Segoe UI"/>
      <w:sz w:val="18"/>
      <w:szCs w:val="18"/>
    </w:rPr>
  </w:style>
  <w:style w:type="character" w:customStyle="1" w:styleId="value">
    <w:name w:val="value"/>
    <w:basedOn w:val="Domylnaczcionkaakapitu"/>
    <w:rsid w:val="007233ED"/>
  </w:style>
  <w:style w:type="paragraph" w:customStyle="1" w:styleId="Default">
    <w:name w:val="Default"/>
    <w:rsid w:val="007233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233ED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A540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09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9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09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9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09EF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48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485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48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6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eocardbenchmark.n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pubenchmark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41</Pages>
  <Words>9466</Words>
  <Characters>56800</Characters>
  <Application>Microsoft Office Word</Application>
  <DocSecurity>0</DocSecurity>
  <Lines>473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Bartek</cp:lastModifiedBy>
  <cp:revision>18</cp:revision>
  <dcterms:created xsi:type="dcterms:W3CDTF">2021-01-03T13:53:00Z</dcterms:created>
  <dcterms:modified xsi:type="dcterms:W3CDTF">2021-02-07T13:07:00Z</dcterms:modified>
</cp:coreProperties>
</file>