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42131" w14:textId="0AE5448A" w:rsidR="00851B93" w:rsidRPr="00E01A4A" w:rsidRDefault="00000000" w:rsidP="005E031E">
      <w:pPr>
        <w:ind w:left="4956"/>
        <w:jc w:val="right"/>
        <w:rPr>
          <w:b/>
          <w:bCs/>
        </w:rPr>
      </w:pPr>
      <w:r w:rsidRPr="00E01A4A">
        <w:rPr>
          <w:b/>
          <w:bCs/>
        </w:rPr>
        <w:t xml:space="preserve">Załącznik nr </w:t>
      </w:r>
      <w:r w:rsidR="00E555DA" w:rsidRPr="00E01A4A">
        <w:rPr>
          <w:b/>
          <w:bCs/>
        </w:rPr>
        <w:t xml:space="preserve">4 </w:t>
      </w:r>
      <w:r w:rsidRPr="00E01A4A">
        <w:rPr>
          <w:b/>
          <w:bCs/>
        </w:rPr>
        <w:t xml:space="preserve">do </w:t>
      </w:r>
      <w:r w:rsidR="005E031E" w:rsidRPr="00E01A4A">
        <w:rPr>
          <w:b/>
          <w:bCs/>
        </w:rPr>
        <w:t>SWZ</w:t>
      </w:r>
    </w:p>
    <w:p w14:paraId="725A2B31" w14:textId="77777777" w:rsidR="00851B93" w:rsidRPr="00AB25F9" w:rsidRDefault="00851B93"/>
    <w:p w14:paraId="0837E134" w14:textId="77777777" w:rsidR="00851B93" w:rsidRPr="00AB25F9" w:rsidRDefault="00000000">
      <w:pPr>
        <w:jc w:val="center"/>
        <w:rPr>
          <w:b/>
          <w:bCs/>
        </w:rPr>
      </w:pPr>
      <w:r w:rsidRPr="00AB25F9">
        <w:rPr>
          <w:b/>
          <w:bCs/>
        </w:rPr>
        <w:t>OPIS PRZEDMIOTU ZAMÓWIENIA</w:t>
      </w:r>
    </w:p>
    <w:p w14:paraId="62C738AB" w14:textId="77777777" w:rsidR="00851B93" w:rsidRPr="00AB25F9" w:rsidRDefault="00000000">
      <w:pPr>
        <w:spacing w:after="0"/>
        <w:jc w:val="both"/>
      </w:pPr>
      <w:r w:rsidRPr="00AB25F9">
        <w:t>Przedmiotem zamówienia jest dostawa kompleksowego zestawu do nauki spawania (symulatory spawania) dla 2 osób szkolących się wraz ze stanowiskiem dla nauczyciela (instruktora). Zestaw powinien być kompletny i umożliwiać przeprowadzenie szkolenia z nauki spawania dla co najmniej 2 osób w jednym czasie pod kontrolą nauczyciela (instruktora) prowadzącego zajęcia. Przedmiot dostawy musi być fabrycznie nowy, nieużywany oraz nie wykorzystywany wcześniej w pokazach, prezentacjach, itp.</w:t>
      </w:r>
    </w:p>
    <w:p w14:paraId="0FD5DB7B" w14:textId="77777777" w:rsidR="00851B93" w:rsidRPr="00AB25F9" w:rsidRDefault="00851B93">
      <w:pPr>
        <w:spacing w:after="0"/>
        <w:jc w:val="both"/>
      </w:pPr>
    </w:p>
    <w:p w14:paraId="1A51AB9E" w14:textId="77777777" w:rsidR="00851B93" w:rsidRPr="00AB25F9" w:rsidRDefault="00000000">
      <w:pPr>
        <w:spacing w:after="0"/>
        <w:jc w:val="both"/>
      </w:pPr>
      <w:r w:rsidRPr="00AB25F9">
        <w:t>Zestaw obejmuje pracownię spawalniczą i składa się z:</w:t>
      </w:r>
    </w:p>
    <w:p w14:paraId="4A318D23" w14:textId="77777777" w:rsidR="00851B93" w:rsidRPr="00AB25F9" w:rsidRDefault="00000000">
      <w:pPr>
        <w:pStyle w:val="Akapitzlist"/>
        <w:numPr>
          <w:ilvl w:val="0"/>
          <w:numId w:val="1"/>
        </w:numPr>
        <w:spacing w:after="0"/>
        <w:jc w:val="both"/>
      </w:pPr>
      <w:r w:rsidRPr="00AB25F9">
        <w:t>Symulatora spawania ręcznego wraz z niezbędnym oprogramowaniem – 2 stanowiska,</w:t>
      </w:r>
    </w:p>
    <w:p w14:paraId="6A004F27" w14:textId="77777777" w:rsidR="00851B93" w:rsidRPr="00AB25F9" w:rsidRDefault="00000000">
      <w:pPr>
        <w:pStyle w:val="Akapitzlist"/>
        <w:numPr>
          <w:ilvl w:val="0"/>
          <w:numId w:val="1"/>
        </w:numPr>
        <w:spacing w:after="0"/>
        <w:jc w:val="both"/>
      </w:pPr>
      <w:r w:rsidRPr="00AB25F9">
        <w:t>Serwera – 1 szt. (jednostka łącząca ww. symulatory i stanowisko instruktora w pracownię spawalniczą) wraz z UPS 220V – 1 szt.</w:t>
      </w:r>
    </w:p>
    <w:p w14:paraId="28E98A66" w14:textId="77777777" w:rsidR="00851B93" w:rsidRPr="00AB25F9" w:rsidRDefault="00000000">
      <w:pPr>
        <w:pStyle w:val="Akapitzlist"/>
        <w:numPr>
          <w:ilvl w:val="0"/>
          <w:numId w:val="1"/>
        </w:numPr>
        <w:spacing w:after="0"/>
        <w:jc w:val="both"/>
      </w:pPr>
      <w:r w:rsidRPr="00AB25F9">
        <w:t>Stanowiska (laptop) dla nauczyciela (instruktora) wraz z niezbędnym oprogramowaniem – 1 szt.</w:t>
      </w:r>
    </w:p>
    <w:p w14:paraId="226F2EDE" w14:textId="77777777" w:rsidR="00851B93" w:rsidRPr="00AB25F9" w:rsidRDefault="00000000">
      <w:pPr>
        <w:pStyle w:val="Akapitzlist"/>
        <w:numPr>
          <w:ilvl w:val="0"/>
          <w:numId w:val="1"/>
        </w:numPr>
        <w:spacing w:after="0"/>
        <w:jc w:val="both"/>
      </w:pPr>
      <w:r w:rsidRPr="00AB25F9">
        <w:t>Stojaka roboczego do spawania dla wszystkich próbek spawalniczych we wszystkich pozycjach spawania – 1 szt.</w:t>
      </w:r>
    </w:p>
    <w:p w14:paraId="1E65BCE3" w14:textId="77777777" w:rsidR="00851B93" w:rsidRPr="00AB25F9" w:rsidRDefault="00851B93">
      <w:pPr>
        <w:pStyle w:val="Akapitzlist"/>
        <w:spacing w:after="0"/>
        <w:jc w:val="both"/>
      </w:pPr>
    </w:p>
    <w:p w14:paraId="400C19D2" w14:textId="77777777" w:rsidR="00851B93" w:rsidRPr="00AB25F9" w:rsidRDefault="00000000">
      <w:pPr>
        <w:spacing w:after="0"/>
        <w:jc w:val="both"/>
      </w:pPr>
      <w:r w:rsidRPr="00AB25F9">
        <w:t>Minimalne parametry techniczne, użytkowe i funkcjonalne przedmiotu zamówienia:</w:t>
      </w:r>
    </w:p>
    <w:p w14:paraId="2B476076" w14:textId="77777777" w:rsidR="00851B93" w:rsidRPr="00AB25F9" w:rsidRDefault="00851B93">
      <w:pPr>
        <w:spacing w:after="0"/>
        <w:jc w:val="both"/>
        <w:rPr>
          <w:b/>
          <w:bCs/>
        </w:rPr>
      </w:pPr>
    </w:p>
    <w:p w14:paraId="6C4C5A2B" w14:textId="77777777" w:rsidR="00851B93" w:rsidRPr="00AB25F9" w:rsidRDefault="00000000">
      <w:pPr>
        <w:spacing w:after="0"/>
        <w:jc w:val="both"/>
        <w:rPr>
          <w:b/>
          <w:bCs/>
        </w:rPr>
      </w:pPr>
      <w:r w:rsidRPr="00AB25F9">
        <w:rPr>
          <w:b/>
          <w:bCs/>
        </w:rPr>
        <w:t>Serwer:</w:t>
      </w:r>
    </w:p>
    <w:p w14:paraId="482C1284" w14:textId="77777777" w:rsidR="00851B93" w:rsidRPr="00AB25F9" w:rsidRDefault="00000000">
      <w:pPr>
        <w:spacing w:after="0"/>
        <w:jc w:val="both"/>
      </w:pPr>
      <w:r w:rsidRPr="00AB25F9">
        <w:t>- pamięć RAM min. 8GB DDR4 3200MHz</w:t>
      </w:r>
    </w:p>
    <w:p w14:paraId="5DCF2532" w14:textId="77777777" w:rsidR="00851B93" w:rsidRPr="00AB25F9" w:rsidRDefault="00000000">
      <w:pPr>
        <w:spacing w:after="0"/>
        <w:jc w:val="both"/>
      </w:pPr>
      <w:r w:rsidRPr="00AB25F9">
        <w:t>- procesor – minimalne parametry:</w:t>
      </w:r>
    </w:p>
    <w:p w14:paraId="6ED2E7CC" w14:textId="77777777" w:rsidR="00851B93" w:rsidRPr="00AB25F9" w:rsidRDefault="00000000">
      <w:pPr>
        <w:tabs>
          <w:tab w:val="left" w:pos="632"/>
        </w:tabs>
        <w:spacing w:after="0"/>
        <w:ind w:left="227" w:hanging="170"/>
        <w:jc w:val="both"/>
      </w:pPr>
      <w:r w:rsidRPr="00AB25F9">
        <w:tab/>
      </w:r>
      <w:r w:rsidRPr="00AB25F9">
        <w:tab/>
        <w:t>- 64 bitowy zaprojektowany do pracy w urządzeniach stacjonarnych,</w:t>
      </w:r>
    </w:p>
    <w:p w14:paraId="2C1367E2" w14:textId="77777777" w:rsidR="00851B93" w:rsidRPr="00AB25F9" w:rsidRDefault="00000000">
      <w:pPr>
        <w:tabs>
          <w:tab w:val="left" w:pos="632"/>
        </w:tabs>
        <w:spacing w:after="0"/>
        <w:ind w:left="227" w:hanging="170"/>
        <w:jc w:val="both"/>
      </w:pPr>
      <w:r w:rsidRPr="00AB25F9">
        <w:tab/>
      </w:r>
      <w:r w:rsidRPr="00AB25F9">
        <w:tab/>
        <w:t xml:space="preserve">- min. czterordzeniowy i osiem wątków uzyskujący wynik co najmniej 12200 punktów w teście </w:t>
      </w:r>
      <w:r w:rsidRPr="00AB25F9">
        <w:tab/>
      </w:r>
      <w:r w:rsidRPr="00AB25F9">
        <w:tab/>
      </w:r>
      <w:proofErr w:type="spellStart"/>
      <w:r w:rsidRPr="00AB25F9">
        <w:t>Passmark</w:t>
      </w:r>
      <w:proofErr w:type="spellEnd"/>
      <w:r w:rsidRPr="00AB25F9">
        <w:t xml:space="preserve"> - CPU Mark według wyników procesorów publikowanych na stronie </w:t>
      </w:r>
      <w:r w:rsidRPr="00AB25F9">
        <w:tab/>
      </w:r>
      <w:r w:rsidRPr="00AB25F9">
        <w:tab/>
      </w:r>
      <w:r w:rsidRPr="00AB25F9">
        <w:tab/>
      </w:r>
      <w:r w:rsidRPr="00AB25F9">
        <w:tab/>
        <w:t>http://www.cpubenchmark.net/cpu_list.php</w:t>
      </w:r>
    </w:p>
    <w:p w14:paraId="7F851CCB" w14:textId="77777777" w:rsidR="00851B93" w:rsidRPr="00AB25F9" w:rsidRDefault="00000000">
      <w:pPr>
        <w:spacing w:after="0"/>
        <w:jc w:val="both"/>
      </w:pPr>
      <w:r w:rsidRPr="00AB25F9">
        <w:t>- dyski twarde – 2 sztuki:</w:t>
      </w:r>
    </w:p>
    <w:p w14:paraId="30AE93D4" w14:textId="77777777" w:rsidR="00851B93" w:rsidRPr="00AB25F9" w:rsidRDefault="00000000">
      <w:pPr>
        <w:spacing w:after="0"/>
        <w:jc w:val="both"/>
      </w:pPr>
      <w:r w:rsidRPr="00AB25F9">
        <w:tab/>
        <w:t>- min. SSD 240GB SATA3</w:t>
      </w:r>
    </w:p>
    <w:p w14:paraId="3469FE10" w14:textId="77777777" w:rsidR="00851B93" w:rsidRPr="00AB25F9" w:rsidRDefault="00000000">
      <w:pPr>
        <w:spacing w:after="0"/>
        <w:jc w:val="both"/>
      </w:pPr>
      <w:r w:rsidRPr="00AB25F9">
        <w:tab/>
        <w:t>- min. 1TB SATA3</w:t>
      </w:r>
    </w:p>
    <w:p w14:paraId="614481AE" w14:textId="77777777" w:rsidR="00851B93" w:rsidRPr="00AB25F9" w:rsidRDefault="00000000">
      <w:pPr>
        <w:spacing w:after="0"/>
        <w:jc w:val="both"/>
      </w:pPr>
      <w:r w:rsidRPr="00AB25F9">
        <w:t>- zasilanie min 650W</w:t>
      </w:r>
    </w:p>
    <w:p w14:paraId="1C2FD032" w14:textId="77777777" w:rsidR="00851B93" w:rsidRPr="00AB25F9" w:rsidRDefault="00000000">
      <w:pPr>
        <w:spacing w:after="0"/>
        <w:jc w:val="both"/>
      </w:pPr>
      <w:r w:rsidRPr="00AB25F9">
        <w:t>- porty/złącza komunikacji przewodowej -</w:t>
      </w:r>
    </w:p>
    <w:p w14:paraId="7152DBC9" w14:textId="77777777" w:rsidR="00851B93" w:rsidRPr="00AB25F9" w:rsidRDefault="00000000">
      <w:pPr>
        <w:spacing w:after="0"/>
        <w:jc w:val="both"/>
      </w:pPr>
      <w:r w:rsidRPr="00AB25F9">
        <w:tab/>
        <w:t>- przynajmniej jedno gniazdo typu USB-A;</w:t>
      </w:r>
    </w:p>
    <w:p w14:paraId="12C6B51E" w14:textId="77777777" w:rsidR="00851B93" w:rsidRPr="00AB25F9" w:rsidRDefault="00000000">
      <w:pPr>
        <w:spacing w:after="0"/>
        <w:jc w:val="both"/>
      </w:pPr>
      <w:r w:rsidRPr="00AB25F9">
        <w:tab/>
        <w:t xml:space="preserve">- przynajmniej jedno gniazdo RJ-45 (LAN, 1000 </w:t>
      </w:r>
      <w:proofErr w:type="spellStart"/>
      <w:r w:rsidRPr="00AB25F9">
        <w:t>Mbps</w:t>
      </w:r>
      <w:proofErr w:type="spellEnd"/>
      <w:r w:rsidRPr="00AB25F9">
        <w:t>).</w:t>
      </w:r>
    </w:p>
    <w:p w14:paraId="6C1F068E" w14:textId="77777777" w:rsidR="00851B93" w:rsidRPr="00AB25F9" w:rsidRDefault="00851B93">
      <w:pPr>
        <w:spacing w:after="0"/>
        <w:jc w:val="both"/>
      </w:pPr>
    </w:p>
    <w:p w14:paraId="7D4B5A70" w14:textId="77777777" w:rsidR="00851B93" w:rsidRPr="00AB25F9" w:rsidRDefault="00000000">
      <w:pPr>
        <w:spacing w:after="0"/>
        <w:jc w:val="both"/>
        <w:rPr>
          <w:b/>
          <w:bCs/>
        </w:rPr>
      </w:pPr>
      <w:r w:rsidRPr="00AB25F9">
        <w:rPr>
          <w:b/>
          <w:bCs/>
        </w:rPr>
        <w:t>Stanowisko dla nauczyciela (instruktora)</w:t>
      </w:r>
    </w:p>
    <w:p w14:paraId="4ED96768" w14:textId="42F36F7F" w:rsidR="00851B93" w:rsidRPr="00AB25F9" w:rsidRDefault="00000000">
      <w:pPr>
        <w:spacing w:after="0"/>
        <w:jc w:val="both"/>
      </w:pPr>
      <w:r w:rsidRPr="00AB25F9">
        <w:t>- budowa: urządzenie mobilne/przenośne.</w:t>
      </w:r>
    </w:p>
    <w:p w14:paraId="0560F034" w14:textId="77777777" w:rsidR="00851B93" w:rsidRPr="00AB25F9" w:rsidRDefault="00000000">
      <w:pPr>
        <w:spacing w:after="0"/>
        <w:jc w:val="both"/>
      </w:pPr>
      <w:r w:rsidRPr="00AB25F9">
        <w:t>- pamięć RAM: - min. 16GB DDR4.</w:t>
      </w:r>
    </w:p>
    <w:p w14:paraId="72EBB22F" w14:textId="361B5FEF" w:rsidR="00851B93" w:rsidRPr="00AB25F9" w:rsidRDefault="00000000">
      <w:pPr>
        <w:spacing w:after="0"/>
        <w:jc w:val="both"/>
      </w:pPr>
      <w:r w:rsidRPr="00AB25F9">
        <w:t>- Procesor – minimalne parametry:</w:t>
      </w:r>
    </w:p>
    <w:p w14:paraId="571FB739" w14:textId="77777777" w:rsidR="00851B93" w:rsidRPr="00AB25F9" w:rsidRDefault="00000000">
      <w:pPr>
        <w:spacing w:after="0"/>
        <w:ind w:left="850" w:hanging="113"/>
        <w:jc w:val="both"/>
      </w:pPr>
      <w:r w:rsidRPr="00AB25F9">
        <w:t>- 64 bitowy zaprojektowany do pracy w urządzeniach przenośnych,</w:t>
      </w:r>
    </w:p>
    <w:p w14:paraId="76C4F32D" w14:textId="77777777" w:rsidR="00851B93" w:rsidRPr="00AB25F9" w:rsidRDefault="00000000">
      <w:pPr>
        <w:spacing w:after="0"/>
        <w:ind w:left="850" w:hanging="113"/>
        <w:jc w:val="both"/>
      </w:pPr>
      <w:r w:rsidRPr="00AB25F9">
        <w:t xml:space="preserve">- min. dwunastordzeniowy uzyskujący wynik co najmniej 21500 punktów w teście </w:t>
      </w:r>
      <w:proofErr w:type="spellStart"/>
      <w:r w:rsidRPr="00AB25F9">
        <w:t>Passmark</w:t>
      </w:r>
      <w:proofErr w:type="spellEnd"/>
      <w:r w:rsidRPr="00AB25F9">
        <w:t xml:space="preserve"> - CPU Mark według wyników procesorów publikowanych na stronie http://www.cpubenchmark.net/cpu_list.php</w:t>
      </w:r>
    </w:p>
    <w:p w14:paraId="7CB1EDA5" w14:textId="77777777" w:rsidR="00851B93" w:rsidRPr="00AB25F9" w:rsidRDefault="00000000">
      <w:pPr>
        <w:spacing w:after="0"/>
        <w:jc w:val="both"/>
      </w:pPr>
      <w:r w:rsidRPr="00AB25F9">
        <w:t>- dysk:</w:t>
      </w:r>
    </w:p>
    <w:p w14:paraId="50F6CD26" w14:textId="77777777" w:rsidR="00851B93" w:rsidRPr="00AB25F9" w:rsidRDefault="00000000">
      <w:pPr>
        <w:spacing w:after="0"/>
        <w:ind w:left="907" w:hanging="170"/>
        <w:jc w:val="both"/>
      </w:pPr>
      <w:r w:rsidRPr="00AB25F9">
        <w:t xml:space="preserve">- min. 1TB M.2 </w:t>
      </w:r>
      <w:proofErr w:type="spellStart"/>
      <w:r w:rsidRPr="00AB25F9">
        <w:t>PCIe</w:t>
      </w:r>
      <w:proofErr w:type="spellEnd"/>
      <w:r w:rsidRPr="00AB25F9">
        <w:t xml:space="preserve"> </w:t>
      </w:r>
      <w:proofErr w:type="spellStart"/>
      <w:r w:rsidRPr="00AB25F9">
        <w:t>NVMe</w:t>
      </w:r>
      <w:proofErr w:type="spellEnd"/>
      <w:r w:rsidRPr="00AB25F9">
        <w:t xml:space="preserve"> 4.0 o min. prędkości odczytu i zapisu min. 3000 MB/s.</w:t>
      </w:r>
    </w:p>
    <w:p w14:paraId="27290E89" w14:textId="77777777" w:rsidR="00851B93" w:rsidRPr="00AB25F9" w:rsidRDefault="00000000">
      <w:pPr>
        <w:spacing w:after="0"/>
        <w:jc w:val="both"/>
      </w:pPr>
      <w:r w:rsidRPr="00AB25F9">
        <w:t>- karta graficzna:</w:t>
      </w:r>
    </w:p>
    <w:p w14:paraId="6D1F6E8A" w14:textId="77777777" w:rsidR="00851B93" w:rsidRPr="00AB25F9" w:rsidRDefault="00000000">
      <w:pPr>
        <w:spacing w:after="0"/>
        <w:ind w:left="850" w:hanging="113"/>
        <w:jc w:val="both"/>
      </w:pPr>
      <w:r w:rsidRPr="00AB25F9">
        <w:t xml:space="preserve">- grafika z możliwością obsługi jednoczesnej min. 2 monitorów, osiągająca w teście </w:t>
      </w:r>
      <w:proofErr w:type="spellStart"/>
      <w:r w:rsidRPr="00AB25F9">
        <w:t>Average</w:t>
      </w:r>
      <w:proofErr w:type="spellEnd"/>
      <w:r w:rsidRPr="00AB25F9">
        <w:t xml:space="preserve"> G3D Mark wynik min. 500 punktów publikowanych na stronie </w:t>
      </w:r>
      <w:hyperlink r:id="rId7" w:history="1">
        <w:r w:rsidR="00851B93" w:rsidRPr="00AB25F9">
          <w:t>https://www.videocardbenchmark.net/GPU_mega_page.html</w:t>
        </w:r>
      </w:hyperlink>
    </w:p>
    <w:p w14:paraId="69E09CFD" w14:textId="77777777" w:rsidR="00851B93" w:rsidRPr="00AB25F9" w:rsidRDefault="00000000">
      <w:pPr>
        <w:spacing w:after="0"/>
        <w:ind w:left="850" w:hanging="113"/>
        <w:jc w:val="both"/>
      </w:pPr>
      <w:r w:rsidRPr="00AB25F9">
        <w:lastRenderedPageBreak/>
        <w:t>- umożliwiająca wyświetlanie obrazu o parametrach minimum 1920x1080 @60Hz na zintegrowanym wyświetlaczu oraz na zewnętrznym monitorze.</w:t>
      </w:r>
    </w:p>
    <w:p w14:paraId="68F395A9" w14:textId="77777777" w:rsidR="00851B93" w:rsidRPr="00AB25F9" w:rsidRDefault="00000000">
      <w:pPr>
        <w:spacing w:after="0"/>
        <w:jc w:val="both"/>
      </w:pPr>
      <w:r w:rsidRPr="00AB25F9">
        <w:t>- wyświetlacz:</w:t>
      </w:r>
    </w:p>
    <w:p w14:paraId="63C168FB" w14:textId="77777777" w:rsidR="00851B93" w:rsidRPr="00AB25F9" w:rsidRDefault="00000000">
      <w:pPr>
        <w:spacing w:after="0"/>
        <w:ind w:left="850" w:hanging="113"/>
        <w:jc w:val="both"/>
      </w:pPr>
      <w:r w:rsidRPr="00AB25F9">
        <w:t>- matryca kolorowa o przekątnej minimum 15”;</w:t>
      </w:r>
    </w:p>
    <w:p w14:paraId="0DE5574E" w14:textId="77777777" w:rsidR="00851B93" w:rsidRPr="00AB25F9" w:rsidRDefault="00000000">
      <w:pPr>
        <w:spacing w:after="0"/>
        <w:ind w:left="850" w:hanging="113"/>
        <w:jc w:val="both"/>
      </w:pPr>
      <w:r w:rsidRPr="00AB25F9">
        <w:t>- powłoka matrycy matowa zapobiegająca przed refleksami światła;</w:t>
      </w:r>
    </w:p>
    <w:p w14:paraId="3252F0F3" w14:textId="77777777" w:rsidR="00851B93" w:rsidRPr="00AB25F9" w:rsidRDefault="00000000">
      <w:pPr>
        <w:spacing w:after="0"/>
        <w:ind w:left="850" w:hanging="113"/>
        <w:jc w:val="both"/>
        <w:rPr>
          <w:lang w:val="de-DE"/>
        </w:rPr>
      </w:pPr>
      <w:r w:rsidRPr="00AB25F9">
        <w:rPr>
          <w:lang w:val="de-DE"/>
        </w:rPr>
        <w:t>- anti-</w:t>
      </w:r>
      <w:proofErr w:type="spellStart"/>
      <w:r w:rsidRPr="00AB25F9">
        <w:rPr>
          <w:lang w:val="de-DE"/>
        </w:rPr>
        <w:t>reflective</w:t>
      </w:r>
      <w:proofErr w:type="spellEnd"/>
      <w:r w:rsidRPr="00AB25F9">
        <w:rPr>
          <w:lang w:val="de-DE"/>
        </w:rPr>
        <w:t xml:space="preserve"> (AR) </w:t>
      </w:r>
      <w:proofErr w:type="spellStart"/>
      <w:r w:rsidRPr="00AB25F9">
        <w:rPr>
          <w:lang w:val="de-DE"/>
        </w:rPr>
        <w:t>lub</w:t>
      </w:r>
      <w:proofErr w:type="spellEnd"/>
      <w:r w:rsidRPr="00AB25F9">
        <w:rPr>
          <w:lang w:val="de-DE"/>
        </w:rPr>
        <w:t xml:space="preserve"> anti-glare (AG);</w:t>
      </w:r>
    </w:p>
    <w:p w14:paraId="32F27B29" w14:textId="77777777" w:rsidR="00851B93" w:rsidRPr="00AB25F9" w:rsidRDefault="00000000">
      <w:pPr>
        <w:spacing w:after="0"/>
        <w:ind w:left="850" w:hanging="113"/>
        <w:jc w:val="both"/>
      </w:pPr>
      <w:r w:rsidRPr="00AB25F9">
        <w:t>- maksymalna jasność wyświetlacza nie może być niższa niż 250 cd/m2;</w:t>
      </w:r>
    </w:p>
    <w:p w14:paraId="1B6BA86B" w14:textId="77777777" w:rsidR="00851B93" w:rsidRPr="00AB25F9" w:rsidRDefault="00000000">
      <w:pPr>
        <w:spacing w:after="0"/>
        <w:ind w:left="850" w:hanging="113"/>
        <w:jc w:val="both"/>
      </w:pPr>
      <w:r w:rsidRPr="00AB25F9">
        <w:t>- minimalna rozdzielczość natywna matrycy: 1920x1080 (FHD).</w:t>
      </w:r>
    </w:p>
    <w:p w14:paraId="0C28C028" w14:textId="77777777" w:rsidR="00851B93" w:rsidRPr="00AB25F9" w:rsidRDefault="00000000">
      <w:pPr>
        <w:spacing w:after="0"/>
        <w:jc w:val="both"/>
      </w:pPr>
      <w:r w:rsidRPr="00AB25F9">
        <w:t>- wyposażenie multimedialne:</w:t>
      </w:r>
    </w:p>
    <w:p w14:paraId="12606340" w14:textId="77777777" w:rsidR="00851B93" w:rsidRPr="00AB25F9" w:rsidRDefault="00000000">
      <w:pPr>
        <w:spacing w:after="0"/>
        <w:ind w:left="850" w:hanging="113"/>
        <w:jc w:val="both"/>
      </w:pPr>
      <w:r w:rsidRPr="00AB25F9">
        <w:t>- wbudowany podsystem dźwięku, zgodny z HD Audio;</w:t>
      </w:r>
    </w:p>
    <w:p w14:paraId="16CC41E1" w14:textId="77777777" w:rsidR="00851B93" w:rsidRPr="00AB25F9" w:rsidRDefault="00000000">
      <w:pPr>
        <w:spacing w:after="0"/>
        <w:ind w:left="850" w:hanging="113"/>
        <w:jc w:val="both"/>
      </w:pPr>
      <w:r w:rsidRPr="00AB25F9">
        <w:t>- wbudowany mikrofon;</w:t>
      </w:r>
    </w:p>
    <w:p w14:paraId="35080DFC" w14:textId="77777777" w:rsidR="00851B93" w:rsidRPr="00AB25F9" w:rsidRDefault="00000000">
      <w:pPr>
        <w:spacing w:after="0"/>
        <w:ind w:left="850" w:hanging="113"/>
        <w:jc w:val="both"/>
      </w:pPr>
      <w:r w:rsidRPr="00AB25F9">
        <w:t>- wbudowane głośniki stereo;</w:t>
      </w:r>
    </w:p>
    <w:p w14:paraId="110D4DB3" w14:textId="77777777" w:rsidR="00851B93" w:rsidRPr="00AB25F9" w:rsidRDefault="00000000">
      <w:pPr>
        <w:spacing w:after="0"/>
        <w:ind w:left="850" w:hanging="113"/>
        <w:jc w:val="both"/>
      </w:pPr>
      <w:r w:rsidRPr="00AB25F9">
        <w:t>- wbudowana kamera HD (min. 720p);</w:t>
      </w:r>
    </w:p>
    <w:p w14:paraId="466A74A3" w14:textId="77777777" w:rsidR="00851B93" w:rsidRPr="00AB25F9" w:rsidRDefault="00000000">
      <w:pPr>
        <w:spacing w:after="0"/>
        <w:ind w:left="850" w:hanging="113"/>
        <w:jc w:val="both"/>
      </w:pPr>
      <w:r w:rsidRPr="00AB25F9">
        <w:t>- przyciski do zmiany parametru głośności oraz wyłączania dźwięku mogą być realizowane w postaci klawiszy funkcyjnych.</w:t>
      </w:r>
    </w:p>
    <w:p w14:paraId="7D097C49" w14:textId="77777777" w:rsidR="00851B93" w:rsidRPr="00AB25F9" w:rsidRDefault="00000000">
      <w:pPr>
        <w:spacing w:after="0"/>
        <w:jc w:val="both"/>
      </w:pPr>
      <w:r w:rsidRPr="00AB25F9">
        <w:t>- Interfejsy komunikacji bezprzewodowej</w:t>
      </w:r>
    </w:p>
    <w:p w14:paraId="6FF1EC03" w14:textId="77777777" w:rsidR="00851B93" w:rsidRPr="00AB25F9" w:rsidRDefault="00000000">
      <w:pPr>
        <w:spacing w:after="0"/>
        <w:ind w:left="850" w:hanging="113"/>
        <w:jc w:val="both"/>
      </w:pPr>
      <w:r w:rsidRPr="00AB25F9">
        <w:t xml:space="preserve">- wbudowany Interfejs WLAN w standardzie minimum </w:t>
      </w:r>
      <w:proofErr w:type="spellStart"/>
      <w:r w:rsidRPr="00AB25F9">
        <w:t>WiFi</w:t>
      </w:r>
      <w:proofErr w:type="spellEnd"/>
      <w:r w:rsidRPr="00AB25F9">
        <w:t xml:space="preserve"> 6;</w:t>
      </w:r>
    </w:p>
    <w:p w14:paraId="2EF813B8" w14:textId="77777777" w:rsidR="00851B93" w:rsidRPr="00AB25F9" w:rsidRDefault="00000000">
      <w:pPr>
        <w:spacing w:after="0"/>
        <w:ind w:left="850" w:hanging="113"/>
        <w:jc w:val="both"/>
      </w:pPr>
      <w:r w:rsidRPr="00AB25F9">
        <w:t>- wbudowany interfejs Bluetooth w wersji minimum 5.</w:t>
      </w:r>
    </w:p>
    <w:p w14:paraId="7E195195" w14:textId="77777777" w:rsidR="00851B93" w:rsidRPr="00AB25F9" w:rsidRDefault="00000000">
      <w:pPr>
        <w:spacing w:after="0"/>
        <w:jc w:val="both"/>
      </w:pPr>
      <w:r w:rsidRPr="00AB25F9">
        <w:t>- porty/złącza komunikacji przewodowej:</w:t>
      </w:r>
    </w:p>
    <w:p w14:paraId="2C5BB5DE" w14:textId="77777777" w:rsidR="00851B93" w:rsidRPr="00AB25F9" w:rsidRDefault="00000000">
      <w:pPr>
        <w:spacing w:after="0"/>
        <w:ind w:left="850" w:hanging="113"/>
        <w:jc w:val="both"/>
      </w:pPr>
      <w:r w:rsidRPr="00AB25F9">
        <w:t xml:space="preserve">- złącze słuchawkowe /mikrofonowe </w:t>
      </w:r>
      <w:proofErr w:type="spellStart"/>
      <w:r w:rsidRPr="00AB25F9">
        <w:t>line</w:t>
      </w:r>
      <w:proofErr w:type="spellEnd"/>
      <w:r w:rsidRPr="00AB25F9">
        <w:t>-in/</w:t>
      </w:r>
      <w:proofErr w:type="spellStart"/>
      <w:r w:rsidRPr="00AB25F9">
        <w:t>line</w:t>
      </w:r>
      <w:proofErr w:type="spellEnd"/>
      <w:r w:rsidRPr="00AB25F9">
        <w:t xml:space="preserve">-out (dopuszczalne złącze typu </w:t>
      </w:r>
      <w:proofErr w:type="spellStart"/>
      <w:r w:rsidRPr="00AB25F9">
        <w:t>combo</w:t>
      </w:r>
      <w:proofErr w:type="spellEnd"/>
      <w:r w:rsidRPr="00AB25F9">
        <w:t>);</w:t>
      </w:r>
    </w:p>
    <w:p w14:paraId="555CDF7D" w14:textId="77777777" w:rsidR="00851B93" w:rsidRPr="00AB25F9" w:rsidRDefault="00000000">
      <w:pPr>
        <w:spacing w:after="0"/>
        <w:ind w:left="850" w:hanging="113"/>
        <w:jc w:val="both"/>
      </w:pPr>
      <w:r w:rsidRPr="00AB25F9">
        <w:t>- przynajmniej jedno gniazdo typu USB-A;</w:t>
      </w:r>
    </w:p>
    <w:p w14:paraId="66F69014" w14:textId="77777777" w:rsidR="00851B93" w:rsidRPr="00AB25F9" w:rsidRDefault="00000000">
      <w:pPr>
        <w:spacing w:after="0"/>
        <w:ind w:left="850" w:hanging="113"/>
        <w:jc w:val="both"/>
      </w:pPr>
      <w:r w:rsidRPr="00AB25F9">
        <w:t>- przynajmniej dwa gniazda typu USB-C w tym jedno w standardzie min. USB 3.2 Gen. 1 (5Gbps);</w:t>
      </w:r>
    </w:p>
    <w:p w14:paraId="1C024F05" w14:textId="77777777" w:rsidR="00851B93" w:rsidRPr="00AB25F9" w:rsidRDefault="00000000">
      <w:pPr>
        <w:spacing w:after="0"/>
        <w:ind w:left="850" w:hanging="113"/>
        <w:jc w:val="both"/>
      </w:pPr>
      <w:r w:rsidRPr="00AB25F9">
        <w:t>- przynajmniej jedno gniazdo HDMI/mini HDMI lub Display Port/mini Display Port umożliwiające wyświetlenie obrazu o parametrach minimum 1920x1080@60Hz na zewnętrznym monitorze;</w:t>
      </w:r>
    </w:p>
    <w:p w14:paraId="1F9E410B" w14:textId="77777777" w:rsidR="00851B93" w:rsidRPr="00AB25F9" w:rsidRDefault="00000000">
      <w:pPr>
        <w:spacing w:after="0"/>
        <w:ind w:left="850" w:hanging="113"/>
        <w:jc w:val="both"/>
      </w:pPr>
      <w:r w:rsidRPr="00AB25F9">
        <w:t xml:space="preserve">- przynajmniej jedno gniazdo RJ-45 (LAN, 1000 </w:t>
      </w:r>
      <w:proofErr w:type="spellStart"/>
      <w:r w:rsidRPr="00AB25F9">
        <w:t>Mbps</w:t>
      </w:r>
      <w:proofErr w:type="spellEnd"/>
      <w:r w:rsidRPr="00AB25F9">
        <w:t>).</w:t>
      </w:r>
    </w:p>
    <w:p w14:paraId="15320EC0" w14:textId="77777777" w:rsidR="00851B93" w:rsidRPr="00AB25F9" w:rsidRDefault="00000000">
      <w:pPr>
        <w:spacing w:after="0"/>
        <w:jc w:val="both"/>
      </w:pPr>
      <w:r w:rsidRPr="00AB25F9">
        <w:t>- klawiatura:</w:t>
      </w:r>
    </w:p>
    <w:p w14:paraId="3C6CA7BA" w14:textId="77777777" w:rsidR="00851B93" w:rsidRPr="00AB25F9" w:rsidRDefault="00000000">
      <w:pPr>
        <w:spacing w:after="0"/>
        <w:ind w:left="907" w:hanging="170"/>
        <w:jc w:val="both"/>
      </w:pPr>
      <w:r w:rsidRPr="00AB25F9">
        <w:t>- QWERTY, dostosowana do rozmiaru oferowanego laptopa w tzw. układzie amerykańskim (US)</w:t>
      </w:r>
    </w:p>
    <w:p w14:paraId="2F6B6B74" w14:textId="77777777" w:rsidR="00851B93" w:rsidRPr="00AB25F9" w:rsidRDefault="00000000">
      <w:pPr>
        <w:spacing w:after="0"/>
        <w:ind w:left="907" w:hanging="170"/>
        <w:jc w:val="both"/>
      </w:pPr>
      <w:r w:rsidRPr="00AB25F9">
        <w:t>- klawisz „4” ze znakiem dolara, a nie funta angielskiego.</w:t>
      </w:r>
    </w:p>
    <w:p w14:paraId="470615A9" w14:textId="77777777" w:rsidR="00851B93" w:rsidRPr="00AB25F9" w:rsidRDefault="00000000">
      <w:pPr>
        <w:spacing w:after="0"/>
        <w:ind w:left="907" w:hanging="170"/>
        <w:jc w:val="both"/>
      </w:pPr>
      <w:r w:rsidRPr="00AB25F9">
        <w:t>- polskie znaki w układzie „polski programisty”.</w:t>
      </w:r>
    </w:p>
    <w:p w14:paraId="4F79CA09" w14:textId="77777777" w:rsidR="00851B93" w:rsidRPr="00AB25F9" w:rsidRDefault="00000000">
      <w:pPr>
        <w:spacing w:after="0"/>
        <w:jc w:val="both"/>
      </w:pPr>
      <w:r w:rsidRPr="00AB25F9">
        <w:t>- system operacyjny:</w:t>
      </w:r>
    </w:p>
    <w:p w14:paraId="0E48ACB7" w14:textId="4AE09C66" w:rsidR="00851B93" w:rsidRPr="00AB25F9" w:rsidRDefault="00000000">
      <w:pPr>
        <w:spacing w:after="0"/>
        <w:ind w:left="907" w:hanging="170"/>
        <w:jc w:val="both"/>
      </w:pPr>
      <w:r w:rsidRPr="00AB25F9">
        <w:t xml:space="preserve">- w wersji 64-Bit </w:t>
      </w:r>
      <w:proofErr w:type="gramStart"/>
      <w:r w:rsidRPr="00AB25F9">
        <w:t>PRO</w:t>
      </w:r>
      <w:r w:rsidR="005E031E">
        <w:t xml:space="preserve"> </w:t>
      </w:r>
      <w:r w:rsidRPr="00AB25F9">
        <w:t>dostosowany</w:t>
      </w:r>
      <w:proofErr w:type="gramEnd"/>
      <w:r w:rsidRPr="00AB25F9">
        <w:t xml:space="preserve"> do zarządzania w domenie użytkowanej przez Zamawiającego.</w:t>
      </w:r>
    </w:p>
    <w:p w14:paraId="15169C1C" w14:textId="77777777" w:rsidR="00851B93" w:rsidRPr="00AB25F9" w:rsidRDefault="00000000">
      <w:pPr>
        <w:spacing w:after="0"/>
        <w:jc w:val="both"/>
      </w:pPr>
      <w:r w:rsidRPr="00AB25F9">
        <w:t>- dodatkowe oprogramowanie:</w:t>
      </w:r>
    </w:p>
    <w:p w14:paraId="1F6F976B" w14:textId="77777777" w:rsidR="00851B93" w:rsidRPr="00AB25F9" w:rsidRDefault="00000000">
      <w:pPr>
        <w:spacing w:after="0"/>
        <w:ind w:left="850" w:hanging="57"/>
        <w:jc w:val="both"/>
      </w:pPr>
      <w:r w:rsidRPr="00AB25F9">
        <w:t>- Office PRO MOLP dla Edukacji lub równoważny, kompatybilny z posiadanym oprogramowaniem Zamawiającego z dożywotnią licencję na użytkowanie.</w:t>
      </w:r>
    </w:p>
    <w:p w14:paraId="1710B505" w14:textId="24220B8B" w:rsidR="00851B93" w:rsidRPr="00AB25F9" w:rsidRDefault="00000000">
      <w:pPr>
        <w:spacing w:after="0"/>
        <w:jc w:val="both"/>
      </w:pPr>
      <w:r w:rsidRPr="00AB25F9">
        <w:t>- gwarancja: Minimum 24 miesięcy gwarancji producenta.</w:t>
      </w:r>
      <w:bookmarkStart w:id="0" w:name="_Hlk213916078"/>
    </w:p>
    <w:bookmarkEnd w:id="0"/>
    <w:p w14:paraId="76FD4FCA" w14:textId="77777777" w:rsidR="00851B93" w:rsidRPr="00AB25F9" w:rsidRDefault="00851B93">
      <w:pPr>
        <w:spacing w:after="0"/>
        <w:jc w:val="both"/>
      </w:pPr>
    </w:p>
    <w:p w14:paraId="6EEAE374" w14:textId="77777777" w:rsidR="00851B93" w:rsidRPr="00AB25F9" w:rsidRDefault="00851B93">
      <w:pPr>
        <w:spacing w:after="0"/>
        <w:jc w:val="both"/>
      </w:pPr>
    </w:p>
    <w:p w14:paraId="4424C8B5" w14:textId="77777777" w:rsidR="00851B93" w:rsidRPr="00AB25F9" w:rsidRDefault="00851B93">
      <w:pPr>
        <w:spacing w:after="0"/>
        <w:jc w:val="both"/>
      </w:pPr>
    </w:p>
    <w:p w14:paraId="5234B36D" w14:textId="77777777" w:rsidR="00851B93" w:rsidRPr="00AB25F9" w:rsidRDefault="00000000">
      <w:pPr>
        <w:spacing w:after="0"/>
        <w:jc w:val="both"/>
      </w:pPr>
      <w:r w:rsidRPr="00AB25F9">
        <w:t>Symulator spawania powinien posiadać poniższe parametry techniczne oraz funkcjonalność:</w:t>
      </w:r>
    </w:p>
    <w:p w14:paraId="4AD4371C" w14:textId="77777777" w:rsidR="00851B93" w:rsidRPr="00AB25F9" w:rsidRDefault="00000000">
      <w:pPr>
        <w:pStyle w:val="Akapitzlist"/>
        <w:numPr>
          <w:ilvl w:val="0"/>
          <w:numId w:val="2"/>
        </w:numPr>
        <w:spacing w:after="0"/>
        <w:jc w:val="both"/>
        <w:rPr>
          <w:b/>
          <w:bCs/>
        </w:rPr>
      </w:pPr>
      <w:r w:rsidRPr="00AB25F9">
        <w:rPr>
          <w:b/>
          <w:bCs/>
        </w:rPr>
        <w:t>Metody spawania</w:t>
      </w:r>
    </w:p>
    <w:p w14:paraId="4A531732" w14:textId="77777777" w:rsidR="00851B93" w:rsidRPr="00AB25F9" w:rsidRDefault="00000000">
      <w:pPr>
        <w:pStyle w:val="Akapitzlist"/>
        <w:spacing w:after="0"/>
        <w:jc w:val="both"/>
      </w:pPr>
      <w:r w:rsidRPr="00AB25F9">
        <w:t>- MIG 131</w:t>
      </w:r>
    </w:p>
    <w:p w14:paraId="70ADB3D3" w14:textId="77777777" w:rsidR="00851B93" w:rsidRPr="00AB25F9" w:rsidRDefault="00000000">
      <w:pPr>
        <w:pStyle w:val="Akapitzlist"/>
        <w:spacing w:after="0"/>
        <w:jc w:val="both"/>
      </w:pPr>
      <w:r w:rsidRPr="00AB25F9">
        <w:t>- MAG 135, 136, 138</w:t>
      </w:r>
    </w:p>
    <w:p w14:paraId="52D89D9D" w14:textId="77777777" w:rsidR="00851B93" w:rsidRPr="00AB25F9" w:rsidRDefault="00000000">
      <w:pPr>
        <w:pStyle w:val="Akapitzlist"/>
        <w:spacing w:after="0"/>
        <w:jc w:val="both"/>
      </w:pPr>
      <w:r w:rsidRPr="00AB25F9">
        <w:t>- TIG z dodatkiem spoiwa</w:t>
      </w:r>
    </w:p>
    <w:p w14:paraId="5B236288" w14:textId="77777777" w:rsidR="00851B93" w:rsidRPr="00AB25F9" w:rsidRDefault="00000000">
      <w:pPr>
        <w:pStyle w:val="Akapitzlist"/>
        <w:spacing w:after="0"/>
        <w:jc w:val="both"/>
      </w:pPr>
      <w:r w:rsidRPr="00AB25F9">
        <w:t>- MMA z funkcją zużywania się elektrody oraz usuwania żużla</w:t>
      </w:r>
    </w:p>
    <w:p w14:paraId="7787D4B8" w14:textId="77777777" w:rsidR="00851B93" w:rsidRPr="00AB25F9" w:rsidRDefault="00851B93">
      <w:pPr>
        <w:pStyle w:val="Akapitzlist"/>
        <w:spacing w:after="0"/>
        <w:jc w:val="both"/>
      </w:pPr>
    </w:p>
    <w:p w14:paraId="30F88477" w14:textId="77777777" w:rsidR="00851B93" w:rsidRPr="00AB25F9" w:rsidRDefault="00000000">
      <w:pPr>
        <w:pStyle w:val="Akapitzlist"/>
        <w:numPr>
          <w:ilvl w:val="0"/>
          <w:numId w:val="2"/>
        </w:numPr>
        <w:spacing w:after="0"/>
        <w:jc w:val="both"/>
        <w:rPr>
          <w:b/>
          <w:bCs/>
        </w:rPr>
      </w:pPr>
      <w:r w:rsidRPr="00AB25F9">
        <w:rPr>
          <w:b/>
          <w:bCs/>
        </w:rPr>
        <w:t>Pozycje spawania</w:t>
      </w:r>
    </w:p>
    <w:p w14:paraId="48FE992E" w14:textId="77777777" w:rsidR="00851B93" w:rsidRPr="00AB25F9" w:rsidRDefault="00000000">
      <w:pPr>
        <w:pStyle w:val="Akapitzlist"/>
        <w:spacing w:after="0"/>
        <w:jc w:val="both"/>
      </w:pPr>
      <w:r w:rsidRPr="00AB25F9">
        <w:t>- PA</w:t>
      </w:r>
    </w:p>
    <w:p w14:paraId="6A474C48" w14:textId="77777777" w:rsidR="00851B93" w:rsidRPr="00AB25F9" w:rsidRDefault="00000000">
      <w:pPr>
        <w:pStyle w:val="Akapitzlist"/>
        <w:spacing w:after="0"/>
        <w:jc w:val="both"/>
      </w:pPr>
      <w:r w:rsidRPr="00AB25F9">
        <w:t>- PB</w:t>
      </w:r>
    </w:p>
    <w:p w14:paraId="4C464670" w14:textId="77777777" w:rsidR="00851B93" w:rsidRPr="00AB25F9" w:rsidRDefault="00000000">
      <w:pPr>
        <w:pStyle w:val="Akapitzlist"/>
        <w:spacing w:after="0"/>
        <w:jc w:val="both"/>
      </w:pPr>
      <w:r w:rsidRPr="00AB25F9">
        <w:t>- PC</w:t>
      </w:r>
    </w:p>
    <w:p w14:paraId="3F092030" w14:textId="77777777" w:rsidR="00851B93" w:rsidRPr="00AB25F9" w:rsidRDefault="00000000">
      <w:pPr>
        <w:pStyle w:val="Akapitzlist"/>
        <w:spacing w:after="0"/>
        <w:jc w:val="both"/>
      </w:pPr>
      <w:r w:rsidRPr="00AB25F9">
        <w:lastRenderedPageBreak/>
        <w:t>- PD</w:t>
      </w:r>
    </w:p>
    <w:p w14:paraId="5C24A1AF" w14:textId="77777777" w:rsidR="00851B93" w:rsidRPr="00AB25F9" w:rsidRDefault="00000000">
      <w:pPr>
        <w:pStyle w:val="Akapitzlist"/>
        <w:spacing w:after="0"/>
        <w:jc w:val="both"/>
      </w:pPr>
      <w:r w:rsidRPr="00AB25F9">
        <w:t>- PF/PG</w:t>
      </w:r>
    </w:p>
    <w:p w14:paraId="045BA506" w14:textId="77777777" w:rsidR="00851B93" w:rsidRPr="00AB25F9" w:rsidRDefault="00000000">
      <w:pPr>
        <w:pStyle w:val="Akapitzlist"/>
        <w:spacing w:after="0"/>
        <w:jc w:val="both"/>
      </w:pPr>
      <w:r w:rsidRPr="00AB25F9">
        <w:t>- PE</w:t>
      </w:r>
    </w:p>
    <w:p w14:paraId="4AD6809D" w14:textId="77777777" w:rsidR="00851B93" w:rsidRPr="00AB25F9" w:rsidRDefault="00000000">
      <w:pPr>
        <w:pStyle w:val="Akapitzlist"/>
        <w:spacing w:after="0"/>
        <w:jc w:val="both"/>
      </w:pPr>
      <w:r w:rsidRPr="00AB25F9">
        <w:t>- PH/PJ</w:t>
      </w:r>
    </w:p>
    <w:p w14:paraId="2210F209" w14:textId="77777777" w:rsidR="00851B93" w:rsidRPr="00AB25F9" w:rsidRDefault="00000000">
      <w:pPr>
        <w:pStyle w:val="Akapitzlist"/>
        <w:spacing w:after="0"/>
        <w:jc w:val="both"/>
      </w:pPr>
      <w:r w:rsidRPr="00AB25F9">
        <w:t>- HL045/JL045</w:t>
      </w:r>
    </w:p>
    <w:p w14:paraId="7F22056D" w14:textId="77777777" w:rsidR="00851B93" w:rsidRPr="00AB25F9" w:rsidRDefault="00851B93">
      <w:pPr>
        <w:pStyle w:val="Akapitzlist"/>
        <w:spacing w:after="0"/>
        <w:jc w:val="both"/>
      </w:pPr>
    </w:p>
    <w:p w14:paraId="573735B6" w14:textId="77777777" w:rsidR="00851B93" w:rsidRPr="00AB25F9" w:rsidRDefault="00000000">
      <w:pPr>
        <w:pStyle w:val="Akapitzlist"/>
        <w:numPr>
          <w:ilvl w:val="0"/>
          <w:numId w:val="2"/>
        </w:numPr>
        <w:spacing w:after="0"/>
        <w:jc w:val="both"/>
        <w:rPr>
          <w:b/>
          <w:bCs/>
        </w:rPr>
      </w:pPr>
      <w:r w:rsidRPr="00AB25F9">
        <w:rPr>
          <w:b/>
          <w:bCs/>
        </w:rPr>
        <w:t>Rodzaje złączy</w:t>
      </w:r>
    </w:p>
    <w:p w14:paraId="7C145E8E" w14:textId="77777777" w:rsidR="00851B93" w:rsidRPr="00AB25F9" w:rsidRDefault="00000000">
      <w:pPr>
        <w:pStyle w:val="Akapitzlist"/>
        <w:spacing w:after="0"/>
        <w:jc w:val="both"/>
      </w:pPr>
      <w:r w:rsidRPr="00AB25F9">
        <w:t>- złącze zakładkowe (blacha)</w:t>
      </w:r>
    </w:p>
    <w:p w14:paraId="347C6CD1" w14:textId="77777777" w:rsidR="00851B93" w:rsidRPr="00AB25F9" w:rsidRDefault="00000000">
      <w:pPr>
        <w:pStyle w:val="Akapitzlist"/>
        <w:spacing w:after="0"/>
        <w:jc w:val="both"/>
      </w:pPr>
      <w:r w:rsidRPr="00AB25F9">
        <w:t>- złącze doczołowe płaskie (blacha)</w:t>
      </w:r>
    </w:p>
    <w:p w14:paraId="246751E3" w14:textId="77777777" w:rsidR="00851B93" w:rsidRPr="00AB25F9" w:rsidRDefault="00000000">
      <w:pPr>
        <w:pStyle w:val="Akapitzlist"/>
        <w:spacing w:after="0"/>
        <w:jc w:val="both"/>
      </w:pPr>
      <w:r w:rsidRPr="00AB25F9">
        <w:t>- spoina pachwinowa w złączu teowym (blacha-blacha)</w:t>
      </w:r>
    </w:p>
    <w:p w14:paraId="2ABD41A4" w14:textId="77777777" w:rsidR="00851B93" w:rsidRPr="00AB25F9" w:rsidRDefault="00000000">
      <w:pPr>
        <w:pStyle w:val="Akapitzlist"/>
        <w:spacing w:after="0"/>
        <w:jc w:val="both"/>
      </w:pPr>
      <w:r w:rsidRPr="00AB25F9">
        <w:t>- spoina pachwinowa w złączu teowym (rura – blacha)</w:t>
      </w:r>
    </w:p>
    <w:p w14:paraId="398BF1B1" w14:textId="77777777" w:rsidR="00851B93" w:rsidRPr="00AB25F9" w:rsidRDefault="00000000">
      <w:pPr>
        <w:pStyle w:val="Akapitzlist"/>
        <w:spacing w:after="0"/>
        <w:jc w:val="both"/>
      </w:pPr>
      <w:r w:rsidRPr="00AB25F9">
        <w:t>- złącze doczołowe (rura).</w:t>
      </w:r>
    </w:p>
    <w:p w14:paraId="48C3E738" w14:textId="77777777" w:rsidR="00851B93" w:rsidRPr="00AB25F9" w:rsidRDefault="00851B93">
      <w:pPr>
        <w:pStyle w:val="Akapitzlist"/>
        <w:spacing w:after="0"/>
        <w:jc w:val="both"/>
      </w:pPr>
    </w:p>
    <w:p w14:paraId="1E8A39F8" w14:textId="77777777" w:rsidR="00851B93" w:rsidRPr="00AB25F9" w:rsidRDefault="00000000">
      <w:pPr>
        <w:pStyle w:val="Akapitzlist"/>
        <w:numPr>
          <w:ilvl w:val="0"/>
          <w:numId w:val="2"/>
        </w:numPr>
        <w:spacing w:after="0"/>
        <w:jc w:val="both"/>
        <w:rPr>
          <w:b/>
          <w:bCs/>
        </w:rPr>
      </w:pPr>
      <w:r w:rsidRPr="00AB25F9">
        <w:rPr>
          <w:b/>
          <w:bCs/>
        </w:rPr>
        <w:t>Rodzaje spoin</w:t>
      </w:r>
    </w:p>
    <w:p w14:paraId="37DEA4C7" w14:textId="77777777" w:rsidR="00851B93" w:rsidRPr="00AB25F9" w:rsidRDefault="00000000">
      <w:pPr>
        <w:pStyle w:val="Akapitzlist"/>
        <w:spacing w:after="0"/>
        <w:jc w:val="both"/>
      </w:pPr>
      <w:r w:rsidRPr="00AB25F9">
        <w:t>- spoiny pachwinowe jedno i wielościegowe,</w:t>
      </w:r>
    </w:p>
    <w:p w14:paraId="73643D48" w14:textId="77777777" w:rsidR="00851B93" w:rsidRPr="00AB25F9" w:rsidRDefault="00000000">
      <w:pPr>
        <w:pStyle w:val="Akapitzlist"/>
        <w:spacing w:after="0"/>
        <w:jc w:val="both"/>
      </w:pPr>
      <w:r w:rsidRPr="00AB25F9">
        <w:t>- spoiny czołowe jednostronne – z pełnym przetopem, wielościegowe,</w:t>
      </w:r>
    </w:p>
    <w:p w14:paraId="678FEEF0" w14:textId="77777777" w:rsidR="00851B93" w:rsidRPr="00AB25F9" w:rsidRDefault="00000000">
      <w:pPr>
        <w:pStyle w:val="Akapitzlist"/>
        <w:spacing w:after="0"/>
        <w:jc w:val="both"/>
      </w:pPr>
      <w:r w:rsidRPr="00AB25F9">
        <w:t>- możliwość rozszerzenia o spawanie na podkładce ceramicznej</w:t>
      </w:r>
    </w:p>
    <w:p w14:paraId="17CE49BA" w14:textId="77777777" w:rsidR="00851B93" w:rsidRPr="00AB25F9" w:rsidRDefault="00851B93">
      <w:pPr>
        <w:pStyle w:val="Akapitzlist"/>
        <w:spacing w:after="0"/>
        <w:jc w:val="both"/>
        <w:rPr>
          <w:b/>
          <w:bCs/>
        </w:rPr>
      </w:pPr>
    </w:p>
    <w:p w14:paraId="5FEF248F" w14:textId="77777777" w:rsidR="00851B93" w:rsidRPr="00AB25F9" w:rsidRDefault="00000000">
      <w:pPr>
        <w:pStyle w:val="Akapitzlist"/>
        <w:numPr>
          <w:ilvl w:val="0"/>
          <w:numId w:val="2"/>
        </w:numPr>
        <w:spacing w:after="0"/>
        <w:jc w:val="both"/>
        <w:rPr>
          <w:b/>
          <w:bCs/>
        </w:rPr>
      </w:pPr>
      <w:r w:rsidRPr="00AB25F9">
        <w:rPr>
          <w:b/>
          <w:bCs/>
        </w:rPr>
        <w:t>Materiał próbki</w:t>
      </w:r>
    </w:p>
    <w:p w14:paraId="745A606E" w14:textId="77777777" w:rsidR="00851B93" w:rsidRPr="00AB25F9" w:rsidRDefault="00000000">
      <w:pPr>
        <w:pStyle w:val="Akapitzlist"/>
        <w:spacing w:after="0"/>
        <w:jc w:val="both"/>
      </w:pPr>
      <w:r w:rsidRPr="00AB25F9">
        <w:t>- stal węglowa</w:t>
      </w:r>
    </w:p>
    <w:p w14:paraId="4A325E09" w14:textId="77777777" w:rsidR="00851B93" w:rsidRPr="00AB25F9" w:rsidRDefault="00000000">
      <w:pPr>
        <w:pStyle w:val="Akapitzlist"/>
        <w:spacing w:after="0"/>
        <w:jc w:val="both"/>
      </w:pPr>
      <w:r w:rsidRPr="00AB25F9">
        <w:t>- stal nierdzewna</w:t>
      </w:r>
    </w:p>
    <w:p w14:paraId="094E65B3" w14:textId="77777777" w:rsidR="00851B93" w:rsidRPr="00AB25F9" w:rsidRDefault="00000000">
      <w:pPr>
        <w:pStyle w:val="Akapitzlist"/>
        <w:spacing w:after="0"/>
        <w:jc w:val="both"/>
      </w:pPr>
      <w:r w:rsidRPr="00AB25F9">
        <w:t>- aluminium</w:t>
      </w:r>
    </w:p>
    <w:p w14:paraId="1FA0431F" w14:textId="77777777" w:rsidR="00851B93" w:rsidRPr="00AB25F9" w:rsidRDefault="00851B93">
      <w:pPr>
        <w:pStyle w:val="Akapitzlist"/>
        <w:spacing w:after="0"/>
        <w:jc w:val="both"/>
        <w:rPr>
          <w:b/>
          <w:bCs/>
        </w:rPr>
      </w:pPr>
    </w:p>
    <w:p w14:paraId="623BAD7D" w14:textId="77777777" w:rsidR="00851B93" w:rsidRPr="00AB25F9" w:rsidRDefault="00000000">
      <w:pPr>
        <w:pStyle w:val="Akapitzlist"/>
        <w:numPr>
          <w:ilvl w:val="0"/>
          <w:numId w:val="2"/>
        </w:numPr>
        <w:spacing w:after="0"/>
        <w:jc w:val="both"/>
        <w:rPr>
          <w:b/>
          <w:bCs/>
        </w:rPr>
      </w:pPr>
      <w:r w:rsidRPr="00AB25F9">
        <w:rPr>
          <w:b/>
          <w:bCs/>
        </w:rPr>
        <w:t>Grubość próbki</w:t>
      </w:r>
    </w:p>
    <w:p w14:paraId="267B7B37" w14:textId="77777777" w:rsidR="00851B93" w:rsidRPr="00AB25F9" w:rsidRDefault="00000000">
      <w:pPr>
        <w:spacing w:after="0"/>
        <w:ind w:left="708"/>
        <w:jc w:val="both"/>
      </w:pPr>
      <w:r w:rsidRPr="00AB25F9">
        <w:t>- 3 mm</w:t>
      </w:r>
    </w:p>
    <w:p w14:paraId="6A32A88C" w14:textId="77777777" w:rsidR="00851B93" w:rsidRPr="00AB25F9" w:rsidRDefault="00000000">
      <w:pPr>
        <w:spacing w:after="0"/>
        <w:ind w:left="708"/>
        <w:jc w:val="both"/>
      </w:pPr>
      <w:r w:rsidRPr="00AB25F9">
        <w:t>- 6 mm</w:t>
      </w:r>
    </w:p>
    <w:p w14:paraId="3478EC36" w14:textId="77777777" w:rsidR="00851B93" w:rsidRPr="00AB25F9" w:rsidRDefault="00000000">
      <w:pPr>
        <w:spacing w:after="0"/>
        <w:ind w:left="708"/>
        <w:jc w:val="both"/>
      </w:pPr>
      <w:r w:rsidRPr="00AB25F9">
        <w:t>10 mm</w:t>
      </w:r>
    </w:p>
    <w:p w14:paraId="1E0A95EE" w14:textId="77777777" w:rsidR="00851B93" w:rsidRPr="00AB25F9" w:rsidRDefault="00851B93">
      <w:pPr>
        <w:spacing w:after="0"/>
        <w:ind w:left="708"/>
        <w:jc w:val="both"/>
        <w:rPr>
          <w:b/>
          <w:bCs/>
        </w:rPr>
      </w:pPr>
    </w:p>
    <w:p w14:paraId="17269BC9" w14:textId="77777777" w:rsidR="00851B93" w:rsidRPr="00AB25F9" w:rsidRDefault="00000000">
      <w:pPr>
        <w:pStyle w:val="Akapitzlist"/>
        <w:numPr>
          <w:ilvl w:val="0"/>
          <w:numId w:val="2"/>
        </w:numPr>
        <w:spacing w:after="0"/>
        <w:jc w:val="both"/>
        <w:rPr>
          <w:b/>
          <w:bCs/>
        </w:rPr>
      </w:pPr>
      <w:r w:rsidRPr="00AB25F9">
        <w:rPr>
          <w:b/>
          <w:bCs/>
        </w:rPr>
        <w:t>Rodzaje ściegów spawania</w:t>
      </w:r>
    </w:p>
    <w:p w14:paraId="3F333D12" w14:textId="77777777" w:rsidR="00851B93" w:rsidRPr="00AB25F9" w:rsidRDefault="00000000">
      <w:pPr>
        <w:spacing w:after="0"/>
        <w:ind w:left="708"/>
        <w:jc w:val="both"/>
      </w:pPr>
      <w:r w:rsidRPr="00AB25F9">
        <w:t>- prosty</w:t>
      </w:r>
    </w:p>
    <w:p w14:paraId="2BBAA738" w14:textId="77777777" w:rsidR="00851B93" w:rsidRPr="00AB25F9" w:rsidRDefault="00000000">
      <w:pPr>
        <w:spacing w:after="0"/>
        <w:ind w:left="708"/>
        <w:jc w:val="both"/>
      </w:pPr>
      <w:r w:rsidRPr="00AB25F9">
        <w:t>- po trójkącie</w:t>
      </w:r>
    </w:p>
    <w:p w14:paraId="32ADD45B" w14:textId="77777777" w:rsidR="00851B93" w:rsidRPr="00AB25F9" w:rsidRDefault="00000000">
      <w:pPr>
        <w:spacing w:after="0"/>
        <w:ind w:left="708"/>
        <w:jc w:val="both"/>
      </w:pPr>
      <w:r w:rsidRPr="00AB25F9">
        <w:t xml:space="preserve">- </w:t>
      </w:r>
      <w:proofErr w:type="spellStart"/>
      <w:r w:rsidRPr="00AB25F9">
        <w:t>zakosowy</w:t>
      </w:r>
      <w:proofErr w:type="spellEnd"/>
    </w:p>
    <w:p w14:paraId="51B865B3" w14:textId="77777777" w:rsidR="00851B93" w:rsidRPr="00AB25F9" w:rsidRDefault="00000000">
      <w:pPr>
        <w:spacing w:after="0"/>
        <w:ind w:left="708"/>
        <w:jc w:val="both"/>
      </w:pPr>
      <w:r w:rsidRPr="00AB25F9">
        <w:t>- po okręgu</w:t>
      </w:r>
    </w:p>
    <w:p w14:paraId="2A22582C" w14:textId="77777777" w:rsidR="00851B93" w:rsidRPr="00AB25F9" w:rsidRDefault="00851B93">
      <w:pPr>
        <w:spacing w:after="0"/>
        <w:ind w:left="708"/>
        <w:jc w:val="both"/>
        <w:rPr>
          <w:b/>
          <w:bCs/>
        </w:rPr>
      </w:pPr>
    </w:p>
    <w:p w14:paraId="029D6927" w14:textId="77777777" w:rsidR="00851B93" w:rsidRPr="00AB25F9" w:rsidRDefault="00000000">
      <w:pPr>
        <w:pStyle w:val="Akapitzlist"/>
        <w:numPr>
          <w:ilvl w:val="0"/>
          <w:numId w:val="2"/>
        </w:numPr>
        <w:spacing w:after="0"/>
        <w:jc w:val="both"/>
        <w:rPr>
          <w:b/>
          <w:bCs/>
        </w:rPr>
      </w:pPr>
      <w:r w:rsidRPr="00AB25F9">
        <w:rPr>
          <w:b/>
          <w:bCs/>
        </w:rPr>
        <w:t>Uchwyty spawalnicze</w:t>
      </w:r>
    </w:p>
    <w:p w14:paraId="6BD7B67C" w14:textId="77777777" w:rsidR="00851B93" w:rsidRPr="00AB25F9" w:rsidRDefault="00000000">
      <w:pPr>
        <w:pStyle w:val="Akapitzlist"/>
        <w:spacing w:after="0"/>
        <w:jc w:val="both"/>
      </w:pPr>
      <w:r w:rsidRPr="00AB25F9">
        <w:t>- rzeczywiste uchwyty spawalnicze (należy podać producenta, wagę, parametry techniczne) do każdej metody spawalniczej</w:t>
      </w:r>
    </w:p>
    <w:p w14:paraId="4D80B187" w14:textId="77777777" w:rsidR="00851B93" w:rsidRPr="00AB25F9" w:rsidRDefault="00851B93">
      <w:pPr>
        <w:pStyle w:val="Akapitzlist"/>
        <w:spacing w:after="0"/>
        <w:jc w:val="both"/>
      </w:pPr>
    </w:p>
    <w:p w14:paraId="5D2769F9" w14:textId="77777777" w:rsidR="00851B93" w:rsidRPr="00AB25F9" w:rsidRDefault="00000000">
      <w:pPr>
        <w:pStyle w:val="Akapitzlist"/>
        <w:numPr>
          <w:ilvl w:val="0"/>
          <w:numId w:val="2"/>
        </w:numPr>
        <w:spacing w:after="0"/>
        <w:jc w:val="both"/>
        <w:rPr>
          <w:b/>
          <w:bCs/>
        </w:rPr>
      </w:pPr>
      <w:r w:rsidRPr="00AB25F9">
        <w:rPr>
          <w:b/>
          <w:bCs/>
        </w:rPr>
        <w:t>Hełm spawalniczy</w:t>
      </w:r>
    </w:p>
    <w:p w14:paraId="4C195ECE" w14:textId="58C24B5C" w:rsidR="00851B93" w:rsidRPr="00AB25F9" w:rsidRDefault="00000000">
      <w:pPr>
        <w:pStyle w:val="Akapitzlist"/>
        <w:spacing w:after="0"/>
        <w:jc w:val="both"/>
      </w:pPr>
      <w:r w:rsidRPr="00AB25F9">
        <w:t>- hełm spawalniczy odpowiadający wyglądem, budową i funkcjonalnościami rzeczywistym hełmom spawalniczym z modułem wizyjnym</w:t>
      </w:r>
    </w:p>
    <w:p w14:paraId="0456ED84" w14:textId="77777777" w:rsidR="00851B93" w:rsidRPr="00AB25F9" w:rsidRDefault="00000000">
      <w:pPr>
        <w:pStyle w:val="Akapitzlist"/>
        <w:spacing w:after="0"/>
        <w:jc w:val="both"/>
      </w:pPr>
      <w:r w:rsidRPr="00AB25F9">
        <w:t>- rzeczywisty dźwięk spawania w hełmie</w:t>
      </w:r>
    </w:p>
    <w:p w14:paraId="15E28AEA" w14:textId="77777777" w:rsidR="00851B93" w:rsidRPr="00AB25F9" w:rsidRDefault="00000000">
      <w:pPr>
        <w:pStyle w:val="Akapitzlist"/>
        <w:numPr>
          <w:ilvl w:val="0"/>
          <w:numId w:val="2"/>
        </w:numPr>
        <w:spacing w:after="0"/>
        <w:jc w:val="both"/>
        <w:rPr>
          <w:b/>
          <w:bCs/>
        </w:rPr>
      </w:pPr>
      <w:r w:rsidRPr="00AB25F9">
        <w:rPr>
          <w:b/>
          <w:bCs/>
        </w:rPr>
        <w:t>Technologia wizji</w:t>
      </w:r>
    </w:p>
    <w:p w14:paraId="2EF8020F" w14:textId="77777777" w:rsidR="00851B93" w:rsidRPr="00AB25F9" w:rsidRDefault="00000000">
      <w:pPr>
        <w:pStyle w:val="Akapitzlist"/>
        <w:spacing w:after="0"/>
        <w:jc w:val="both"/>
      </w:pPr>
      <w:r w:rsidRPr="00AB25F9">
        <w:t>System pracujący w technologii rozszerzonej rzeczywistości AR (</w:t>
      </w:r>
      <w:proofErr w:type="spellStart"/>
      <w:r w:rsidRPr="00AB25F9">
        <w:t>Augmented</w:t>
      </w:r>
      <w:proofErr w:type="spellEnd"/>
      <w:r w:rsidRPr="00AB25F9">
        <w:t xml:space="preserve"> </w:t>
      </w:r>
      <w:proofErr w:type="spellStart"/>
      <w:r w:rsidRPr="00AB25F9">
        <w:t>Reality</w:t>
      </w:r>
      <w:proofErr w:type="spellEnd"/>
      <w:r w:rsidRPr="00AB25F9">
        <w:t>)</w:t>
      </w:r>
    </w:p>
    <w:p w14:paraId="7B73C520" w14:textId="77777777" w:rsidR="00851B93" w:rsidRPr="00AB25F9" w:rsidRDefault="00851B93">
      <w:pPr>
        <w:pStyle w:val="Akapitzlist"/>
        <w:spacing w:after="0"/>
        <w:jc w:val="both"/>
      </w:pPr>
      <w:hyperlink r:id="rId8" w:history="1">
        <w:r w:rsidRPr="00AB25F9">
          <w:rPr>
            <w:rStyle w:val="Hipercze"/>
            <w:b/>
            <w:bCs/>
          </w:rPr>
          <w:t>https://pl.wikipedia.org/wiki/Rzeczywisto%C5%9B%C4%87_rozszerzona</w:t>
        </w:r>
      </w:hyperlink>
    </w:p>
    <w:p w14:paraId="235E4800" w14:textId="77777777" w:rsidR="00851B93" w:rsidRPr="00AB25F9" w:rsidRDefault="00851B93">
      <w:pPr>
        <w:pStyle w:val="Akapitzlist"/>
        <w:spacing w:after="0"/>
        <w:jc w:val="both"/>
        <w:rPr>
          <w:b/>
          <w:bCs/>
        </w:rPr>
      </w:pPr>
    </w:p>
    <w:p w14:paraId="72FCE6B6" w14:textId="77777777" w:rsidR="00851B93" w:rsidRPr="00AB25F9" w:rsidRDefault="00000000">
      <w:pPr>
        <w:pStyle w:val="Akapitzlist"/>
        <w:numPr>
          <w:ilvl w:val="0"/>
          <w:numId w:val="2"/>
        </w:numPr>
        <w:spacing w:after="0"/>
        <w:jc w:val="both"/>
        <w:rPr>
          <w:b/>
          <w:bCs/>
        </w:rPr>
      </w:pPr>
      <w:r w:rsidRPr="00AB25F9">
        <w:rPr>
          <w:b/>
          <w:bCs/>
        </w:rPr>
        <w:t>Prowadzenie zajęć</w:t>
      </w:r>
    </w:p>
    <w:p w14:paraId="6B2BD597" w14:textId="77777777" w:rsidR="00851B93" w:rsidRPr="00AB25F9" w:rsidRDefault="00000000">
      <w:pPr>
        <w:pStyle w:val="Akapitzlist"/>
        <w:spacing w:after="0"/>
        <w:jc w:val="both"/>
      </w:pPr>
      <w:r w:rsidRPr="00AB25F9">
        <w:t>- moduł analizy ćwiczeń – moduł video, możliwość oceny wizualnej próbki z różnych perspektyw w układzie 360 stopni, ocena procentowa 5 elementów manualnych ćwiczeń: kąt prowadzenia, kąt pracy, długość wolnego wylotu drutu, prostoliniowość, prędkość spawania, parametry spawania (gaz, natężenie prądu, itp.), prezentacja w formie graficznej (wykresy) oraz</w:t>
      </w:r>
    </w:p>
    <w:p w14:paraId="0BADFD44" w14:textId="77777777" w:rsidR="00851B93" w:rsidRPr="00AB25F9" w:rsidRDefault="00000000">
      <w:pPr>
        <w:pStyle w:val="Akapitzlist"/>
        <w:spacing w:after="0"/>
        <w:jc w:val="both"/>
      </w:pPr>
      <w:r w:rsidRPr="00AB25F9">
        <w:rPr>
          <w:b/>
          <w:bCs/>
        </w:rPr>
        <w:lastRenderedPageBreak/>
        <w:t>Przekrój poprzeczny złącza i informacja o wymiarach wykonanej spoiny oraz wytrzymałości mechanicznej</w:t>
      </w:r>
    </w:p>
    <w:p w14:paraId="2CD9D379" w14:textId="77777777" w:rsidR="00851B93" w:rsidRPr="00AB25F9" w:rsidRDefault="00000000">
      <w:pPr>
        <w:pStyle w:val="Akapitzlist"/>
        <w:spacing w:after="0"/>
        <w:jc w:val="both"/>
      </w:pPr>
      <w:r w:rsidRPr="00AB25F9">
        <w:t>- pełen zapis raportów spawania</w:t>
      </w:r>
    </w:p>
    <w:p w14:paraId="3B92A485" w14:textId="77777777" w:rsidR="00851B93" w:rsidRPr="00AB25F9" w:rsidRDefault="00000000">
      <w:pPr>
        <w:pStyle w:val="Akapitzlist"/>
        <w:spacing w:after="0"/>
        <w:jc w:val="both"/>
      </w:pPr>
      <w:r w:rsidRPr="00AB25F9">
        <w:t>- Ćwiczenia wielościegowe z różnymi procesami spawania</w:t>
      </w:r>
    </w:p>
    <w:p w14:paraId="03BE5AD0" w14:textId="77777777" w:rsidR="00851B93" w:rsidRPr="00AB25F9" w:rsidRDefault="00000000">
      <w:pPr>
        <w:pStyle w:val="Akapitzlist"/>
        <w:spacing w:after="0"/>
        <w:jc w:val="both"/>
      </w:pPr>
      <w:r w:rsidRPr="00AB25F9">
        <w:t>- wykonanie ćwiczenia wymaga zachowania pozycji ciała tożsamej, jak przy rzeczywistym spawaniu,</w:t>
      </w:r>
    </w:p>
    <w:p w14:paraId="38AE7E88" w14:textId="77777777" w:rsidR="00851B93" w:rsidRPr="00AB25F9" w:rsidRDefault="00000000">
      <w:pPr>
        <w:pStyle w:val="Akapitzlist"/>
        <w:spacing w:after="0"/>
        <w:jc w:val="both"/>
      </w:pPr>
      <w:r w:rsidRPr="00AB25F9">
        <w:t>- możliwość monitorowania historii uczenia danego ucznia w dowolnym momencie,</w:t>
      </w:r>
    </w:p>
    <w:p w14:paraId="1938FE40" w14:textId="77777777" w:rsidR="00851B93" w:rsidRPr="00AB25F9" w:rsidRDefault="00000000">
      <w:pPr>
        <w:pStyle w:val="Akapitzlist"/>
        <w:spacing w:after="0"/>
        <w:jc w:val="both"/>
      </w:pPr>
      <w:r w:rsidRPr="00AB25F9">
        <w:t>- indywidualne ćwiczenia praktyczne – możliwość konfigurowania zadań dopasowanych do indywidualnych potrzeb edukacyjnych</w:t>
      </w:r>
    </w:p>
    <w:p w14:paraId="3A7EA4BB" w14:textId="77777777" w:rsidR="00851B93" w:rsidRPr="00AB25F9" w:rsidRDefault="00000000">
      <w:pPr>
        <w:pStyle w:val="Akapitzlist"/>
        <w:spacing w:after="0"/>
        <w:jc w:val="both"/>
      </w:pPr>
      <w:r w:rsidRPr="00AB25F9">
        <w:t xml:space="preserve">- wizualizacja w czasie rzeczywistym wykonywanego szwu na monitorze urządzenia oraz urządzeniach zewnętrznych poprzez port HDMI  </w:t>
      </w:r>
    </w:p>
    <w:p w14:paraId="27827EB7" w14:textId="77777777" w:rsidR="00851B93" w:rsidRPr="00AB25F9" w:rsidRDefault="00000000">
      <w:pPr>
        <w:pStyle w:val="Akapitzlist"/>
        <w:spacing w:after="0"/>
        <w:jc w:val="both"/>
      </w:pPr>
      <w:r w:rsidRPr="00AB25F9">
        <w:t>- możliwość regulacji indywidualnych nastaw parametrów źródła prądu przez ucznia,</w:t>
      </w:r>
    </w:p>
    <w:p w14:paraId="5443F1B8" w14:textId="77777777" w:rsidR="00851B93" w:rsidRPr="00AB25F9" w:rsidRDefault="00000000">
      <w:pPr>
        <w:pStyle w:val="Akapitzlist"/>
        <w:spacing w:after="0"/>
        <w:jc w:val="both"/>
      </w:pPr>
      <w:r w:rsidRPr="00AB25F9">
        <w:t>- oprogramowanie dla nauczyciela (instruktora) umożliwiające organizację zajęć w podziale na klasy (liczące powyżej 12 uczniów) – w tym dobór i konfigurowanie ćwiczeń i treści teoretycznych, dokumentacja pracy uczniów oraz możliwość oceny wykonanych zadań w dowolnym czasie,</w:t>
      </w:r>
    </w:p>
    <w:p w14:paraId="4D9D055F" w14:textId="77777777" w:rsidR="00851B93" w:rsidRPr="00AB25F9" w:rsidRDefault="00000000">
      <w:pPr>
        <w:pStyle w:val="Akapitzlist"/>
        <w:spacing w:after="0"/>
        <w:jc w:val="both"/>
      </w:pPr>
      <w:r w:rsidRPr="00AB25F9">
        <w:t>- możliwość tworzenia kursów tematycznych (wprowadzanie autorskich materiałów szkoleniowych i testów wiedzy),</w:t>
      </w:r>
    </w:p>
    <w:p w14:paraId="1BE3EC13" w14:textId="77777777" w:rsidR="00851B93" w:rsidRPr="00AB25F9" w:rsidRDefault="00000000">
      <w:pPr>
        <w:pStyle w:val="Akapitzlist"/>
        <w:spacing w:after="0"/>
        <w:jc w:val="both"/>
      </w:pPr>
      <w:r w:rsidRPr="00AB25F9">
        <w:t>- możliwość nauki na złączach specjalnych - wielospoinowych, oraz złączach indywidualnych</w:t>
      </w:r>
    </w:p>
    <w:p w14:paraId="11E45139" w14:textId="77777777" w:rsidR="00851B93" w:rsidRPr="00AB25F9" w:rsidRDefault="00000000">
      <w:pPr>
        <w:pStyle w:val="Akapitzlist"/>
        <w:spacing w:after="0"/>
        <w:jc w:val="both"/>
      </w:pPr>
      <w:r w:rsidRPr="00AB25F9">
        <w:t>- możliwość rozszerzania oprogramowania</w:t>
      </w:r>
    </w:p>
    <w:p w14:paraId="7F0CB3A5" w14:textId="77777777" w:rsidR="00851B93" w:rsidRPr="00AB25F9" w:rsidRDefault="00000000">
      <w:pPr>
        <w:pStyle w:val="Akapitzlist"/>
        <w:spacing w:after="0"/>
        <w:jc w:val="both"/>
      </w:pPr>
      <w:r w:rsidRPr="00AB25F9">
        <w:t>- możliwość prowadzenia zajęć przez nauczyciela (instruktora) w formie zdalnej</w:t>
      </w:r>
    </w:p>
    <w:p w14:paraId="2554CD22" w14:textId="77777777" w:rsidR="00851B93" w:rsidRPr="00AB25F9" w:rsidRDefault="00000000">
      <w:pPr>
        <w:pStyle w:val="Akapitzlist"/>
        <w:spacing w:after="0"/>
        <w:jc w:val="both"/>
      </w:pPr>
      <w:r w:rsidRPr="00AB25F9">
        <w:t>- możliwość współpracy symulatora z rzeczywistym robotem spawalniczym różnych marek</w:t>
      </w:r>
    </w:p>
    <w:p w14:paraId="414E657F" w14:textId="77777777" w:rsidR="00851B93" w:rsidRPr="00AB25F9" w:rsidRDefault="00000000">
      <w:pPr>
        <w:pStyle w:val="Akapitzlist"/>
        <w:spacing w:after="0"/>
        <w:jc w:val="both"/>
      </w:pPr>
      <w:r w:rsidRPr="00AB25F9">
        <w:t>- możliwość tworzenia dodatkowych próbek spawalniczych (3D, próbki w wolnym kształcie i symulujące dowolny materiał)</w:t>
      </w:r>
    </w:p>
    <w:p w14:paraId="7798924C" w14:textId="23146851" w:rsidR="00851B93" w:rsidRPr="00AB25F9" w:rsidRDefault="00000000">
      <w:pPr>
        <w:pStyle w:val="Akapitzlist"/>
        <w:spacing w:after="0"/>
        <w:jc w:val="both"/>
      </w:pPr>
      <w:r w:rsidRPr="00AB25F9">
        <w:t>- możliwość tworzenia klasy spawalniczej (do 10 urządzeń) w oparciu o bezprzewodową sieć komputerową, zarządzanej z pozycji komputera instruktorskiego poprzez serwer.</w:t>
      </w:r>
    </w:p>
    <w:p w14:paraId="333173A8" w14:textId="77777777" w:rsidR="00851B93" w:rsidRPr="00AB25F9" w:rsidRDefault="00851B93">
      <w:pPr>
        <w:pStyle w:val="Akapitzlist"/>
        <w:spacing w:after="0"/>
        <w:jc w:val="both"/>
      </w:pPr>
    </w:p>
    <w:p w14:paraId="25E5BA5F" w14:textId="77777777" w:rsidR="00851B93" w:rsidRPr="00AB25F9" w:rsidRDefault="00851B93">
      <w:pPr>
        <w:pStyle w:val="Akapitzlist"/>
        <w:spacing w:after="0"/>
        <w:jc w:val="both"/>
      </w:pPr>
    </w:p>
    <w:p w14:paraId="792B947E" w14:textId="77777777" w:rsidR="00851B93" w:rsidRPr="00AB25F9" w:rsidRDefault="00000000">
      <w:pPr>
        <w:pStyle w:val="Akapitzlist"/>
        <w:numPr>
          <w:ilvl w:val="0"/>
          <w:numId w:val="2"/>
        </w:numPr>
        <w:spacing w:after="0"/>
        <w:jc w:val="both"/>
        <w:rPr>
          <w:b/>
          <w:bCs/>
        </w:rPr>
      </w:pPr>
      <w:r w:rsidRPr="00AB25F9">
        <w:rPr>
          <w:b/>
          <w:bCs/>
        </w:rPr>
        <w:t>Wymagania dodatkowe:</w:t>
      </w:r>
    </w:p>
    <w:p w14:paraId="17EC98A4" w14:textId="77777777" w:rsidR="00851B93" w:rsidRPr="00AB25F9" w:rsidRDefault="00851B93">
      <w:pPr>
        <w:pStyle w:val="Akapitzlist"/>
        <w:spacing w:after="0"/>
        <w:jc w:val="both"/>
      </w:pPr>
    </w:p>
    <w:p w14:paraId="6AA89096" w14:textId="77777777" w:rsidR="00851B93" w:rsidRPr="00AB25F9" w:rsidRDefault="00000000">
      <w:pPr>
        <w:pStyle w:val="Akapitzlist"/>
        <w:spacing w:after="0"/>
        <w:jc w:val="both"/>
      </w:pPr>
      <w:r w:rsidRPr="00AB25F9">
        <w:t>- przeprowadzenie instalacji i przeszkolenie min. 3 nauczycieli (instruktorów) spawania, którzy będą użytkować symulatory,</w:t>
      </w:r>
    </w:p>
    <w:p w14:paraId="5FBFAF7E" w14:textId="58DCBBD7" w:rsidR="00851B93" w:rsidRPr="00AB25F9" w:rsidRDefault="00000000">
      <w:pPr>
        <w:pStyle w:val="Akapitzlist"/>
        <w:spacing w:after="0"/>
        <w:jc w:val="both"/>
      </w:pPr>
      <w:r w:rsidRPr="00AB25F9">
        <w:t xml:space="preserve">- minimalny okres gwarancji na wszystkie elementy – </w:t>
      </w:r>
      <w:r w:rsidR="005E031E">
        <w:t>24 miesiące</w:t>
      </w:r>
      <w:r w:rsidRPr="00AB25F9">
        <w:t xml:space="preserve"> od wdrożenia,</w:t>
      </w:r>
    </w:p>
    <w:p w14:paraId="57BC6F48" w14:textId="77777777" w:rsidR="00851B93" w:rsidRPr="00AB25F9" w:rsidRDefault="00000000">
      <w:pPr>
        <w:pStyle w:val="Akapitzlist"/>
        <w:spacing w:after="0"/>
        <w:jc w:val="both"/>
      </w:pPr>
      <w:r w:rsidRPr="00AB25F9">
        <w:t>- maksymalny czas reakcji na zgłoszenie usterki i zdiagnozowanie jej przyczyn – 5 dni roboczych,</w:t>
      </w:r>
    </w:p>
    <w:p w14:paraId="7305F651" w14:textId="77777777" w:rsidR="00851B93" w:rsidRPr="00AB25F9" w:rsidRDefault="00000000">
      <w:pPr>
        <w:pStyle w:val="Akapitzlist"/>
        <w:spacing w:after="0"/>
        <w:jc w:val="both"/>
      </w:pPr>
      <w:r w:rsidRPr="00AB25F9">
        <w:t>- maksymalny czas usunięcia usterki lub dostarczenie urządzenia zamiennego na czas naprawy-31 dni kalendarzowych.</w:t>
      </w:r>
    </w:p>
    <w:p w14:paraId="46C78779" w14:textId="77777777" w:rsidR="00851B93" w:rsidRPr="00AB25F9" w:rsidRDefault="00000000">
      <w:pPr>
        <w:pStyle w:val="Akapitzlist"/>
        <w:spacing w:after="0"/>
        <w:jc w:val="both"/>
      </w:pPr>
      <w:r w:rsidRPr="00AB25F9">
        <w:t xml:space="preserve"> </w:t>
      </w:r>
    </w:p>
    <w:p w14:paraId="6FA50525" w14:textId="77777777" w:rsidR="00851B93" w:rsidRPr="00AB25F9" w:rsidRDefault="00000000">
      <w:pPr>
        <w:pStyle w:val="Akapitzlist"/>
        <w:spacing w:after="0"/>
        <w:jc w:val="both"/>
      </w:pPr>
      <w:r w:rsidRPr="00AB25F9">
        <w:t>Zakres zamówienia obejmuje:</w:t>
      </w:r>
    </w:p>
    <w:p w14:paraId="28C354A1" w14:textId="77777777" w:rsidR="00851B93" w:rsidRPr="00AB25F9" w:rsidRDefault="00000000">
      <w:pPr>
        <w:pStyle w:val="Akapitzlist"/>
        <w:spacing w:after="0"/>
        <w:jc w:val="both"/>
      </w:pPr>
      <w:r w:rsidRPr="00AB25F9">
        <w:t>- dostawę symulatorów o parametrach jw.</w:t>
      </w:r>
    </w:p>
    <w:p w14:paraId="68926573" w14:textId="77777777" w:rsidR="00851B93" w:rsidRPr="00AB25F9" w:rsidRDefault="00000000">
      <w:pPr>
        <w:pStyle w:val="Akapitzlist"/>
        <w:spacing w:after="0"/>
        <w:jc w:val="both"/>
      </w:pPr>
      <w:r w:rsidRPr="00AB25F9">
        <w:t>- montaż symulatorów w budynku Branżowego Centrum Umiejętności nr 2 w Żywcu przy ul. Szkolnej 2.</w:t>
      </w:r>
    </w:p>
    <w:p w14:paraId="534AD91F" w14:textId="77777777" w:rsidR="00851B93" w:rsidRPr="00AB25F9" w:rsidRDefault="00000000">
      <w:pPr>
        <w:pStyle w:val="Akapitzlist"/>
        <w:spacing w:after="0"/>
        <w:jc w:val="both"/>
      </w:pPr>
      <w:r w:rsidRPr="00AB25F9">
        <w:t>- przeprowadzenie uruchomienia pracowni symulatorów oraz przeszkolenie 3 nauczycieli (instruktorów) spawania, którzy będą użytkować symulatory.</w:t>
      </w:r>
    </w:p>
    <w:p w14:paraId="1BFF4FED" w14:textId="191AE49D" w:rsidR="00851B93" w:rsidRPr="00AB25F9" w:rsidRDefault="00851B93" w:rsidP="00E01A4A">
      <w:pPr>
        <w:spacing w:after="0"/>
        <w:jc w:val="both"/>
      </w:pPr>
    </w:p>
    <w:p w14:paraId="2CA9EEC5" w14:textId="77777777" w:rsidR="00851B93" w:rsidRPr="00AB25F9" w:rsidRDefault="00851B93">
      <w:pPr>
        <w:spacing w:after="0"/>
        <w:jc w:val="both"/>
      </w:pPr>
    </w:p>
    <w:p w14:paraId="0E39D3D6" w14:textId="77777777" w:rsidR="00851B93" w:rsidRPr="00AB25F9" w:rsidRDefault="00000000">
      <w:pPr>
        <w:spacing w:after="0"/>
        <w:jc w:val="both"/>
      </w:pPr>
      <w:r w:rsidRPr="00AB25F9">
        <w:t xml:space="preserve">Branżowe Centrum Umiejętności  dziedzinie: instalacje sanitarne, grzewcze i gazowe  w ramach projektu „Utworzenie Branżowego Centrum Umiejętności przy Zespole Szkół Budowlano-Drzewnych im. Armii Krajowej w Żywcu w dziedzinie : instalacje sanitarne, grzewcze i gazowe, finansowanego z Krajowego Planu Odbudowy i Zwiększania Odporności (KPO), Komponent A: Odporność i konkurencyjność gospodarki, Cel szczegółowy A3. Doskonalenie systemu edukacji, mechanizmów uczenia się przez całe życie w kierunku lepszego dopasowania do potrzeb nowoczesnej gospodarki, wzrostu innowacyjności, zwiększania transferu nowych technologii oraz zielonej transformacji, </w:t>
      </w:r>
      <w:r w:rsidRPr="00AB25F9">
        <w:lastRenderedPageBreak/>
        <w:t>Inwestycja A.3.1.1. Wsparcie rozwoju nowoczesnego kształcenia zawodowego, szkolnictwa wyższego oraz uczenia się przez całe życie.</w:t>
      </w:r>
    </w:p>
    <w:p w14:paraId="5B806B2B" w14:textId="77777777" w:rsidR="00851B93" w:rsidRPr="00AB25F9" w:rsidRDefault="00851B93"/>
    <w:p w14:paraId="689C33D3" w14:textId="64F07758" w:rsidR="00851B93" w:rsidRPr="00AB25F9" w:rsidRDefault="00000000" w:rsidP="00E15E77">
      <w:pPr>
        <w:jc w:val="both"/>
      </w:pPr>
      <w:r w:rsidRPr="00AB25F9">
        <w:rPr>
          <w:b/>
          <w:bCs/>
        </w:rPr>
        <w:t>Do oferty Wykonawca jest zobowiązany dołączyć zdjęcie uchwytu spawalniczego oraz hełmu spawalniczego</w:t>
      </w:r>
      <w:r w:rsidR="00E15E77" w:rsidRPr="00AB25F9">
        <w:rPr>
          <w:b/>
          <w:bCs/>
        </w:rPr>
        <w:t>.</w:t>
      </w:r>
    </w:p>
    <w:p w14:paraId="4B7D125F" w14:textId="77777777" w:rsidR="00851B93" w:rsidRPr="00AB25F9" w:rsidRDefault="00851B93">
      <w:pPr>
        <w:pStyle w:val="Akapitzlist"/>
        <w:ind w:left="1080"/>
        <w:rPr>
          <w:b/>
          <w:bCs/>
        </w:rPr>
      </w:pPr>
    </w:p>
    <w:p w14:paraId="1836B5DC" w14:textId="77777777" w:rsidR="00851B93" w:rsidRPr="00AB25F9" w:rsidRDefault="00000000">
      <w:pPr>
        <w:spacing w:after="0"/>
        <w:jc w:val="both"/>
      </w:pPr>
      <w:r w:rsidRPr="00AB25F9">
        <w:t>Mogące wystąpić w zapytaniu ofertowym oraz jego załącznikach znaki towarowe, pochodzenia czy patenty mają charakter wyłącznie przykładowy, a ich wskazanie ma na celu określenie oczekiwanego standardu. Zamawiający informuje, że w ww. przypadku dopuszcza się możliwość zastosowanie rozwiązań równoważnych. Za rozwiązania równoważne należy rozumieć takie, które przedstawiają opis przedmiotu zamówienia o takich samych lub lepszych parametrach technicznych, jakościowych, funkcjonalnych spełniających minimalne parametry określone przez Zamawiającego, lecz oznaczone innym znakiem towarowych, patentem lub pochodzeniem, normą czy aprobatą. Wykonawca, który powołuje się na rozwiązania równoważne w opisywanym przez Zamawiającego przedmiocie zamówienia, jest zobowiązany udowodnić w ofercie, że proponowane przez niego rozwiązania w równoważnym stopniu spełniają wymagania określone w zapytaniu ofertowym.</w:t>
      </w:r>
    </w:p>
    <w:p w14:paraId="33319C29" w14:textId="1883F356" w:rsidR="00851B93" w:rsidRPr="00AB25F9" w:rsidRDefault="00000000">
      <w:pPr>
        <w:rPr>
          <w:b/>
          <w:bCs/>
        </w:rPr>
      </w:pPr>
      <w:r w:rsidRPr="00AB25F9">
        <w:rPr>
          <w:b/>
          <w:bCs/>
        </w:rPr>
        <w:t xml:space="preserve"> </w:t>
      </w:r>
    </w:p>
    <w:p w14:paraId="1140978E" w14:textId="77777777" w:rsidR="00851B93" w:rsidRPr="00AB25F9" w:rsidRDefault="00000000">
      <w:pPr>
        <w:rPr>
          <w:b/>
          <w:bCs/>
        </w:rPr>
      </w:pPr>
      <w:r w:rsidRPr="00AB25F9">
        <w:rPr>
          <w:b/>
          <w:bCs/>
        </w:rPr>
        <w:t>Termin realizacji zamówienia</w:t>
      </w:r>
    </w:p>
    <w:p w14:paraId="7602E113" w14:textId="41A95739" w:rsidR="00851B93" w:rsidRPr="00AB25F9" w:rsidRDefault="00000000" w:rsidP="008723ED">
      <w:pPr>
        <w:jc w:val="both"/>
      </w:pPr>
      <w:r w:rsidRPr="00AB25F9">
        <w:t xml:space="preserve">Zamawiający wymaga realizacji zamówienia w terminie do </w:t>
      </w:r>
      <w:r w:rsidR="00E555DA">
        <w:rPr>
          <w:b/>
          <w:bCs/>
        </w:rPr>
        <w:t>21 dni od daty zawarcia Umowy</w:t>
      </w:r>
      <w:r w:rsidR="00E01A4A">
        <w:t>.</w:t>
      </w:r>
      <w:r w:rsidRPr="00AB25F9">
        <w:t xml:space="preserve">  Przewiduje się, że dostawa realizowana będzie do budynku Branżowego Centrum Umiejętności nr 2 w Żywcu, przy ul. Szkolnej 2.  </w:t>
      </w:r>
    </w:p>
    <w:p w14:paraId="67818279" w14:textId="77777777" w:rsidR="00851B93" w:rsidRPr="00AB25F9" w:rsidRDefault="00000000">
      <w:r w:rsidRPr="00AB25F9">
        <w:rPr>
          <w:b/>
          <w:bCs/>
        </w:rPr>
        <w:t>Podstawa płatności</w:t>
      </w:r>
    </w:p>
    <w:p w14:paraId="6E773D70" w14:textId="77777777" w:rsidR="00851B93" w:rsidRPr="00AB25F9" w:rsidRDefault="00000000" w:rsidP="00E03F75">
      <w:pPr>
        <w:jc w:val="both"/>
      </w:pPr>
      <w:r w:rsidRPr="00AB25F9">
        <w:t>Płatność na podstawie faktury VAT w terminie do 14 dni od dnia dostarczenia prawidłowo wystawionej faktury VAT.</w:t>
      </w:r>
    </w:p>
    <w:p w14:paraId="6F7CD796" w14:textId="77777777" w:rsidR="00851B93" w:rsidRPr="00AB25F9" w:rsidRDefault="00000000" w:rsidP="00E03F75">
      <w:pPr>
        <w:jc w:val="both"/>
      </w:pPr>
      <w:r w:rsidRPr="00AB25F9">
        <w:t>Podstawą wystawienia faktury VAT będzie protokół odbioru zamówienia (dostawa, montaż, uruchomienie i przeszkolenie 3 nauczycieli (instruktorów)).</w:t>
      </w:r>
    </w:p>
    <w:p w14:paraId="343148AB" w14:textId="7D76B7E1" w:rsidR="00851B93" w:rsidRDefault="00851B93"/>
    <w:sectPr w:rsidR="00851B93">
      <w:headerReference w:type="default" r:id="rId9"/>
      <w:pgSz w:w="11906" w:h="16838"/>
      <w:pgMar w:top="1417" w:right="1417" w:bottom="708" w:left="1417" w:header="17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5BBEC" w14:textId="77777777" w:rsidR="00B831C7" w:rsidRDefault="00B831C7">
      <w:pPr>
        <w:spacing w:after="0" w:line="240" w:lineRule="auto"/>
      </w:pPr>
      <w:r>
        <w:separator/>
      </w:r>
    </w:p>
  </w:endnote>
  <w:endnote w:type="continuationSeparator" w:id="0">
    <w:p w14:paraId="3F040CA3" w14:textId="77777777" w:rsidR="00B831C7" w:rsidRDefault="00B8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6351E" w14:textId="77777777" w:rsidR="00B831C7" w:rsidRDefault="00B831C7">
      <w:pPr>
        <w:spacing w:after="0" w:line="240" w:lineRule="auto"/>
      </w:pPr>
      <w:r>
        <w:rPr>
          <w:color w:val="000000"/>
        </w:rPr>
        <w:separator/>
      </w:r>
    </w:p>
  </w:footnote>
  <w:footnote w:type="continuationSeparator" w:id="0">
    <w:p w14:paraId="58733192" w14:textId="77777777" w:rsidR="00B831C7" w:rsidRDefault="00B83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B8C8" w14:textId="77777777" w:rsidR="003A23CD" w:rsidRDefault="00000000">
    <w:pPr>
      <w:pStyle w:val="Heading"/>
    </w:pPr>
    <w:r>
      <w:rPr>
        <w:noProof/>
      </w:rPr>
      <w:drawing>
        <wp:inline distT="0" distB="0" distL="0" distR="0" wp14:anchorId="5192406A" wp14:editId="72BE1658">
          <wp:extent cx="5754960" cy="707400"/>
          <wp:effectExtent l="0" t="0" r="0" b="0"/>
          <wp:docPr id="87292015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754960" cy="70740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74521"/>
    <w:multiLevelType w:val="multilevel"/>
    <w:tmpl w:val="66EAAC1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5D30F0"/>
    <w:multiLevelType w:val="multilevel"/>
    <w:tmpl w:val="63343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3825A0"/>
    <w:multiLevelType w:val="multilevel"/>
    <w:tmpl w:val="67CEB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0056910">
    <w:abstractNumId w:val="1"/>
  </w:num>
  <w:num w:numId="2" w16cid:durableId="1872645785">
    <w:abstractNumId w:val="2"/>
  </w:num>
  <w:num w:numId="3" w16cid:durableId="1688600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B93"/>
    <w:rsid w:val="000372AA"/>
    <w:rsid w:val="000431F0"/>
    <w:rsid w:val="000D31C4"/>
    <w:rsid w:val="00397FF4"/>
    <w:rsid w:val="003A23CD"/>
    <w:rsid w:val="00435A16"/>
    <w:rsid w:val="00514955"/>
    <w:rsid w:val="005E031E"/>
    <w:rsid w:val="0067517E"/>
    <w:rsid w:val="00851B93"/>
    <w:rsid w:val="008723ED"/>
    <w:rsid w:val="00A22A36"/>
    <w:rsid w:val="00AB25F9"/>
    <w:rsid w:val="00B831C7"/>
    <w:rsid w:val="00C62967"/>
    <w:rsid w:val="00DD567D"/>
    <w:rsid w:val="00E01A4A"/>
    <w:rsid w:val="00E02E4E"/>
    <w:rsid w:val="00E03F75"/>
    <w:rsid w:val="00E15E77"/>
    <w:rsid w:val="00E55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5EBE4"/>
  <w15:docId w15:val="{C2E09EA7-7A18-4FB8-A958-ED17FDCC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360" w:after="80"/>
      <w:outlineLvl w:val="0"/>
    </w:pPr>
    <w:rPr>
      <w:rFonts w:ascii="Calibri Light" w:eastAsia="Times New Roman" w:hAnsi="Calibri Light" w:cs="Calibri Light"/>
      <w:color w:val="2F5496"/>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Calibri Light" w:eastAsia="Times New Roman" w:hAnsi="Calibri Light" w:cs="Calibri Light"/>
      <w:color w:val="2F5496"/>
      <w:sz w:val="32"/>
      <w:szCs w:val="32"/>
    </w:rPr>
  </w:style>
  <w:style w:type="paragraph" w:styleId="Nagwek3">
    <w:name w:val="heading 3"/>
    <w:basedOn w:val="Normalny"/>
    <w:next w:val="Normalny"/>
    <w:uiPriority w:val="9"/>
    <w:semiHidden/>
    <w:unhideWhenUsed/>
    <w:qFormat/>
    <w:pPr>
      <w:keepNext/>
      <w:keepLines/>
      <w:spacing w:before="160" w:after="80"/>
      <w:outlineLvl w:val="2"/>
    </w:pPr>
    <w:rPr>
      <w:rFonts w:eastAsia="Times New Roman"/>
      <w:color w:val="2F5496"/>
      <w:sz w:val="28"/>
      <w:szCs w:val="28"/>
    </w:rPr>
  </w:style>
  <w:style w:type="paragraph" w:styleId="Nagwek4">
    <w:name w:val="heading 4"/>
    <w:basedOn w:val="Normalny"/>
    <w:next w:val="Normalny"/>
    <w:uiPriority w:val="9"/>
    <w:semiHidden/>
    <w:unhideWhenUsed/>
    <w:qFormat/>
    <w:pPr>
      <w:keepNext/>
      <w:keepLines/>
      <w:spacing w:before="80" w:after="40"/>
      <w:outlineLvl w:val="3"/>
    </w:pPr>
    <w:rPr>
      <w:rFonts w:eastAsia="Times New Roman"/>
      <w:i/>
      <w:iCs/>
      <w:color w:val="2F5496"/>
    </w:rPr>
  </w:style>
  <w:style w:type="paragraph" w:styleId="Nagwek5">
    <w:name w:val="heading 5"/>
    <w:basedOn w:val="Normalny"/>
    <w:next w:val="Normalny"/>
    <w:uiPriority w:val="9"/>
    <w:semiHidden/>
    <w:unhideWhenUsed/>
    <w:qFormat/>
    <w:pPr>
      <w:keepNext/>
      <w:keepLines/>
      <w:spacing w:before="80" w:after="40"/>
      <w:outlineLvl w:val="4"/>
    </w:pPr>
    <w:rPr>
      <w:rFonts w:eastAsia="Times New Roman"/>
      <w:color w:val="2F5496"/>
    </w:rPr>
  </w:style>
  <w:style w:type="paragraph" w:styleId="Nagwek6">
    <w:name w:val="heading 6"/>
    <w:basedOn w:val="Normalny"/>
    <w:next w:val="Normalny"/>
    <w:uiPriority w:val="9"/>
    <w:semiHidden/>
    <w:unhideWhenUsed/>
    <w:qFormat/>
    <w:pPr>
      <w:keepNext/>
      <w:keepLines/>
      <w:spacing w:before="40" w:after="0"/>
      <w:outlineLvl w:val="5"/>
    </w:pPr>
    <w:rPr>
      <w:rFonts w:eastAsia="Times New Roman"/>
      <w:i/>
      <w:iCs/>
      <w:color w:val="595959"/>
    </w:rPr>
  </w:style>
  <w:style w:type="paragraph" w:styleId="Nagwek7">
    <w:name w:val="heading 7"/>
    <w:basedOn w:val="Normalny"/>
    <w:next w:val="Normalny"/>
    <w:pPr>
      <w:keepNext/>
      <w:keepLines/>
      <w:spacing w:before="40" w:after="0"/>
      <w:outlineLvl w:val="6"/>
    </w:pPr>
    <w:rPr>
      <w:rFonts w:eastAsia="Times New Roman"/>
      <w:color w:val="595959"/>
    </w:rPr>
  </w:style>
  <w:style w:type="paragraph" w:styleId="Nagwek8">
    <w:name w:val="heading 8"/>
    <w:basedOn w:val="Normalny"/>
    <w:next w:val="Normalny"/>
    <w:pPr>
      <w:keepNext/>
      <w:keepLines/>
      <w:spacing w:after="0"/>
      <w:outlineLvl w:val="7"/>
    </w:pPr>
    <w:rPr>
      <w:rFonts w:eastAsia="Times New Roman"/>
      <w:i/>
      <w:iCs/>
      <w:color w:val="272727"/>
    </w:rPr>
  </w:style>
  <w:style w:type="paragraph" w:styleId="Nagwek9">
    <w:name w:val="heading 9"/>
    <w:basedOn w:val="Normalny"/>
    <w:next w:val="Normalny"/>
    <w:pPr>
      <w:keepNext/>
      <w:keepLines/>
      <w:spacing w:after="0"/>
      <w:outlineLvl w:val="8"/>
    </w:pPr>
    <w:rPr>
      <w:rFonts w:eastAsia="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Normalny"/>
    <w:pPr>
      <w:tabs>
        <w:tab w:val="center" w:pos="4536"/>
        <w:tab w:val="right" w:pos="9072"/>
      </w:tabs>
      <w:spacing w:after="0" w:line="240" w:lineRule="auto"/>
    </w:pPr>
  </w:style>
  <w:style w:type="paragraph" w:customStyle="1" w:styleId="Textbody">
    <w:name w:val="Text body"/>
    <w:basedOn w:val="Standard"/>
    <w:pPr>
      <w:spacing w:after="140" w:line="276" w:lineRule="auto"/>
    </w:pPr>
  </w:style>
  <w:style w:type="paragraph" w:styleId="Tytu">
    <w:name w:val="Title"/>
    <w:basedOn w:val="Normalny"/>
    <w:next w:val="Normalny"/>
    <w:uiPriority w:val="10"/>
    <w:qFormat/>
    <w:pPr>
      <w:spacing w:after="80" w:line="240" w:lineRule="auto"/>
    </w:pPr>
    <w:rPr>
      <w:rFonts w:ascii="Calibri Light" w:eastAsia="Times New Roman" w:hAnsi="Calibri Light" w:cs="Calibri Light"/>
      <w:spacing w:val="-10"/>
      <w:sz w:val="56"/>
      <w:szCs w:val="56"/>
    </w:rPr>
  </w:style>
  <w:style w:type="paragraph" w:styleId="Podtytu">
    <w:name w:val="Subtitle"/>
    <w:basedOn w:val="Normalny"/>
    <w:next w:val="Normalny"/>
    <w:uiPriority w:val="11"/>
    <w:qFormat/>
    <w:rPr>
      <w:rFonts w:eastAsia="Times New Roman"/>
      <w:color w:val="595959"/>
      <w:spacing w:val="15"/>
      <w:sz w:val="28"/>
      <w:szCs w:val="28"/>
    </w:rPr>
  </w:style>
  <w:style w:type="paragraph" w:styleId="Cytat">
    <w:name w:val="Quote"/>
    <w:basedOn w:val="Normalny"/>
    <w:next w:val="Normalny"/>
    <w:pPr>
      <w:spacing w:before="160"/>
      <w:jc w:val="center"/>
    </w:pPr>
    <w:rPr>
      <w:i/>
      <w:iCs/>
      <w:color w:val="404040"/>
    </w:rPr>
  </w:style>
  <w:style w:type="paragraph" w:styleId="Akapitzlist">
    <w:name w:val="List Paragraph"/>
    <w:basedOn w:val="Normalny"/>
    <w:pPr>
      <w:ind w:left="720"/>
    </w:pPr>
  </w:style>
  <w:style w:type="paragraph" w:styleId="Cytatintensywny">
    <w:name w:val="Intense Quote"/>
    <w:basedOn w:val="Normalny"/>
    <w:next w:val="Normalny"/>
    <w:pPr>
      <w:pBdr>
        <w:top w:val="single" w:sz="4" w:space="10" w:color="2F5496"/>
        <w:bottom w:val="single" w:sz="4" w:space="10" w:color="2F5496"/>
      </w:pBdr>
      <w:spacing w:before="360" w:after="360"/>
      <w:ind w:left="864" w:right="864"/>
      <w:jc w:val="center"/>
    </w:pPr>
    <w:rPr>
      <w:i/>
      <w:iCs/>
      <w:color w:val="2F5496"/>
    </w:r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Normalny"/>
    <w:pPr>
      <w:tabs>
        <w:tab w:val="center" w:pos="4536"/>
        <w:tab w:val="right" w:pos="9072"/>
      </w:tabs>
      <w:spacing w:after="0" w:line="240" w:lineRule="auto"/>
    </w:pPr>
  </w:style>
  <w:style w:type="paragraph" w:styleId="Nagwek">
    <w:name w:val="header"/>
    <w:basedOn w:val="HeaderandFooter"/>
  </w:style>
  <w:style w:type="character" w:customStyle="1" w:styleId="Nagwek1Znak">
    <w:name w:val="Nagłówek 1 Znak"/>
    <w:basedOn w:val="Domylnaczcionkaakapitu"/>
    <w:rPr>
      <w:rFonts w:ascii="Calibri Light" w:eastAsia="Times New Roman" w:hAnsi="Calibri Light" w:cs="Times New Roman"/>
      <w:color w:val="2F5496"/>
      <w:sz w:val="40"/>
      <w:szCs w:val="40"/>
    </w:rPr>
  </w:style>
  <w:style w:type="character" w:customStyle="1" w:styleId="Nagwek2Znak">
    <w:name w:val="Nagłówek 2 Znak"/>
    <w:basedOn w:val="Domylnaczcionkaakapitu"/>
    <w:rPr>
      <w:rFonts w:ascii="Calibri Light" w:eastAsia="Times New Roman" w:hAnsi="Calibri Light" w:cs="Times New Roman"/>
      <w:color w:val="2F5496"/>
      <w:sz w:val="32"/>
      <w:szCs w:val="32"/>
    </w:rPr>
  </w:style>
  <w:style w:type="character" w:customStyle="1" w:styleId="Nagwek3Znak">
    <w:name w:val="Nagłówek 3 Znak"/>
    <w:basedOn w:val="Domylnaczcionkaakapitu"/>
    <w:rPr>
      <w:rFonts w:eastAsia="Times New Roman" w:cs="Times New Roman"/>
      <w:color w:val="2F5496"/>
      <w:sz w:val="28"/>
      <w:szCs w:val="28"/>
    </w:rPr>
  </w:style>
  <w:style w:type="character" w:customStyle="1" w:styleId="Nagwek4Znak">
    <w:name w:val="Nagłówek 4 Znak"/>
    <w:basedOn w:val="Domylnaczcionkaakapitu"/>
    <w:rPr>
      <w:rFonts w:eastAsia="Times New Roman" w:cs="Times New Roman"/>
      <w:i/>
      <w:iCs/>
      <w:color w:val="2F5496"/>
    </w:rPr>
  </w:style>
  <w:style w:type="character" w:customStyle="1" w:styleId="Nagwek5Znak">
    <w:name w:val="Nagłówek 5 Znak"/>
    <w:basedOn w:val="Domylnaczcionkaakapitu"/>
    <w:rPr>
      <w:rFonts w:eastAsia="Times New Roman" w:cs="Times New Roman"/>
      <w:color w:val="2F5496"/>
    </w:rPr>
  </w:style>
  <w:style w:type="character" w:customStyle="1" w:styleId="Nagwek6Znak">
    <w:name w:val="Nagłówek 6 Znak"/>
    <w:basedOn w:val="Domylnaczcionkaakapitu"/>
    <w:rPr>
      <w:rFonts w:eastAsia="Times New Roman" w:cs="Times New Roman"/>
      <w:i/>
      <w:iCs/>
      <w:color w:val="595959"/>
    </w:rPr>
  </w:style>
  <w:style w:type="character" w:customStyle="1" w:styleId="Nagwek7Znak">
    <w:name w:val="Nagłówek 7 Znak"/>
    <w:basedOn w:val="Domylnaczcionkaakapitu"/>
    <w:rPr>
      <w:rFonts w:eastAsia="Times New Roman" w:cs="Times New Roman"/>
      <w:color w:val="595959"/>
    </w:rPr>
  </w:style>
  <w:style w:type="character" w:customStyle="1" w:styleId="Nagwek8Znak">
    <w:name w:val="Nagłówek 8 Znak"/>
    <w:basedOn w:val="Domylnaczcionkaakapitu"/>
    <w:rPr>
      <w:rFonts w:eastAsia="Times New Roman" w:cs="Times New Roman"/>
      <w:i/>
      <w:iCs/>
      <w:color w:val="272727"/>
    </w:rPr>
  </w:style>
  <w:style w:type="character" w:customStyle="1" w:styleId="Nagwek9Znak">
    <w:name w:val="Nagłówek 9 Znak"/>
    <w:basedOn w:val="Domylnaczcionkaakapitu"/>
    <w:rPr>
      <w:rFonts w:eastAsia="Times New Roman" w:cs="Times New Roman"/>
      <w:color w:val="272727"/>
    </w:rPr>
  </w:style>
  <w:style w:type="character" w:customStyle="1" w:styleId="TytuZnak">
    <w:name w:val="Tytuł Znak"/>
    <w:basedOn w:val="Domylnaczcionkaakapitu"/>
    <w:rPr>
      <w:rFonts w:ascii="Calibri Light" w:eastAsia="Times New Roman" w:hAnsi="Calibri Light" w:cs="Times New Roman"/>
      <w:spacing w:val="-10"/>
      <w:kern w:val="3"/>
      <w:sz w:val="56"/>
      <w:szCs w:val="56"/>
    </w:rPr>
  </w:style>
  <w:style w:type="character" w:customStyle="1" w:styleId="PodtytuZnak">
    <w:name w:val="Podtytuł Znak"/>
    <w:basedOn w:val="Domylnaczcionkaakapitu"/>
    <w:rPr>
      <w:rFonts w:eastAsia="Times New Roman" w:cs="Times New Roman"/>
      <w:color w:val="595959"/>
      <w:spacing w:val="15"/>
      <w:sz w:val="28"/>
      <w:szCs w:val="28"/>
    </w:rPr>
  </w:style>
  <w:style w:type="character" w:customStyle="1" w:styleId="CytatZnak">
    <w:name w:val="Cytat Znak"/>
    <w:basedOn w:val="Domylnaczcionkaakapitu"/>
    <w:rPr>
      <w:i/>
      <w:iCs/>
      <w:color w:val="404040"/>
    </w:rPr>
  </w:style>
  <w:style w:type="character" w:styleId="Wyrnienieintensywne">
    <w:name w:val="Intense Emphasis"/>
    <w:basedOn w:val="Domylnaczcionkaakapitu"/>
    <w:rPr>
      <w:i/>
      <w:iCs/>
      <w:color w:val="2F5496"/>
    </w:rPr>
  </w:style>
  <w:style w:type="character" w:customStyle="1" w:styleId="CytatintensywnyZnak">
    <w:name w:val="Cytat intensywny Znak"/>
    <w:basedOn w:val="Domylnaczcionkaakapitu"/>
    <w:rPr>
      <w:i/>
      <w:iCs/>
      <w:color w:val="2F5496"/>
    </w:rPr>
  </w:style>
  <w:style w:type="character" w:styleId="Odwoanieintensywne">
    <w:name w:val="Intense Reference"/>
    <w:basedOn w:val="Domylnaczcionkaakapitu"/>
    <w:rPr>
      <w:b/>
      <w:bCs/>
      <w:smallCaps/>
      <w:color w:val="2F5496"/>
      <w:spacing w:val="5"/>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styleId="Hipercze">
    <w:name w:val="Hyperlink"/>
    <w:basedOn w:val="Domylnaczcionkaakapitu"/>
    <w:rPr>
      <w:color w:val="467886"/>
      <w:u w:val="single"/>
    </w:rPr>
  </w:style>
  <w:style w:type="character" w:styleId="Nierozpoznanawzmianka">
    <w:name w:val="Unresolved Mention"/>
    <w:basedOn w:val="Domylnaczcionkaakapitu"/>
    <w:rPr>
      <w:color w:val="605E5C"/>
      <w:shd w:val="clear" w:color="auto" w:fill="E1DFDD"/>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l.wikipedia.org/wiki/Rzeczywisto&#347;&#263;_rozszerzona" TargetMode="External"/><Relationship Id="rId3" Type="http://schemas.openxmlformats.org/officeDocument/2006/relationships/settings" Target="settings.xml"/><Relationship Id="rId7" Type="http://schemas.openxmlformats.org/officeDocument/2006/relationships/hyperlink" Target="https://www.videocardbenchmark.net/GPU_mega_pag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1548</Words>
  <Characters>9293</Characters>
  <Application>Microsoft Office Word</Application>
  <DocSecurity>0</DocSecurity>
  <Lines>77</Lines>
  <Paragraphs>21</Paragraphs>
  <ScaleCrop>false</ScaleCrop>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Pasko</dc:creator>
  <dc:description/>
  <cp:lastModifiedBy>Bartłomiej Kruszyński</cp:lastModifiedBy>
  <cp:revision>5</cp:revision>
  <dcterms:created xsi:type="dcterms:W3CDTF">2025-11-17T10:39:00Z</dcterms:created>
  <dcterms:modified xsi:type="dcterms:W3CDTF">2025-11-17T11:47:00Z</dcterms:modified>
</cp:coreProperties>
</file>